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02F7" w14:textId="2FCCF500" w:rsidR="004957DF" w:rsidRPr="006024E6" w:rsidRDefault="006024E6" w:rsidP="006024E6">
      <w:pPr>
        <w:spacing w:line="360" w:lineRule="auto"/>
        <w:jc w:val="center"/>
        <w:rPr>
          <w:b/>
          <w:bCs/>
          <w:sz w:val="28"/>
          <w:szCs w:val="28"/>
        </w:rPr>
      </w:pPr>
      <w:r w:rsidRPr="006024E6">
        <w:rPr>
          <w:b/>
          <w:bCs/>
          <w:sz w:val="28"/>
          <w:szCs w:val="28"/>
        </w:rPr>
        <w:t xml:space="preserve">How advertising and retail drivers grow brand </w:t>
      </w:r>
      <w:r w:rsidR="00B44F91">
        <w:rPr>
          <w:b/>
          <w:bCs/>
          <w:sz w:val="28"/>
          <w:szCs w:val="28"/>
        </w:rPr>
        <w:t>health online</w:t>
      </w:r>
    </w:p>
    <w:p w14:paraId="756ACF1A" w14:textId="127D4AD3" w:rsidR="004957DF" w:rsidRDefault="00692347" w:rsidP="00692347">
      <w:pPr>
        <w:spacing w:line="360" w:lineRule="auto"/>
        <w:jc w:val="center"/>
      </w:pPr>
      <w:r w:rsidRPr="00692347">
        <w:t>Vivian Qin</w:t>
      </w:r>
      <w:r>
        <w:br/>
        <w:t xml:space="preserve">Amazon Ads, </w:t>
      </w:r>
      <w:hyperlink r:id="rId8" w:history="1">
        <w:r w:rsidR="00501A08" w:rsidRPr="000C41D4">
          <w:rPr>
            <w:rStyle w:val="Hyperlink"/>
          </w:rPr>
          <w:t>qnyue@amazon.com</w:t>
        </w:r>
      </w:hyperlink>
    </w:p>
    <w:p w14:paraId="09C1C0C8" w14:textId="77A8B627" w:rsidR="00501A08" w:rsidRDefault="00501A08" w:rsidP="00692347">
      <w:pPr>
        <w:spacing w:line="360" w:lineRule="auto"/>
        <w:jc w:val="center"/>
      </w:pPr>
      <w:r>
        <w:t>Koen Pauwels</w:t>
      </w:r>
    </w:p>
    <w:p w14:paraId="1E60F7A5" w14:textId="635EF859" w:rsidR="00501A08" w:rsidRDefault="00501A08" w:rsidP="00692347">
      <w:pPr>
        <w:spacing w:line="360" w:lineRule="auto"/>
        <w:jc w:val="center"/>
      </w:pPr>
      <w:r>
        <w:t xml:space="preserve">Amazon Ads, </w:t>
      </w:r>
      <w:hyperlink r:id="rId9" w:history="1">
        <w:r w:rsidR="00B321D3" w:rsidRPr="000C41D4">
          <w:rPr>
            <w:rStyle w:val="Hyperlink"/>
          </w:rPr>
          <w:t>kpauwel@amazon.com</w:t>
        </w:r>
      </w:hyperlink>
      <w:r w:rsidR="00B321D3">
        <w:t xml:space="preserve"> </w:t>
      </w:r>
    </w:p>
    <w:p w14:paraId="4D6A5894" w14:textId="5F3F18D7" w:rsidR="00B321D3" w:rsidRDefault="00B321D3" w:rsidP="00692347">
      <w:pPr>
        <w:spacing w:line="360" w:lineRule="auto"/>
        <w:jc w:val="center"/>
      </w:pPr>
      <w:r>
        <w:t>Bobby Zhou</w:t>
      </w:r>
    </w:p>
    <w:p w14:paraId="12A8C7B3" w14:textId="06411CB3" w:rsidR="00B321D3" w:rsidRDefault="00B321D3" w:rsidP="00692347">
      <w:pPr>
        <w:spacing w:line="360" w:lineRule="auto"/>
        <w:jc w:val="center"/>
      </w:pPr>
      <w:r>
        <w:t xml:space="preserve">Amazon Ads, </w:t>
      </w:r>
      <w:hyperlink r:id="rId10" w:history="1">
        <w:r w:rsidRPr="000C41D4">
          <w:rPr>
            <w:rStyle w:val="Hyperlink"/>
          </w:rPr>
          <w:t>bobzhou@amazon.com</w:t>
        </w:r>
      </w:hyperlink>
      <w:r>
        <w:t xml:space="preserve"> </w:t>
      </w:r>
    </w:p>
    <w:p w14:paraId="51774918" w14:textId="77777777" w:rsidR="00B06A45" w:rsidRDefault="00B06A45" w:rsidP="00692347">
      <w:pPr>
        <w:spacing w:line="360" w:lineRule="auto"/>
        <w:jc w:val="center"/>
        <w:rPr>
          <w:b/>
          <w:bCs/>
        </w:rPr>
      </w:pPr>
    </w:p>
    <w:p w14:paraId="0AF6BC66" w14:textId="5EDCA373" w:rsidR="00467187" w:rsidRPr="000F647F" w:rsidRDefault="00467187" w:rsidP="00692347">
      <w:pPr>
        <w:spacing w:line="360" w:lineRule="auto"/>
        <w:jc w:val="center"/>
        <w:rPr>
          <w:b/>
          <w:bCs/>
        </w:rPr>
      </w:pPr>
      <w:r w:rsidRPr="000F647F">
        <w:rPr>
          <w:b/>
          <w:bCs/>
        </w:rPr>
        <w:t>Abstract</w:t>
      </w:r>
    </w:p>
    <w:p w14:paraId="7157B96D" w14:textId="2CA1B538" w:rsidR="00467187" w:rsidRDefault="00CA7108" w:rsidP="00B06A45">
      <w:pPr>
        <w:spacing w:line="360" w:lineRule="auto"/>
      </w:pPr>
      <w:r>
        <w:t>Sellers on online marketplaces such as Amazon</w:t>
      </w:r>
      <w:r w:rsidR="001F7F9C">
        <w:t>.com</w:t>
      </w:r>
      <w:r>
        <w:t xml:space="preserve"> use a variety of retail and advertising services to improve their brand performance</w:t>
      </w:r>
      <w:r w:rsidR="006D368C">
        <w:t>, including awareness, consideration and sales.</w:t>
      </w:r>
      <w:r>
        <w:t xml:space="preserve"> </w:t>
      </w:r>
      <w:r w:rsidR="00390803">
        <w:t xml:space="preserve">However, </w:t>
      </w:r>
      <w:r w:rsidR="006D368C">
        <w:t xml:space="preserve">frequent </w:t>
      </w:r>
      <w:r w:rsidR="00335197">
        <w:t xml:space="preserve">success metrics </w:t>
      </w:r>
      <w:r w:rsidR="006D368C">
        <w:t xml:space="preserve">on such funnel stages </w:t>
      </w:r>
      <w:r w:rsidR="00335197">
        <w:t xml:space="preserve">are </w:t>
      </w:r>
      <w:r w:rsidR="006D368C">
        <w:t xml:space="preserve">needed to quantify </w:t>
      </w:r>
      <w:r w:rsidR="00B06A45" w:rsidRPr="00B06A45">
        <w:t>the</w:t>
      </w:r>
      <w:r w:rsidR="006D368C">
        <w:t xml:space="preserve">ir response to </w:t>
      </w:r>
      <w:r w:rsidR="00B46289">
        <w:t>different advertising and retail driver</w:t>
      </w:r>
      <w:r w:rsidR="00B06A45" w:rsidRPr="00B06A45">
        <w:t xml:space="preserve">s – such as </w:t>
      </w:r>
      <w:r w:rsidR="00335197">
        <w:t>advertising impressions and campaign tactics</w:t>
      </w:r>
      <w:r w:rsidR="007F4375">
        <w:t>.</w:t>
      </w:r>
      <w:r w:rsidR="00B06A45" w:rsidRPr="00B06A45">
        <w:t xml:space="preserve"> </w:t>
      </w:r>
      <w:r w:rsidR="006D368C">
        <w:t>For over 12</w:t>
      </w:r>
      <w:r w:rsidR="00335197">
        <w:t>2</w:t>
      </w:r>
      <w:r w:rsidR="006D368C">
        <w:t xml:space="preserve">,000 brands and product category combinations, we leverage weekly </w:t>
      </w:r>
      <w:r w:rsidR="006A30C8">
        <w:t xml:space="preserve">data from </w:t>
      </w:r>
      <w:r w:rsidR="00F7603F">
        <w:t xml:space="preserve">Amazon Brand Index </w:t>
      </w:r>
      <w:r w:rsidR="00394C94">
        <w:t xml:space="preserve">which </w:t>
      </w:r>
      <w:r w:rsidR="00F7603F">
        <w:t>automatic</w:t>
      </w:r>
      <w:r w:rsidR="001E3F51">
        <w:t>ally and regularly</w:t>
      </w:r>
      <w:r w:rsidR="00F7603F">
        <w:t xml:space="preserve"> measur</w:t>
      </w:r>
      <w:r w:rsidR="001E3F51">
        <w:t>e</w:t>
      </w:r>
      <w:r w:rsidR="00F7603F">
        <w:t>s Amazon shoppers’ brand awareness</w:t>
      </w:r>
      <w:r w:rsidR="003E43B0">
        <w:t xml:space="preserve">, </w:t>
      </w:r>
      <w:r w:rsidR="006A30C8">
        <w:t>consideration</w:t>
      </w:r>
      <w:r w:rsidR="003E43B0">
        <w:t xml:space="preserve"> and purchases</w:t>
      </w:r>
      <w:r w:rsidR="00335197">
        <w:t xml:space="preserve"> and test how they change with ad and retail actions</w:t>
      </w:r>
      <w:r w:rsidR="008720EB">
        <w:t xml:space="preserve">. Furthermore, we </w:t>
      </w:r>
      <w:r w:rsidR="001C19E2" w:rsidRPr="001C19E2">
        <w:t>compare th</w:t>
      </w:r>
      <w:r w:rsidR="001308F2">
        <w:t>ese brands’</w:t>
      </w:r>
      <w:r w:rsidR="001C19E2" w:rsidRPr="001C19E2">
        <w:t xml:space="preserve"> past media mix to the recommended allocation based on the model’s coefficients. We find that new</w:t>
      </w:r>
      <w:r w:rsidR="00D11BFC">
        <w:t xml:space="preserve"> </w:t>
      </w:r>
      <w:r w:rsidR="001C19E2" w:rsidRPr="001C19E2">
        <w:t>product</w:t>
      </w:r>
      <w:r w:rsidR="00794AA3">
        <w:t xml:space="preserve"> launches</w:t>
      </w:r>
      <w:r w:rsidR="001C19E2" w:rsidRPr="001C19E2">
        <w:t xml:space="preserve"> and upper-funnel advertising products are particularly effective for brands of low level of consideration, while those brands have yet to fully take advantage of these opportunities.</w:t>
      </w:r>
      <w:r w:rsidR="00297404">
        <w:t xml:space="preserve"> </w:t>
      </w:r>
      <w:r w:rsidR="00673688">
        <w:t>Medium and l</w:t>
      </w:r>
      <w:r w:rsidR="00297404">
        <w:t xml:space="preserve">arge brands benefit most from </w:t>
      </w:r>
      <w:r w:rsidR="003E43B0">
        <w:t>lower-</w:t>
      </w:r>
      <w:r w:rsidR="00297404">
        <w:t>funnel advertising. As to funnel stages,</w:t>
      </w:r>
      <w:r w:rsidR="001C19E2" w:rsidRPr="001C19E2">
        <w:t xml:space="preserve"> </w:t>
      </w:r>
      <w:r w:rsidR="00673688">
        <w:t xml:space="preserve">all three metrics benefit from number of new reviews, % discount, negative keyword and geo reach campaigns. Furthermore, they all improve with high-traffic shopping events such as Prime Day and Thanksgiving. Interestingly, new product launches and remarketing campaigns only significantly drive brand awareness, suggesting other product and retail factors could determine consideration and revenue. In general, we find fewer drivers for revenue, potentially due to </w:t>
      </w:r>
      <w:r w:rsidR="00F575C4">
        <w:t>the off-Amazon factors such as word</w:t>
      </w:r>
      <w:r w:rsidR="00821A08">
        <w:t>-</w:t>
      </w:r>
      <w:r w:rsidR="00F575C4">
        <w:t>of</w:t>
      </w:r>
      <w:r w:rsidR="00821A08">
        <w:t>-</w:t>
      </w:r>
      <w:r w:rsidR="00F575C4">
        <w:t>mouth or alternative options at other retails we have no access of data.</w:t>
      </w:r>
      <w:r w:rsidR="001C19E2" w:rsidRPr="001C19E2">
        <w:t xml:space="preserve"> These results are robust across different </w:t>
      </w:r>
      <w:r w:rsidR="0057015D">
        <w:t>product categorie</w:t>
      </w:r>
      <w:r w:rsidR="001C19E2" w:rsidRPr="001C19E2">
        <w:t>s</w:t>
      </w:r>
      <w:r w:rsidR="00B3557E">
        <w:t>, but we find interesting differences in how upper</w:t>
      </w:r>
      <w:r w:rsidR="008D5E90">
        <w:t>-</w:t>
      </w:r>
      <w:r w:rsidR="00B3557E">
        <w:t xml:space="preserve"> and </w:t>
      </w:r>
      <w:r w:rsidR="008D5E90">
        <w:t>middle-</w:t>
      </w:r>
      <w:r w:rsidR="00B3557E">
        <w:t xml:space="preserve">funnel ad </w:t>
      </w:r>
      <w:r w:rsidR="00E12378">
        <w:t>products</w:t>
      </w:r>
      <w:r w:rsidR="00B3557E">
        <w:t xml:space="preserve"> succeed in driving sales</w:t>
      </w:r>
      <w:r w:rsidR="00B06A45" w:rsidRPr="00B06A45">
        <w:t>.</w:t>
      </w:r>
    </w:p>
    <w:p w14:paraId="5DD5DC01" w14:textId="7065EC6D" w:rsidR="00B06A45" w:rsidRDefault="00B06A45" w:rsidP="00B06A45">
      <w:pPr>
        <w:spacing w:line="360" w:lineRule="auto"/>
      </w:pPr>
    </w:p>
    <w:p w14:paraId="112BF82D" w14:textId="77777777" w:rsidR="00B06A45" w:rsidRDefault="00B06A45" w:rsidP="00B06A45">
      <w:pPr>
        <w:spacing w:line="360" w:lineRule="auto"/>
      </w:pPr>
    </w:p>
    <w:p w14:paraId="619E05ED" w14:textId="1769F6C4" w:rsidR="00746385" w:rsidRDefault="00746385" w:rsidP="00746385">
      <w:pPr>
        <w:spacing w:line="360" w:lineRule="auto"/>
      </w:pPr>
      <w:r w:rsidRPr="00746385">
        <w:rPr>
          <w:i/>
          <w:iCs/>
        </w:rPr>
        <w:t>Key Words</w:t>
      </w:r>
      <w:r>
        <w:t xml:space="preserve">: </w:t>
      </w:r>
      <w:r w:rsidR="00C630F3">
        <w:t xml:space="preserve">Brand Awareness, Brand Consideration, Brand Conversion, Digital Advertising, </w:t>
      </w:r>
      <w:r w:rsidR="00316F71">
        <w:t xml:space="preserve">Online Advertising, </w:t>
      </w:r>
      <w:r w:rsidR="00717820">
        <w:t>Online Retailing</w:t>
      </w:r>
    </w:p>
    <w:p w14:paraId="65817F81" w14:textId="24752FF2" w:rsidR="00746385" w:rsidRPr="00692347" w:rsidRDefault="00746385" w:rsidP="004E145B">
      <w:r>
        <w:br w:type="page"/>
      </w:r>
    </w:p>
    <w:p w14:paraId="7C96B07C" w14:textId="794D717E" w:rsidR="004957DF" w:rsidRPr="00B57DBB" w:rsidRDefault="004957DF" w:rsidP="00B91855">
      <w:pPr>
        <w:spacing w:line="480" w:lineRule="auto"/>
        <w:rPr>
          <w:szCs w:val="28"/>
        </w:rPr>
      </w:pPr>
      <w:r>
        <w:rPr>
          <w:b/>
          <w:bCs/>
          <w:szCs w:val="28"/>
        </w:rPr>
        <w:lastRenderedPageBreak/>
        <w:t>1</w:t>
      </w:r>
      <w:r w:rsidRPr="00B57DBB">
        <w:rPr>
          <w:b/>
          <w:bCs/>
          <w:szCs w:val="28"/>
        </w:rPr>
        <w:t>.</w:t>
      </w:r>
      <w:r w:rsidRPr="00B57DBB">
        <w:rPr>
          <w:szCs w:val="28"/>
        </w:rPr>
        <w:t xml:space="preserve"> </w:t>
      </w:r>
      <w:r>
        <w:rPr>
          <w:b/>
          <w:bCs/>
          <w:szCs w:val="28"/>
        </w:rPr>
        <w:t>Introduction</w:t>
      </w:r>
    </w:p>
    <w:p w14:paraId="11F469E9" w14:textId="2E0D0579" w:rsidR="00FD4051" w:rsidRPr="006352F3" w:rsidRDefault="00EB2D0E" w:rsidP="006352F3">
      <w:pPr>
        <w:spacing w:line="480" w:lineRule="auto"/>
      </w:pPr>
      <w:bookmarkStart w:id="0" w:name="_Hlk84949076"/>
      <w:r>
        <w:t>G</w:t>
      </w:r>
      <w:r w:rsidRPr="00EB2D0E">
        <w:t>lobal e-commerce rose from 15% of total retail sales in 2019 to 21% in 2021</w:t>
      </w:r>
      <w:r w:rsidR="001F324A">
        <w:t>,</w:t>
      </w:r>
      <w:r>
        <w:t xml:space="preserve"> </w:t>
      </w:r>
      <w:r w:rsidR="006352F3">
        <w:t xml:space="preserve">and </w:t>
      </w:r>
      <w:r w:rsidRPr="00EB2D0E">
        <w:t xml:space="preserve">the </w:t>
      </w:r>
      <w:r w:rsidR="00D5670D">
        <w:t xml:space="preserve">total </w:t>
      </w:r>
      <w:r w:rsidRPr="00EB2D0E">
        <w:t xml:space="preserve">e-commerce market </w:t>
      </w:r>
      <w:r>
        <w:t>is estimated to</w:t>
      </w:r>
      <w:r w:rsidRPr="00EB2D0E">
        <w:t xml:space="preserve"> increase from $3.3 trillion </w:t>
      </w:r>
      <w:r w:rsidR="00354854">
        <w:t>in 2022</w:t>
      </w:r>
      <w:r w:rsidRPr="00EB2D0E">
        <w:t xml:space="preserve"> to $5.4 trillion in 2026.</w:t>
      </w:r>
      <w:r w:rsidR="00182F63">
        <w:t xml:space="preserve"> As the pillars of online retailing, online marketplaces continue to play an essential role in facilitating transactions by connecting sellers and consumers</w:t>
      </w:r>
      <w:r w:rsidR="000B5AB5">
        <w:t xml:space="preserve"> on their mediums. </w:t>
      </w:r>
      <w:r w:rsidR="00376EC2">
        <w:t>In</w:t>
      </w:r>
      <w:r w:rsidR="008B6FB4" w:rsidRPr="008B6FB4">
        <w:t xml:space="preserve"> July 2022, the most popular online marketplace worldwide,</w:t>
      </w:r>
      <w:r w:rsidR="00CF35ED">
        <w:t xml:space="preserve"> </w:t>
      </w:r>
      <w:r w:rsidR="00CF35ED" w:rsidRPr="008B6FB4">
        <w:t>Amazon</w:t>
      </w:r>
      <w:r w:rsidR="00CF35ED">
        <w:t>,</w:t>
      </w:r>
      <w:r w:rsidR="008B6FB4" w:rsidRPr="008B6FB4">
        <w:t xml:space="preserve"> </w:t>
      </w:r>
      <w:r w:rsidR="00CF35ED">
        <w:t>generated</w:t>
      </w:r>
      <w:r w:rsidR="008B6FB4" w:rsidRPr="008B6FB4">
        <w:t xml:space="preserve"> 5.3 billion </w:t>
      </w:r>
      <w:r w:rsidR="009B6A6C">
        <w:t xml:space="preserve">monthly </w:t>
      </w:r>
      <w:r w:rsidR="008B6FB4" w:rsidRPr="008B6FB4">
        <w:t>visits.</w:t>
      </w:r>
      <w:r w:rsidR="00033BF9">
        <w:rPr>
          <w:rStyle w:val="FootnoteReference"/>
        </w:rPr>
        <w:footnoteReference w:id="2"/>
      </w:r>
      <w:r w:rsidR="006352F3">
        <w:t xml:space="preserve"> </w:t>
      </w:r>
      <w:r w:rsidR="00F87949">
        <w:t xml:space="preserve">Online marketplaces offer sellers a </w:t>
      </w:r>
      <w:r w:rsidR="000D06AD">
        <w:t xml:space="preserve">wide </w:t>
      </w:r>
      <w:r w:rsidR="00F87949">
        <w:t>variety of retail and advertising services to improve their brand performance</w:t>
      </w:r>
      <w:r w:rsidR="003B2653">
        <w:t>.</w:t>
      </w:r>
      <w:r w:rsidR="00F87949" w:rsidRPr="00FA18D9">
        <w:rPr>
          <w:bCs/>
        </w:rPr>
        <w:t xml:space="preserve"> </w:t>
      </w:r>
      <w:r w:rsidR="003B2653">
        <w:rPr>
          <w:bCs/>
        </w:rPr>
        <w:t xml:space="preserve">For example, </w:t>
      </w:r>
      <w:r w:rsidR="00FA18D9" w:rsidRPr="00FA18D9">
        <w:rPr>
          <w:bCs/>
        </w:rPr>
        <w:t>Amazon</w:t>
      </w:r>
      <w:r w:rsidR="00B27AA2">
        <w:rPr>
          <w:bCs/>
        </w:rPr>
        <w:t>.com</w:t>
      </w:r>
      <w:r w:rsidR="00FA18D9" w:rsidRPr="00FA18D9">
        <w:rPr>
          <w:bCs/>
        </w:rPr>
        <w:t xml:space="preserve"> offers sellers many options to grow their brands, covering the 4Ps of marketing: Product (launching new </w:t>
      </w:r>
      <w:r w:rsidR="006D368C">
        <w:rPr>
          <w:bCs/>
        </w:rPr>
        <w:t xml:space="preserve">products, </w:t>
      </w:r>
      <w:r w:rsidR="003C7C29">
        <w:rPr>
          <w:bCs/>
        </w:rPr>
        <w:t xml:space="preserve">denoted </w:t>
      </w:r>
      <w:r w:rsidR="006D368C">
        <w:rPr>
          <w:bCs/>
        </w:rPr>
        <w:t>by ASIN</w:t>
      </w:r>
      <w:r w:rsidR="003C7C29">
        <w:rPr>
          <w:bCs/>
        </w:rPr>
        <w:t xml:space="preserve"> which stands for </w:t>
      </w:r>
      <w:r w:rsidR="006D368C">
        <w:rPr>
          <w:bCs/>
        </w:rPr>
        <w:t>Amazon Standard Identification Number)</w:t>
      </w:r>
      <w:r w:rsidR="00FA18D9" w:rsidRPr="00FA18D9">
        <w:rPr>
          <w:bCs/>
        </w:rPr>
        <w:t>, Price (selling price</w:t>
      </w:r>
      <w:r w:rsidR="00F04B66">
        <w:rPr>
          <w:bCs/>
        </w:rPr>
        <w:t>s</w:t>
      </w:r>
      <w:r w:rsidR="00FA18D9" w:rsidRPr="00FA18D9">
        <w:rPr>
          <w:bCs/>
        </w:rPr>
        <w:t xml:space="preserve"> and discounts), Place (</w:t>
      </w:r>
      <w:r w:rsidR="003E43B0">
        <w:rPr>
          <w:bCs/>
        </w:rPr>
        <w:t>product position</w:t>
      </w:r>
      <w:r w:rsidR="00FA18D9" w:rsidRPr="00FA18D9">
        <w:rPr>
          <w:bCs/>
        </w:rPr>
        <w:t xml:space="preserve">), and Promotion (ad impressions, audience segments and campaign goals). </w:t>
      </w:r>
      <w:r w:rsidR="007F4375">
        <w:rPr>
          <w:bCs/>
        </w:rPr>
        <w:t>Therefore</w:t>
      </w:r>
      <w:r w:rsidR="00001107">
        <w:rPr>
          <w:bCs/>
        </w:rPr>
        <w:t xml:space="preserve">, it is imperative for advertisers to </w:t>
      </w:r>
      <w:r w:rsidR="00001107">
        <w:t xml:space="preserve">understand </w:t>
      </w:r>
      <w:r w:rsidR="0077357E" w:rsidRPr="00B06A45">
        <w:t xml:space="preserve">the effects of </w:t>
      </w:r>
      <w:r w:rsidR="0077357E">
        <w:t xml:space="preserve">different </w:t>
      </w:r>
      <w:r w:rsidR="00E43FC9">
        <w:t xml:space="preserve">types of </w:t>
      </w:r>
      <w:r w:rsidR="0077357E">
        <w:t>advertising and retail driver</w:t>
      </w:r>
      <w:r w:rsidR="0077357E" w:rsidRPr="00B06A45">
        <w:t xml:space="preserve">s on </w:t>
      </w:r>
      <w:r w:rsidR="0077357E">
        <w:t>the growth of brand performance</w:t>
      </w:r>
      <w:r w:rsidR="0077357E" w:rsidRPr="00B06A45">
        <w:t xml:space="preserve">. </w:t>
      </w:r>
      <w:r w:rsidR="007F4375">
        <w:t>Indeed</w:t>
      </w:r>
      <w:r w:rsidR="008A2BE1">
        <w:t xml:space="preserve">, </w:t>
      </w:r>
      <w:r w:rsidR="00FA18D9" w:rsidRPr="00FA18D9">
        <w:rPr>
          <w:bCs/>
        </w:rPr>
        <w:t>sellers</w:t>
      </w:r>
      <w:r w:rsidR="008A2BE1">
        <w:rPr>
          <w:bCs/>
        </w:rPr>
        <w:t xml:space="preserve"> on the online marketplaces</w:t>
      </w:r>
      <w:r w:rsidR="00FA18D9" w:rsidRPr="00FA18D9">
        <w:rPr>
          <w:bCs/>
        </w:rPr>
        <w:t xml:space="preserve"> have yet to fully understand which actions are most likely to grow the number of shoppers who are aware of, and considering their brands</w:t>
      </w:r>
      <w:r w:rsidR="00335197">
        <w:rPr>
          <w:bCs/>
        </w:rPr>
        <w:t xml:space="preserve">. </w:t>
      </w:r>
      <w:r w:rsidR="007F4375">
        <w:rPr>
          <w:bCs/>
        </w:rPr>
        <w:t>Moreover, online marketplaces offer a rich portfolio of targeting</w:t>
      </w:r>
      <w:r w:rsidR="00605362">
        <w:rPr>
          <w:bCs/>
        </w:rPr>
        <w:t xml:space="preserve"> including </w:t>
      </w:r>
      <w:r w:rsidR="00335197">
        <w:rPr>
          <w:bCs/>
        </w:rPr>
        <w:t>location-based reach</w:t>
      </w:r>
      <w:r w:rsidR="00605362">
        <w:rPr>
          <w:bCs/>
        </w:rPr>
        <w:t xml:space="preserve"> </w:t>
      </w:r>
      <w:r w:rsidR="007F4375">
        <w:rPr>
          <w:bCs/>
        </w:rPr>
        <w:t xml:space="preserve">and negative keywords </w:t>
      </w:r>
      <w:r w:rsidR="00605362">
        <w:rPr>
          <w:bCs/>
        </w:rPr>
        <w:t>that filter out irrelevant searches</w:t>
      </w:r>
      <w:r w:rsidR="007F4375">
        <w:rPr>
          <w:bCs/>
        </w:rPr>
        <w:t xml:space="preserve">. Finally, online marketplaces also </w:t>
      </w:r>
      <w:r w:rsidR="00FD4051">
        <w:rPr>
          <w:bCs/>
        </w:rPr>
        <w:t xml:space="preserve">use </w:t>
      </w:r>
      <w:r w:rsidR="00AC10B7">
        <w:rPr>
          <w:bCs/>
        </w:rPr>
        <w:t xml:space="preserve">advanced </w:t>
      </w:r>
      <w:r w:rsidR="00FD4051">
        <w:rPr>
          <w:bCs/>
        </w:rPr>
        <w:t>machine learning algorithms to pr</w:t>
      </w:r>
      <w:r w:rsidR="000462D1">
        <w:rPr>
          <w:bCs/>
        </w:rPr>
        <w:t>edict</w:t>
      </w:r>
      <w:r w:rsidR="007F4375">
        <w:rPr>
          <w:bCs/>
        </w:rPr>
        <w:t xml:space="preserve"> which products may benefit most from advertising </w:t>
      </w:r>
      <w:r w:rsidR="00FD4051">
        <w:rPr>
          <w:bCs/>
        </w:rPr>
        <w:t>so advertisers can prioritize among their product lines</w:t>
      </w:r>
      <w:r w:rsidR="007F4375">
        <w:rPr>
          <w:bCs/>
        </w:rPr>
        <w:t>.</w:t>
      </w:r>
      <w:r w:rsidR="006352F3">
        <w:rPr>
          <w:bCs/>
        </w:rPr>
        <w:t xml:space="preserve"> To sellers, these prolific new ad formats and retail options are both intriguing and often overwhelming (Masters 2022). Hence, our research question is: which advertising and retail factors matter most </w:t>
      </w:r>
      <w:r w:rsidR="00A0180E">
        <w:rPr>
          <w:bCs/>
        </w:rPr>
        <w:t>for</w:t>
      </w:r>
      <w:r w:rsidR="006352F3">
        <w:rPr>
          <w:bCs/>
        </w:rPr>
        <w:t xml:space="preserve"> brand growth </w:t>
      </w:r>
      <w:r w:rsidR="00A0180E">
        <w:rPr>
          <w:bCs/>
        </w:rPr>
        <w:t>to</w:t>
      </w:r>
      <w:r w:rsidR="006352F3">
        <w:rPr>
          <w:bCs/>
        </w:rPr>
        <w:t xml:space="preserve"> sellers on Amazon?</w:t>
      </w:r>
    </w:p>
    <w:p w14:paraId="602C4A87" w14:textId="7F96B8B4" w:rsidR="00335466" w:rsidRDefault="00D545B0" w:rsidP="00B91855">
      <w:pPr>
        <w:spacing w:line="480" w:lineRule="auto"/>
        <w:ind w:firstLine="720"/>
        <w:rPr>
          <w:bCs/>
        </w:rPr>
      </w:pPr>
      <w:r w:rsidRPr="004D7415">
        <w:rPr>
          <w:bCs/>
        </w:rPr>
        <w:t>Th</w:t>
      </w:r>
      <w:r>
        <w:rPr>
          <w:bCs/>
        </w:rPr>
        <w:t>is</w:t>
      </w:r>
      <w:r w:rsidRPr="004D7415">
        <w:rPr>
          <w:bCs/>
        </w:rPr>
        <w:t xml:space="preserve"> question remains unanswered in </w:t>
      </w:r>
      <w:r w:rsidR="00827B29">
        <w:rPr>
          <w:bCs/>
        </w:rPr>
        <w:t>prior</w:t>
      </w:r>
      <w:r w:rsidRPr="004D7415">
        <w:rPr>
          <w:bCs/>
        </w:rPr>
        <w:t xml:space="preserve"> literature for multiple reasons</w:t>
      </w:r>
      <w:r w:rsidR="00B37AE5">
        <w:rPr>
          <w:bCs/>
        </w:rPr>
        <w:t xml:space="preserve">. </w:t>
      </w:r>
      <w:r w:rsidR="004959E1">
        <w:rPr>
          <w:bCs/>
        </w:rPr>
        <w:t xml:space="preserve">The first </w:t>
      </w:r>
      <w:r w:rsidR="00583749">
        <w:rPr>
          <w:bCs/>
        </w:rPr>
        <w:t xml:space="preserve">challenge lies in the </w:t>
      </w:r>
      <w:r w:rsidR="004E28BA">
        <w:rPr>
          <w:bCs/>
        </w:rPr>
        <w:t xml:space="preserve">unique context of the online </w:t>
      </w:r>
      <w:r w:rsidR="00E62728">
        <w:rPr>
          <w:bCs/>
        </w:rPr>
        <w:t>marketplace</w:t>
      </w:r>
      <w:r w:rsidR="00FD4051">
        <w:rPr>
          <w:bCs/>
        </w:rPr>
        <w:t xml:space="preserve"> </w:t>
      </w:r>
      <w:r w:rsidR="003C7779">
        <w:rPr>
          <w:bCs/>
        </w:rPr>
        <w:t>where</w:t>
      </w:r>
      <w:r w:rsidR="00583749">
        <w:rPr>
          <w:bCs/>
        </w:rPr>
        <w:t xml:space="preserve"> insights from traditional offline settings</w:t>
      </w:r>
      <w:r w:rsidR="00FD4051">
        <w:rPr>
          <w:bCs/>
        </w:rPr>
        <w:t xml:space="preserve"> may no longer apply</w:t>
      </w:r>
      <w:r w:rsidR="00313017">
        <w:rPr>
          <w:bCs/>
        </w:rPr>
        <w:t>.</w:t>
      </w:r>
      <w:r w:rsidR="00583749">
        <w:rPr>
          <w:bCs/>
        </w:rPr>
        <w:t xml:space="preserve"> </w:t>
      </w:r>
      <w:r w:rsidR="00313017">
        <w:rPr>
          <w:bCs/>
        </w:rPr>
        <w:t>S</w:t>
      </w:r>
      <w:r w:rsidR="00784E34">
        <w:rPr>
          <w:bCs/>
        </w:rPr>
        <w:t xml:space="preserve">ellers on the online marketplaces have many more </w:t>
      </w:r>
      <w:r w:rsidR="00313017">
        <w:rPr>
          <w:bCs/>
        </w:rPr>
        <w:t>types</w:t>
      </w:r>
      <w:r w:rsidR="00784E34">
        <w:rPr>
          <w:bCs/>
        </w:rPr>
        <w:t xml:space="preserve"> of advertising in addition to their ability to directly set retail prices</w:t>
      </w:r>
      <w:r w:rsidR="00313017">
        <w:rPr>
          <w:bCs/>
        </w:rPr>
        <w:t>. In contrast, i</w:t>
      </w:r>
      <w:r w:rsidR="00784E34">
        <w:rPr>
          <w:bCs/>
        </w:rPr>
        <w:t>n the offline retail stores, retailers choose the prices</w:t>
      </w:r>
      <w:r w:rsidR="001015E7">
        <w:rPr>
          <w:bCs/>
        </w:rPr>
        <w:t>,</w:t>
      </w:r>
      <w:r w:rsidR="00313017">
        <w:rPr>
          <w:bCs/>
        </w:rPr>
        <w:t xml:space="preserve"> and in-store ad options</w:t>
      </w:r>
      <w:r w:rsidR="00F37CB9" w:rsidRPr="00F37CB9">
        <w:rPr>
          <w:bCs/>
        </w:rPr>
        <w:t xml:space="preserve"> </w:t>
      </w:r>
      <w:r w:rsidR="00F37CB9">
        <w:rPr>
          <w:bCs/>
        </w:rPr>
        <w:t>are limited</w:t>
      </w:r>
      <w:r w:rsidR="00583749">
        <w:rPr>
          <w:bCs/>
        </w:rPr>
        <w:t>.</w:t>
      </w:r>
      <w:r w:rsidR="00585F88">
        <w:rPr>
          <w:bCs/>
        </w:rPr>
        <w:t xml:space="preserve"> </w:t>
      </w:r>
      <w:r w:rsidR="001352A5">
        <w:rPr>
          <w:bCs/>
        </w:rPr>
        <w:t>The second</w:t>
      </w:r>
      <w:r w:rsidR="00585F88">
        <w:rPr>
          <w:bCs/>
        </w:rPr>
        <w:t xml:space="preserve"> challenge is data availability as it is difficult to collect data on both advertising and brand </w:t>
      </w:r>
      <w:r w:rsidR="00585F88">
        <w:rPr>
          <w:bCs/>
        </w:rPr>
        <w:lastRenderedPageBreak/>
        <w:t>performance</w:t>
      </w:r>
      <w:r w:rsidR="0084372E">
        <w:rPr>
          <w:bCs/>
        </w:rPr>
        <w:t>,</w:t>
      </w:r>
      <w:r w:rsidR="00FD4051">
        <w:rPr>
          <w:bCs/>
        </w:rPr>
        <w:t xml:space="preserve"> and track them over time</w:t>
      </w:r>
      <w:r w:rsidR="00475242">
        <w:rPr>
          <w:bCs/>
        </w:rPr>
        <w:t>.</w:t>
      </w:r>
      <w:r w:rsidR="00FA045F">
        <w:rPr>
          <w:bCs/>
        </w:rPr>
        <w:t xml:space="preserve"> Finally, the abundance of potential </w:t>
      </w:r>
      <w:r w:rsidR="00FD4051">
        <w:rPr>
          <w:bCs/>
        </w:rPr>
        <w:t>ad and retail</w:t>
      </w:r>
      <w:r w:rsidR="00FA045F">
        <w:rPr>
          <w:bCs/>
        </w:rPr>
        <w:t xml:space="preserve"> drivers </w:t>
      </w:r>
      <w:r w:rsidR="00FD4051">
        <w:rPr>
          <w:bCs/>
        </w:rPr>
        <w:t>combined with sparse previous literature</w:t>
      </w:r>
      <w:r w:rsidR="00FA045F">
        <w:rPr>
          <w:bCs/>
        </w:rPr>
        <w:t>, suggests an Empirics-First approach (Golder et al. 2022), where the empirical results lead and form the basis of potential explanations</w:t>
      </w:r>
      <w:r w:rsidR="00AD6C96">
        <w:rPr>
          <w:bCs/>
        </w:rPr>
        <w:t>,</w:t>
      </w:r>
      <w:r w:rsidR="00FA045F">
        <w:rPr>
          <w:bCs/>
        </w:rPr>
        <w:t xml:space="preserve"> and calls for theory development</w:t>
      </w:r>
      <w:r w:rsidR="00DA1745">
        <w:rPr>
          <w:bCs/>
        </w:rPr>
        <w:t xml:space="preserve"> later</w:t>
      </w:r>
      <w:r w:rsidR="00FA045F">
        <w:rPr>
          <w:bCs/>
        </w:rPr>
        <w:t>.</w:t>
      </w:r>
    </w:p>
    <w:p w14:paraId="018AD358" w14:textId="48B8CC5B" w:rsidR="00FA18D9" w:rsidRPr="00FA18D9" w:rsidRDefault="00816A71" w:rsidP="00B91855">
      <w:pPr>
        <w:spacing w:line="480" w:lineRule="auto"/>
        <w:ind w:firstLine="720"/>
        <w:rPr>
          <w:bCs/>
        </w:rPr>
      </w:pPr>
      <w:r>
        <w:rPr>
          <w:bCs/>
        </w:rPr>
        <w:t>I</w:t>
      </w:r>
      <w:r w:rsidRPr="00FA18D9">
        <w:rPr>
          <w:bCs/>
        </w:rPr>
        <w:t>n this paper</w:t>
      </w:r>
      <w:r>
        <w:rPr>
          <w:bCs/>
        </w:rPr>
        <w:t>,</w:t>
      </w:r>
      <w:r w:rsidRPr="00FA18D9">
        <w:rPr>
          <w:bCs/>
        </w:rPr>
        <w:t xml:space="preserve"> </w:t>
      </w:r>
      <w:r>
        <w:rPr>
          <w:bCs/>
        </w:rPr>
        <w:t>w</w:t>
      </w:r>
      <w:r w:rsidR="00FA18D9" w:rsidRPr="00FA18D9">
        <w:rPr>
          <w:bCs/>
        </w:rPr>
        <w:t xml:space="preserve">e </w:t>
      </w:r>
      <w:r w:rsidR="00485631">
        <w:rPr>
          <w:bCs/>
        </w:rPr>
        <w:t>study</w:t>
      </w:r>
      <w:r>
        <w:rPr>
          <w:bCs/>
        </w:rPr>
        <w:t xml:space="preserve"> the impact of </w:t>
      </w:r>
      <w:r w:rsidR="00425FE4">
        <w:rPr>
          <w:bCs/>
        </w:rPr>
        <w:t xml:space="preserve">advertising and retail drivers on brand performance </w:t>
      </w:r>
      <w:r w:rsidR="000564D2">
        <w:rPr>
          <w:bCs/>
        </w:rPr>
        <w:t>in the context of Amazon’s online marketplace</w:t>
      </w:r>
      <w:r w:rsidR="00FA18D9" w:rsidRPr="00FA18D9">
        <w:rPr>
          <w:bCs/>
        </w:rPr>
        <w:t xml:space="preserve">. </w:t>
      </w:r>
      <w:r w:rsidR="00283941">
        <w:rPr>
          <w:bCs/>
        </w:rPr>
        <w:t xml:space="preserve">We </w:t>
      </w:r>
      <w:r w:rsidR="00283941">
        <w:t>levera</w:t>
      </w:r>
      <w:r w:rsidR="00313017">
        <w:t>ge</w:t>
      </w:r>
      <w:r w:rsidR="00283941">
        <w:t xml:space="preserve"> </w:t>
      </w:r>
      <w:r w:rsidR="00D03B81">
        <w:t xml:space="preserve">a unique </w:t>
      </w:r>
      <w:r w:rsidR="00283941">
        <w:t xml:space="preserve">data </w:t>
      </w:r>
      <w:r w:rsidR="00D03B81">
        <w:t xml:space="preserve">set </w:t>
      </w:r>
      <w:r w:rsidR="00283941">
        <w:t xml:space="preserve">from </w:t>
      </w:r>
      <w:r w:rsidR="00773C5F">
        <w:t xml:space="preserve">the </w:t>
      </w:r>
      <w:r w:rsidR="00283941">
        <w:t>Amazon Brand Index</w:t>
      </w:r>
      <w:r w:rsidR="00773C5F">
        <w:t>,</w:t>
      </w:r>
      <w:r w:rsidR="00283941">
        <w:t xml:space="preserve"> </w:t>
      </w:r>
      <w:r w:rsidR="00AB1674">
        <w:t xml:space="preserve">which </w:t>
      </w:r>
      <w:r w:rsidR="00283941">
        <w:t xml:space="preserve">measures </w:t>
      </w:r>
      <w:r w:rsidR="00313017">
        <w:t xml:space="preserve">brand-level awareness, </w:t>
      </w:r>
      <w:proofErr w:type="gramStart"/>
      <w:r w:rsidR="00313017">
        <w:t>consideration</w:t>
      </w:r>
      <w:proofErr w:type="gramEnd"/>
      <w:r w:rsidR="00313017">
        <w:t xml:space="preserve"> and retail revenue, based on shopper </w:t>
      </w:r>
      <w:r w:rsidR="00F25047">
        <w:t>behaviors</w:t>
      </w:r>
      <w:r w:rsidR="00313017">
        <w:t xml:space="preserve">. </w:t>
      </w:r>
      <w:r w:rsidR="00697523">
        <w:t>W</w:t>
      </w:r>
      <w:r w:rsidR="00313017">
        <w:t xml:space="preserve">e </w:t>
      </w:r>
      <w:r w:rsidR="00697523">
        <w:t xml:space="preserve">also </w:t>
      </w:r>
      <w:r w:rsidR="00313017">
        <w:t xml:space="preserve">collect ad and retail factors as potential </w:t>
      </w:r>
      <w:r w:rsidR="00283941">
        <w:t>drivers</w:t>
      </w:r>
      <w:r w:rsidR="00313017">
        <w:t xml:space="preserve"> for those brand growth metrics</w:t>
      </w:r>
      <w:r w:rsidR="00283941">
        <w:t xml:space="preserve">. </w:t>
      </w:r>
      <w:r w:rsidR="00FA18D9" w:rsidRPr="00FA18D9">
        <w:rPr>
          <w:bCs/>
        </w:rPr>
        <w:t xml:space="preserve">Specifically, we </w:t>
      </w:r>
      <w:r w:rsidR="00A72270" w:rsidRPr="00FA18D9">
        <w:rPr>
          <w:bCs/>
        </w:rPr>
        <w:t>analy</w:t>
      </w:r>
      <w:r w:rsidR="00A72270">
        <w:rPr>
          <w:bCs/>
        </w:rPr>
        <w:t>ze</w:t>
      </w:r>
      <w:r w:rsidR="00A72270" w:rsidRPr="00FA18D9">
        <w:rPr>
          <w:bCs/>
        </w:rPr>
        <w:t xml:space="preserve"> </w:t>
      </w:r>
      <w:r w:rsidR="00FA18D9" w:rsidRPr="00FA18D9">
        <w:rPr>
          <w:bCs/>
        </w:rPr>
        <w:t xml:space="preserve">weekly data in the period </w:t>
      </w:r>
      <w:r w:rsidR="00CA6129">
        <w:rPr>
          <w:bCs/>
        </w:rPr>
        <w:t>between</w:t>
      </w:r>
      <w:r w:rsidR="00FA18D9" w:rsidRPr="00FA18D9">
        <w:rPr>
          <w:bCs/>
        </w:rPr>
        <w:t xml:space="preserve"> </w:t>
      </w:r>
      <w:r w:rsidR="00CA6129">
        <w:rPr>
          <w:bCs/>
        </w:rPr>
        <w:t xml:space="preserve">January </w:t>
      </w:r>
      <w:r w:rsidR="00FA18D9" w:rsidRPr="00FA18D9">
        <w:rPr>
          <w:bCs/>
        </w:rPr>
        <w:t>1</w:t>
      </w:r>
      <w:r w:rsidR="00CA6129">
        <w:rPr>
          <w:bCs/>
        </w:rPr>
        <w:t xml:space="preserve">, </w:t>
      </w:r>
      <w:r w:rsidR="00240EC5" w:rsidRPr="00FA18D9">
        <w:rPr>
          <w:bCs/>
        </w:rPr>
        <w:t>2021,</w:t>
      </w:r>
      <w:r w:rsidR="00FA18D9" w:rsidRPr="00FA18D9">
        <w:rPr>
          <w:bCs/>
        </w:rPr>
        <w:t xml:space="preserve"> </w:t>
      </w:r>
      <w:r w:rsidR="00CA6129">
        <w:rPr>
          <w:bCs/>
        </w:rPr>
        <w:t xml:space="preserve">and May </w:t>
      </w:r>
      <w:r w:rsidR="00FA18D9" w:rsidRPr="00FA18D9">
        <w:rPr>
          <w:bCs/>
        </w:rPr>
        <w:t>16</w:t>
      </w:r>
      <w:r w:rsidR="00CA6129">
        <w:rPr>
          <w:bCs/>
        </w:rPr>
        <w:t xml:space="preserve">, </w:t>
      </w:r>
      <w:r w:rsidR="00FA18D9" w:rsidRPr="00FA18D9">
        <w:rPr>
          <w:bCs/>
        </w:rPr>
        <w:t>2022</w:t>
      </w:r>
      <w:r w:rsidR="0003387D">
        <w:rPr>
          <w:bCs/>
        </w:rPr>
        <w:t>,</w:t>
      </w:r>
      <w:r w:rsidR="00FA18D9" w:rsidRPr="00FA18D9">
        <w:rPr>
          <w:bCs/>
        </w:rPr>
        <w:t xml:space="preserve"> which include</w:t>
      </w:r>
      <w:r w:rsidR="00606CB4">
        <w:rPr>
          <w:bCs/>
        </w:rPr>
        <w:t>s</w:t>
      </w:r>
      <w:r w:rsidR="00FA18D9" w:rsidRPr="00FA18D9">
        <w:rPr>
          <w:bCs/>
        </w:rPr>
        <w:t xml:space="preserve"> 122</w:t>
      </w:r>
      <w:r w:rsidR="00DF5511">
        <w:rPr>
          <w:bCs/>
        </w:rPr>
        <w:t>,000</w:t>
      </w:r>
      <w:r w:rsidR="00FA18D9" w:rsidRPr="00FA18D9">
        <w:rPr>
          <w:bCs/>
        </w:rPr>
        <w:t xml:space="preserve"> U.S. brand/</w:t>
      </w:r>
      <w:r w:rsidR="00DF5511">
        <w:rPr>
          <w:bCs/>
        </w:rPr>
        <w:t>product category</w:t>
      </w:r>
      <w:r w:rsidR="00485631">
        <w:rPr>
          <w:bCs/>
        </w:rPr>
        <w:t xml:space="preserve"> </w:t>
      </w:r>
      <w:r w:rsidR="00FA18D9" w:rsidRPr="00FA18D9">
        <w:rPr>
          <w:bCs/>
        </w:rPr>
        <w:t>combinations a</w:t>
      </w:r>
      <w:r w:rsidR="00335197">
        <w:rPr>
          <w:bCs/>
        </w:rPr>
        <w:t>mong</w:t>
      </w:r>
      <w:r w:rsidR="00FA18D9" w:rsidRPr="00FA18D9">
        <w:rPr>
          <w:bCs/>
        </w:rPr>
        <w:t xml:space="preserve"> the largest categories within verticals of Hardlines (HL), </w:t>
      </w:r>
      <w:proofErr w:type="spellStart"/>
      <w:r w:rsidR="00FA18D9" w:rsidRPr="00FA18D9">
        <w:rPr>
          <w:bCs/>
        </w:rPr>
        <w:t>Softlines</w:t>
      </w:r>
      <w:proofErr w:type="spellEnd"/>
      <w:r w:rsidR="00FA18D9" w:rsidRPr="00FA18D9">
        <w:rPr>
          <w:bCs/>
        </w:rPr>
        <w:t xml:space="preserve"> (SL), and Consumables (CPG). We use </w:t>
      </w:r>
      <w:r w:rsidR="00773C5F">
        <w:rPr>
          <w:bCs/>
        </w:rPr>
        <w:t>a</w:t>
      </w:r>
      <w:r w:rsidR="00773C5F" w:rsidRPr="00FA18D9">
        <w:rPr>
          <w:bCs/>
        </w:rPr>
        <w:t xml:space="preserve"> </w:t>
      </w:r>
      <w:r w:rsidR="00FA18D9" w:rsidRPr="00FA18D9">
        <w:rPr>
          <w:bCs/>
        </w:rPr>
        <w:t xml:space="preserve">fixed effects panel model </w:t>
      </w:r>
      <w:r w:rsidR="00620FA6">
        <w:rPr>
          <w:bCs/>
        </w:rPr>
        <w:t xml:space="preserve">which </w:t>
      </w:r>
      <w:r w:rsidR="0081611D" w:rsidRPr="00FA18D9">
        <w:rPr>
          <w:bCs/>
        </w:rPr>
        <w:t>control</w:t>
      </w:r>
      <w:r w:rsidR="00620FA6">
        <w:rPr>
          <w:bCs/>
        </w:rPr>
        <w:t>s</w:t>
      </w:r>
      <w:r w:rsidR="0081611D" w:rsidRPr="00FA18D9">
        <w:rPr>
          <w:bCs/>
        </w:rPr>
        <w:t xml:space="preserve"> for the potential endogeneity problem </w:t>
      </w:r>
      <w:r w:rsidR="00FA18D9" w:rsidRPr="00FA18D9">
        <w:rPr>
          <w:bCs/>
        </w:rPr>
        <w:t xml:space="preserve">to explain weekly changes in three Amazon Brand Indices (ABI): </w:t>
      </w:r>
      <w:r w:rsidR="0081611D">
        <w:rPr>
          <w:bCs/>
        </w:rPr>
        <w:t>b</w:t>
      </w:r>
      <w:r w:rsidR="00FA18D9" w:rsidRPr="00FA18D9">
        <w:rPr>
          <w:bCs/>
        </w:rPr>
        <w:t xml:space="preserve">rand </w:t>
      </w:r>
      <w:r w:rsidR="0081611D">
        <w:rPr>
          <w:bCs/>
        </w:rPr>
        <w:t>a</w:t>
      </w:r>
      <w:r w:rsidR="00FA18D9" w:rsidRPr="00FA18D9">
        <w:rPr>
          <w:bCs/>
        </w:rPr>
        <w:t xml:space="preserve">wareness, </w:t>
      </w:r>
      <w:r w:rsidR="0081611D">
        <w:rPr>
          <w:bCs/>
        </w:rPr>
        <w:t>b</w:t>
      </w:r>
      <w:r w:rsidR="00FA18D9" w:rsidRPr="00FA18D9">
        <w:rPr>
          <w:bCs/>
        </w:rPr>
        <w:t xml:space="preserve">rand </w:t>
      </w:r>
      <w:r w:rsidR="0081611D">
        <w:rPr>
          <w:bCs/>
        </w:rPr>
        <w:t>c</w:t>
      </w:r>
      <w:r w:rsidR="00FA18D9" w:rsidRPr="00FA18D9">
        <w:rPr>
          <w:bCs/>
        </w:rPr>
        <w:t xml:space="preserve">onsideration, and </w:t>
      </w:r>
      <w:r w:rsidR="0081611D">
        <w:rPr>
          <w:bCs/>
        </w:rPr>
        <w:t>b</w:t>
      </w:r>
      <w:r w:rsidR="00FA18D9" w:rsidRPr="00FA18D9">
        <w:rPr>
          <w:bCs/>
        </w:rPr>
        <w:t>rand</w:t>
      </w:r>
      <w:r w:rsidR="0081611D">
        <w:rPr>
          <w:bCs/>
        </w:rPr>
        <w:t xml:space="preserve"> revenue</w:t>
      </w:r>
      <w:r w:rsidR="00FA18D9" w:rsidRPr="00FA18D9">
        <w:rPr>
          <w:bCs/>
        </w:rPr>
        <w:t>.</w:t>
      </w:r>
    </w:p>
    <w:p w14:paraId="45DA7C48" w14:textId="2A653D75" w:rsidR="00FA18D9" w:rsidRPr="00FA18D9" w:rsidRDefault="00FA18D9" w:rsidP="00B91855">
      <w:pPr>
        <w:spacing w:line="480" w:lineRule="auto"/>
        <w:ind w:firstLine="720"/>
        <w:rPr>
          <w:bCs/>
        </w:rPr>
      </w:pPr>
      <w:r w:rsidRPr="00FA18D9">
        <w:rPr>
          <w:bCs/>
        </w:rPr>
        <w:t xml:space="preserve">We </w:t>
      </w:r>
      <w:r w:rsidR="00422F56">
        <w:rPr>
          <w:bCs/>
        </w:rPr>
        <w:t xml:space="preserve">highlight a few major findings. First, we </w:t>
      </w:r>
      <w:r w:rsidRPr="00FA18D9">
        <w:rPr>
          <w:bCs/>
        </w:rPr>
        <w:t>f</w:t>
      </w:r>
      <w:r w:rsidR="007C4E8D">
        <w:rPr>
          <w:bCs/>
        </w:rPr>
        <w:t>i</w:t>
      </w:r>
      <w:r w:rsidRPr="00FA18D9">
        <w:rPr>
          <w:bCs/>
        </w:rPr>
        <w:t xml:space="preserve">nd that positive changes in all three </w:t>
      </w:r>
      <w:r w:rsidR="00C62BC1">
        <w:rPr>
          <w:bCs/>
        </w:rPr>
        <w:t xml:space="preserve">brand </w:t>
      </w:r>
      <w:r w:rsidR="00313017">
        <w:rPr>
          <w:bCs/>
        </w:rPr>
        <w:t>indices</w:t>
      </w:r>
      <w:r w:rsidR="00313017" w:rsidRPr="00FA18D9">
        <w:rPr>
          <w:bCs/>
        </w:rPr>
        <w:t xml:space="preserve"> </w:t>
      </w:r>
      <w:r w:rsidRPr="00FA18D9">
        <w:rPr>
          <w:bCs/>
        </w:rPr>
        <w:t>were driven by advertising impressions from Sponsored Brand</w:t>
      </w:r>
      <w:r w:rsidR="0081611D">
        <w:rPr>
          <w:bCs/>
        </w:rPr>
        <w:t>s</w:t>
      </w:r>
      <w:r w:rsidRPr="00FA18D9">
        <w:rPr>
          <w:bCs/>
        </w:rPr>
        <w:t xml:space="preserve"> (SB), Sponsored Brand</w:t>
      </w:r>
      <w:r w:rsidR="0081611D">
        <w:rPr>
          <w:bCs/>
        </w:rPr>
        <w:t>s</w:t>
      </w:r>
      <w:r w:rsidRPr="00FA18D9">
        <w:rPr>
          <w:bCs/>
        </w:rPr>
        <w:t xml:space="preserve"> </w:t>
      </w:r>
      <w:r w:rsidR="00313017">
        <w:rPr>
          <w:bCs/>
        </w:rPr>
        <w:t>v</w:t>
      </w:r>
      <w:r w:rsidRPr="00FA18D9">
        <w:rPr>
          <w:bCs/>
        </w:rPr>
        <w:t>ideo (</w:t>
      </w:r>
      <w:proofErr w:type="spellStart"/>
      <w:r w:rsidRPr="00FA18D9">
        <w:rPr>
          <w:bCs/>
        </w:rPr>
        <w:t>SB</w:t>
      </w:r>
      <w:r w:rsidR="00313017">
        <w:rPr>
          <w:bCs/>
        </w:rPr>
        <w:t>v</w:t>
      </w:r>
      <w:proofErr w:type="spellEnd"/>
      <w:r w:rsidRPr="00FA18D9">
        <w:rPr>
          <w:bCs/>
        </w:rPr>
        <w:t>), Sponsored Display (SD), and Sponsored Products (SP)</w:t>
      </w:r>
      <w:r w:rsidR="0081611D">
        <w:rPr>
          <w:bCs/>
        </w:rPr>
        <w:t xml:space="preserve">, suggesting robust performances of Amazon sponsored ads on all brand metrics. </w:t>
      </w:r>
      <w:r w:rsidRPr="00FA18D9">
        <w:rPr>
          <w:bCs/>
        </w:rPr>
        <w:t>As for campaign strategies, the total number of ads, ads with negative keyword</w:t>
      </w:r>
      <w:r w:rsidR="008030FC">
        <w:rPr>
          <w:bCs/>
        </w:rPr>
        <w:t>s</w:t>
      </w:r>
      <w:r w:rsidRPr="00FA18D9">
        <w:rPr>
          <w:bCs/>
        </w:rPr>
        <w:t xml:space="preserve"> </w:t>
      </w:r>
      <w:r w:rsidR="0081611D">
        <w:rPr>
          <w:bCs/>
        </w:rPr>
        <w:t>or geo</w:t>
      </w:r>
      <w:r w:rsidR="00335197">
        <w:rPr>
          <w:bCs/>
        </w:rPr>
        <w:t xml:space="preserve"> reach</w:t>
      </w:r>
      <w:r w:rsidRPr="00FA18D9">
        <w:rPr>
          <w:bCs/>
        </w:rPr>
        <w:t xml:space="preserve"> significantly improved all three metrics. On the side of the retail factors, the count of newly available reviews in that week</w:t>
      </w:r>
      <w:r w:rsidR="00D10D5A">
        <w:rPr>
          <w:bCs/>
        </w:rPr>
        <w:t xml:space="preserve"> and </w:t>
      </w:r>
      <w:r w:rsidR="004C6460">
        <w:rPr>
          <w:bCs/>
        </w:rPr>
        <w:t xml:space="preserve">the </w:t>
      </w:r>
      <w:r w:rsidR="00DE3C8B">
        <w:rPr>
          <w:bCs/>
        </w:rPr>
        <w:t>percentage of</w:t>
      </w:r>
      <w:r w:rsidRPr="00FA18D9">
        <w:rPr>
          <w:bCs/>
        </w:rPr>
        <w:t xml:space="preserve"> discount</w:t>
      </w:r>
      <w:r w:rsidR="00D10D5A">
        <w:rPr>
          <w:bCs/>
        </w:rPr>
        <w:t xml:space="preserve"> both</w:t>
      </w:r>
      <w:r w:rsidRPr="00FA18D9">
        <w:rPr>
          <w:bCs/>
        </w:rPr>
        <w:t xml:space="preserve"> had significant impacts on ABI. In addition, all three brand-building metrics displayed significantly positive changes on Prime Day (PD) and </w:t>
      </w:r>
      <w:r w:rsidR="00337C49">
        <w:rPr>
          <w:bCs/>
        </w:rPr>
        <w:t xml:space="preserve">in </w:t>
      </w:r>
      <w:r w:rsidRPr="00FA18D9">
        <w:rPr>
          <w:bCs/>
        </w:rPr>
        <w:t xml:space="preserve">Thanksgiving week. </w:t>
      </w:r>
    </w:p>
    <w:p w14:paraId="69DEC187" w14:textId="677B4005" w:rsidR="00FA18D9" w:rsidRPr="00FA18D9" w:rsidRDefault="00046E9E" w:rsidP="00B91855">
      <w:pPr>
        <w:spacing w:line="480" w:lineRule="auto"/>
        <w:ind w:firstLine="720"/>
        <w:rPr>
          <w:bCs/>
        </w:rPr>
      </w:pPr>
      <w:r>
        <w:rPr>
          <w:bCs/>
        </w:rPr>
        <w:t>Second, w</w:t>
      </w:r>
      <w:r w:rsidR="00FA18D9" w:rsidRPr="00FA18D9">
        <w:rPr>
          <w:bCs/>
        </w:rPr>
        <w:t xml:space="preserve">e identified </w:t>
      </w:r>
      <w:r w:rsidR="005E090D">
        <w:rPr>
          <w:bCs/>
        </w:rPr>
        <w:t>key performance indicator (</w:t>
      </w:r>
      <w:r w:rsidR="00FA18D9" w:rsidRPr="00FA18D9">
        <w:rPr>
          <w:bCs/>
        </w:rPr>
        <w:t>KPI</w:t>
      </w:r>
      <w:r w:rsidR="005E090D">
        <w:rPr>
          <w:bCs/>
        </w:rPr>
        <w:t>)</w:t>
      </w:r>
      <w:r w:rsidR="00FA18D9" w:rsidRPr="00FA18D9">
        <w:rPr>
          <w:bCs/>
        </w:rPr>
        <w:t xml:space="preserve">-specific drivers. For example, while Fire TV and Owned </w:t>
      </w:r>
      <w:r w:rsidR="00313017">
        <w:rPr>
          <w:bCs/>
        </w:rPr>
        <w:t>&amp;</w:t>
      </w:r>
      <w:r w:rsidR="00313017" w:rsidRPr="00FA18D9">
        <w:rPr>
          <w:bCs/>
        </w:rPr>
        <w:t xml:space="preserve"> </w:t>
      </w:r>
      <w:r w:rsidR="00FA18D9" w:rsidRPr="00FA18D9">
        <w:rPr>
          <w:bCs/>
        </w:rPr>
        <w:t xml:space="preserve">Operated (O&amp;O) Display impressions increased both awareness and revenue, they did not show a significant impact on consideration. </w:t>
      </w:r>
      <w:r w:rsidR="00335197" w:rsidRPr="00FA18D9">
        <w:rPr>
          <w:bCs/>
        </w:rPr>
        <w:t>R</w:t>
      </w:r>
      <w:r w:rsidR="00335197">
        <w:rPr>
          <w:bCs/>
        </w:rPr>
        <w:t>emarketing</w:t>
      </w:r>
      <w:r w:rsidR="00FA18D9" w:rsidRPr="00FA18D9">
        <w:rPr>
          <w:bCs/>
        </w:rPr>
        <w:t>, lifestyle/</w:t>
      </w:r>
      <w:r w:rsidR="00773C5F">
        <w:rPr>
          <w:bCs/>
        </w:rPr>
        <w:t>i</w:t>
      </w:r>
      <w:r w:rsidR="00773C5F" w:rsidRPr="00FA18D9">
        <w:rPr>
          <w:bCs/>
        </w:rPr>
        <w:t>n</w:t>
      </w:r>
      <w:r w:rsidR="00FA18D9" w:rsidRPr="00FA18D9">
        <w:rPr>
          <w:bCs/>
        </w:rPr>
        <w:t xml:space="preserve">-market segments and ads optimized for purchase significantly improved awareness. Furthermore, ads optimized for </w:t>
      </w:r>
      <w:r w:rsidR="008800BF">
        <w:rPr>
          <w:bCs/>
        </w:rPr>
        <w:t xml:space="preserve">the </w:t>
      </w:r>
      <w:r w:rsidR="00FA18D9" w:rsidRPr="00FA18D9">
        <w:rPr>
          <w:bCs/>
        </w:rPr>
        <w:t>clickthrough rate (CTR) significantly improved consideration. Based on performance from each</w:t>
      </w:r>
      <w:r w:rsidR="00E12378">
        <w:rPr>
          <w:bCs/>
        </w:rPr>
        <w:t xml:space="preserve"> ad format, known at Amazon as</w:t>
      </w:r>
      <w:r w:rsidR="00FA18D9" w:rsidRPr="00FA18D9">
        <w:rPr>
          <w:bCs/>
        </w:rPr>
        <w:t xml:space="preserve"> </w:t>
      </w:r>
      <w:r w:rsidR="00E12378">
        <w:rPr>
          <w:bCs/>
        </w:rPr>
        <w:t>‘</w:t>
      </w:r>
      <w:r w:rsidR="00FA18D9" w:rsidRPr="00FA18D9">
        <w:rPr>
          <w:bCs/>
        </w:rPr>
        <w:t>ad product</w:t>
      </w:r>
      <w:r w:rsidR="00E12378">
        <w:rPr>
          <w:bCs/>
        </w:rPr>
        <w:t>s’</w:t>
      </w:r>
      <w:r w:rsidR="00FA18D9" w:rsidRPr="00FA18D9">
        <w:rPr>
          <w:bCs/>
        </w:rPr>
        <w:t>, we also calculated</w:t>
      </w:r>
      <w:r w:rsidR="0081611D">
        <w:rPr>
          <w:bCs/>
        </w:rPr>
        <w:t xml:space="preserve"> </w:t>
      </w:r>
      <w:r w:rsidR="006F6107">
        <w:rPr>
          <w:bCs/>
        </w:rPr>
        <w:t xml:space="preserve">the </w:t>
      </w:r>
      <w:r w:rsidR="0081611D">
        <w:rPr>
          <w:bCs/>
        </w:rPr>
        <w:t>optimal</w:t>
      </w:r>
      <w:r w:rsidR="00FA18D9" w:rsidRPr="00FA18D9">
        <w:rPr>
          <w:bCs/>
        </w:rPr>
        <w:t xml:space="preserve"> media mix </w:t>
      </w:r>
      <w:r w:rsidR="0081611D">
        <w:rPr>
          <w:bCs/>
        </w:rPr>
        <w:t>to</w:t>
      </w:r>
      <w:r w:rsidR="0081611D" w:rsidRPr="00FA18D9">
        <w:rPr>
          <w:bCs/>
        </w:rPr>
        <w:t xml:space="preserve"> </w:t>
      </w:r>
      <w:r w:rsidR="00FA18D9" w:rsidRPr="00FA18D9">
        <w:rPr>
          <w:bCs/>
        </w:rPr>
        <w:t>contra</w:t>
      </w:r>
      <w:r w:rsidR="0081611D">
        <w:rPr>
          <w:bCs/>
        </w:rPr>
        <w:t xml:space="preserve">st </w:t>
      </w:r>
      <w:r w:rsidR="00FA18D9" w:rsidRPr="00FA18D9">
        <w:rPr>
          <w:bCs/>
        </w:rPr>
        <w:t xml:space="preserve">with the current mix, recommending an increase in budget for Fire TV, </w:t>
      </w:r>
      <w:r w:rsidR="00DE6935" w:rsidRPr="00FA18D9">
        <w:t xml:space="preserve">Owned </w:t>
      </w:r>
      <w:r w:rsidR="00DE6935">
        <w:t>&amp;</w:t>
      </w:r>
      <w:r w:rsidR="00DE6935" w:rsidRPr="00FA18D9">
        <w:t xml:space="preserve"> Operated </w:t>
      </w:r>
      <w:r w:rsidR="00DE6935">
        <w:t xml:space="preserve">(O&amp;O) </w:t>
      </w:r>
      <w:r w:rsidR="00FA18D9" w:rsidRPr="00FA18D9">
        <w:rPr>
          <w:bCs/>
        </w:rPr>
        <w:t xml:space="preserve">Display, </w:t>
      </w:r>
      <w:r w:rsidR="00773C5F">
        <w:rPr>
          <w:bCs/>
        </w:rPr>
        <w:t>and</w:t>
      </w:r>
      <w:r w:rsidR="00FA18D9" w:rsidRPr="00FA18D9">
        <w:rPr>
          <w:bCs/>
        </w:rPr>
        <w:t xml:space="preserve"> </w:t>
      </w:r>
      <w:proofErr w:type="spellStart"/>
      <w:r w:rsidR="0081611D">
        <w:rPr>
          <w:bCs/>
        </w:rPr>
        <w:t>SBv</w:t>
      </w:r>
      <w:proofErr w:type="spellEnd"/>
      <w:r w:rsidR="00F575C4">
        <w:rPr>
          <w:bCs/>
        </w:rPr>
        <w:t xml:space="preserve"> to grow brand revenue</w:t>
      </w:r>
      <w:r w:rsidR="00FA18D9" w:rsidRPr="00FA18D9">
        <w:rPr>
          <w:bCs/>
        </w:rPr>
        <w:t>.</w:t>
      </w:r>
    </w:p>
    <w:p w14:paraId="21B34883" w14:textId="4C6B46A4" w:rsidR="00FA18D9" w:rsidRPr="00FA18D9" w:rsidRDefault="00A72234" w:rsidP="00B91855">
      <w:pPr>
        <w:spacing w:line="480" w:lineRule="auto"/>
        <w:ind w:firstLine="720"/>
      </w:pPr>
      <w:r>
        <w:lastRenderedPageBreak/>
        <w:t>Third, w</w:t>
      </w:r>
      <w:r w:rsidR="00FA18D9" w:rsidRPr="00FA18D9">
        <w:t>e f</w:t>
      </w:r>
      <w:r>
        <w:t>i</w:t>
      </w:r>
      <w:r w:rsidR="00FA18D9" w:rsidRPr="00FA18D9">
        <w:t xml:space="preserve">nd several interesting differences based on brand sizes. First, average ratings improved brand metrics for small and medium brands but not large brands, suggesting that the former two groups benefited more from </w:t>
      </w:r>
      <w:r w:rsidR="00A24BF5">
        <w:t xml:space="preserve">additional information provided by </w:t>
      </w:r>
      <w:r w:rsidR="00FA18D9" w:rsidRPr="00FA18D9">
        <w:t xml:space="preserve">reviews. </w:t>
      </w:r>
      <w:r w:rsidR="00F575C4">
        <w:t>Second,</w:t>
      </w:r>
      <w:r w:rsidR="00FA18D9" w:rsidRPr="00FA18D9">
        <w:t xml:space="preserve"> newly launched ASINs in the past month were more likely to drive small and medium brands’ metrics. Fourth, upper- and middle-funnel advertising products (e.g., Fire TV</w:t>
      </w:r>
      <w:r w:rsidR="00DE6935">
        <w:t xml:space="preserve">, </w:t>
      </w:r>
      <w:r w:rsidR="00FA18D9" w:rsidRPr="00FA18D9">
        <w:t>O</w:t>
      </w:r>
      <w:r w:rsidR="00773C5F">
        <w:t>&amp;</w:t>
      </w:r>
      <w:r w:rsidR="00FA18D9" w:rsidRPr="00FA18D9">
        <w:t xml:space="preserve">O Display) were especially effective for small and medium brands, while those brands have yet to fully take advantage of these opportunities. Although large brands had more reviews on average, weekly new reviews still made a significant impact on all metrics, suggesting a positive momentum from shopper demand. For large brands that were on average more retail-ready, leveraging different ad products was particularly important. For example, all sponsored ads (SP, SB, </w:t>
      </w:r>
      <w:proofErr w:type="spellStart"/>
      <w:r w:rsidR="00A126BB" w:rsidRPr="00FA18D9">
        <w:t>SB</w:t>
      </w:r>
      <w:r w:rsidR="00A126BB">
        <w:t>v</w:t>
      </w:r>
      <w:proofErr w:type="spellEnd"/>
      <w:r w:rsidR="00773C5F">
        <w:t>,</w:t>
      </w:r>
      <w:r w:rsidR="00FA18D9" w:rsidRPr="00FA18D9">
        <w:t xml:space="preserve"> and SD) positively impacted </w:t>
      </w:r>
      <w:r w:rsidR="00A24BF5">
        <w:t xml:space="preserve">large </w:t>
      </w:r>
      <w:r w:rsidR="00FA18D9" w:rsidRPr="00FA18D9">
        <w:t>brand</w:t>
      </w:r>
      <w:r w:rsidR="00A24BF5">
        <w:t>s’</w:t>
      </w:r>
      <w:r w:rsidR="00FA18D9" w:rsidRPr="00FA18D9">
        <w:t xml:space="preserve"> awareness and consideration, whereas </w:t>
      </w:r>
      <w:r w:rsidR="00A24BF5">
        <w:t>O</w:t>
      </w:r>
      <w:r w:rsidR="00773C5F">
        <w:t>&amp;</w:t>
      </w:r>
      <w:r w:rsidR="00FA18D9" w:rsidRPr="00FA18D9">
        <w:t>O Display w</w:t>
      </w:r>
      <w:r w:rsidR="00FC7724">
        <w:t>ere</w:t>
      </w:r>
      <w:r w:rsidR="00FA18D9" w:rsidRPr="00FA18D9">
        <w:t xml:space="preserve"> effective revenue drivers. In terms of campaign goals and audience segments, ads optimized for purchase goals worked the best for small brands, and </w:t>
      </w:r>
      <w:r w:rsidR="00D545B0">
        <w:t>remarketing</w:t>
      </w:r>
      <w:r w:rsidR="00FA18D9" w:rsidRPr="00FA18D9">
        <w:t xml:space="preserve"> worked the best for medium brands. In addition to the two ad types</w:t>
      </w:r>
      <w:r w:rsidR="00B448E3" w:rsidRPr="00B448E3">
        <w:t xml:space="preserve"> </w:t>
      </w:r>
      <w:r w:rsidR="00B448E3" w:rsidRPr="00FA18D9">
        <w:t>above</w:t>
      </w:r>
      <w:r w:rsidR="00FA18D9" w:rsidRPr="00FA18D9">
        <w:t xml:space="preserve">, campaigns aimed at </w:t>
      </w:r>
      <w:r w:rsidR="009E7CDA">
        <w:t xml:space="preserve">increasing </w:t>
      </w:r>
      <w:r w:rsidR="00FA18D9" w:rsidRPr="00FA18D9">
        <w:t>consideration</w:t>
      </w:r>
      <w:r w:rsidR="00C13DA3">
        <w:t>,</w:t>
      </w:r>
      <w:r w:rsidR="00FA18D9" w:rsidRPr="00FA18D9">
        <w:t xml:space="preserve"> such as </w:t>
      </w:r>
      <w:r w:rsidR="00D15CA9">
        <w:t>those</w:t>
      </w:r>
      <w:r w:rsidR="00D15CA9" w:rsidRPr="00FA18D9">
        <w:t xml:space="preserve"> </w:t>
      </w:r>
      <w:r w:rsidR="00FA18D9" w:rsidRPr="00FA18D9">
        <w:t>with lifestyle audience, negative keywords, and ads optimized for CTR</w:t>
      </w:r>
      <w:r w:rsidR="00C13DA3">
        <w:t>,</w:t>
      </w:r>
      <w:r w:rsidR="00FA18D9" w:rsidRPr="00FA18D9">
        <w:t xml:space="preserve"> all worked effectively for large brands. Finally, small brands obtained a greater boost from pre-Prime Day advertising, though brands of all sizes benefited from </w:t>
      </w:r>
      <w:r w:rsidR="00773C5F">
        <w:t xml:space="preserve">a </w:t>
      </w:r>
      <w:r w:rsidR="00FA18D9" w:rsidRPr="00FA18D9">
        <w:t>Prime Day lead-</w:t>
      </w:r>
      <w:r w:rsidR="00D15CA9">
        <w:t>up</w:t>
      </w:r>
      <w:r w:rsidR="00FA18D9" w:rsidRPr="00FA18D9">
        <w:t xml:space="preserve"> period.</w:t>
      </w:r>
    </w:p>
    <w:p w14:paraId="75F195B7" w14:textId="54068C8B" w:rsidR="00FA18D9" w:rsidRPr="00FA18D9" w:rsidRDefault="00993218" w:rsidP="00B91855">
      <w:pPr>
        <w:spacing w:line="480" w:lineRule="auto"/>
        <w:ind w:firstLine="720"/>
      </w:pPr>
      <w:r>
        <w:t>Last</w:t>
      </w:r>
      <w:r w:rsidR="0011100C">
        <w:t xml:space="preserve"> but not least</w:t>
      </w:r>
      <w:r>
        <w:t>, w</w:t>
      </w:r>
      <w:r w:rsidR="00FA18D9" w:rsidRPr="00FA18D9">
        <w:t>e also f</w:t>
      </w:r>
      <w:r>
        <w:t>i</w:t>
      </w:r>
      <w:r w:rsidR="00FA18D9" w:rsidRPr="00FA18D9">
        <w:t>nd differences among top ad</w:t>
      </w:r>
      <w:r>
        <w:t>vertising</w:t>
      </w:r>
      <w:r w:rsidR="00FA18D9" w:rsidRPr="00FA18D9">
        <w:t xml:space="preserve"> products as ABI drivers across </w:t>
      </w:r>
      <w:r w:rsidR="00A24BF5">
        <w:t>product categori</w:t>
      </w:r>
      <w:r w:rsidR="00A24BF5" w:rsidRPr="00FA18D9">
        <w:t>es</w:t>
      </w:r>
      <w:r w:rsidR="00FA18D9" w:rsidRPr="00FA18D9">
        <w:t xml:space="preserve">. </w:t>
      </w:r>
      <w:r w:rsidR="00773C5F" w:rsidRPr="00FA18D9">
        <w:t>Upper</w:t>
      </w:r>
      <w:r w:rsidR="00773C5F">
        <w:t>-</w:t>
      </w:r>
      <w:r w:rsidR="00FA18D9" w:rsidRPr="00FA18D9">
        <w:t>funnel products (i.e., Fire TV, S</w:t>
      </w:r>
      <w:r w:rsidR="00DE6935">
        <w:t xml:space="preserve">teaming TV ads </w:t>
      </w:r>
      <w:r w:rsidR="00B62D9C">
        <w:t>denoted by</w:t>
      </w:r>
      <w:r w:rsidR="00DE6935">
        <w:t xml:space="preserve"> STV</w:t>
      </w:r>
      <w:r w:rsidR="00FA18D9" w:rsidRPr="00FA18D9">
        <w:t xml:space="preserve">) had significant influence </w:t>
      </w:r>
      <w:r w:rsidR="0011100C">
        <w:t>i</w:t>
      </w:r>
      <w:r w:rsidR="00FA18D9" w:rsidRPr="00FA18D9">
        <w:t xml:space="preserve">n Clothing, Shoes &amp; </w:t>
      </w:r>
      <w:r w:rsidR="00F11A89">
        <w:t>Jewelry</w:t>
      </w:r>
      <w:r w:rsidR="00FA18D9" w:rsidRPr="00FA18D9">
        <w:t xml:space="preserve">, Grocery &amp; Gourmet Food, Sports &amp; Outdoors, Electronics, Pet Supplies, and Toys &amp; Games. </w:t>
      </w:r>
      <w:r w:rsidR="00773C5F" w:rsidRPr="00FA18D9">
        <w:t>Middle</w:t>
      </w:r>
      <w:r w:rsidR="00773C5F">
        <w:t>-</w:t>
      </w:r>
      <w:r w:rsidR="00FA18D9" w:rsidRPr="00FA18D9">
        <w:t xml:space="preserve">funnel products (i.e., O&amp;O, DSP Display) had significant impacts </w:t>
      </w:r>
      <w:r w:rsidR="0011100C">
        <w:t>i</w:t>
      </w:r>
      <w:r w:rsidR="00FA18D9" w:rsidRPr="00FA18D9">
        <w:t xml:space="preserve">n Grocery &amp; Gourmet Food, Health &amp; Household, and Tools &amp; Home Improvement. By contrast, </w:t>
      </w:r>
      <w:r w:rsidR="00A24BF5">
        <w:t>s</w:t>
      </w:r>
      <w:r w:rsidR="00FA18D9" w:rsidRPr="00FA18D9">
        <w:t xml:space="preserve">ponsored </w:t>
      </w:r>
      <w:r w:rsidR="00A24BF5">
        <w:t>a</w:t>
      </w:r>
      <w:r w:rsidR="00FA18D9" w:rsidRPr="00FA18D9">
        <w:t xml:space="preserve">ds showed a significant impact on all </w:t>
      </w:r>
      <w:r w:rsidR="00A24BF5">
        <w:t>product categori</w:t>
      </w:r>
      <w:r w:rsidR="00A24BF5" w:rsidRPr="00FA18D9">
        <w:t>es</w:t>
      </w:r>
      <w:r w:rsidR="00FA18D9" w:rsidRPr="00FA18D9">
        <w:t xml:space="preserve">’ conversions, with SB and </w:t>
      </w:r>
      <w:proofErr w:type="spellStart"/>
      <w:r w:rsidR="00FA18D9" w:rsidRPr="00FA18D9">
        <w:t>SB</w:t>
      </w:r>
      <w:r w:rsidR="00A24BF5">
        <w:t>v</w:t>
      </w:r>
      <w:proofErr w:type="spellEnd"/>
      <w:r w:rsidR="00FA18D9" w:rsidRPr="00FA18D9">
        <w:t xml:space="preserve"> having the biggest effect sizes.</w:t>
      </w:r>
    </w:p>
    <w:p w14:paraId="6BF6F80B" w14:textId="66D584F6" w:rsidR="004957DF" w:rsidRDefault="0011100C" w:rsidP="00B91855">
      <w:pPr>
        <w:spacing w:line="480" w:lineRule="auto"/>
        <w:ind w:firstLine="720"/>
        <w:rPr>
          <w:b/>
          <w:bCs/>
          <w:szCs w:val="28"/>
        </w:rPr>
      </w:pPr>
      <w:r>
        <w:t>T</w:t>
      </w:r>
      <w:r w:rsidR="00B90594">
        <w:t>aken t</w:t>
      </w:r>
      <w:r>
        <w:t>ogether</w:t>
      </w:r>
      <w:r w:rsidR="00AE43D7">
        <w:t xml:space="preserve">, these results </w:t>
      </w:r>
      <w:r w:rsidR="00CB59AB">
        <w:t xml:space="preserve">demonstrate </w:t>
      </w:r>
      <w:r w:rsidR="00AE43D7">
        <w:t>that b</w:t>
      </w:r>
      <w:r w:rsidR="00AE43D7" w:rsidRPr="00FA18D9">
        <w:t>oth retail and advertising actions</w:t>
      </w:r>
      <w:r w:rsidR="00A93E90">
        <w:t xml:space="preserve"> indeed</w:t>
      </w:r>
      <w:r w:rsidR="00AE43D7" w:rsidRPr="00FA18D9">
        <w:t xml:space="preserve"> help grow brand</w:t>
      </w:r>
      <w:r w:rsidR="00864A9A">
        <w:t>s</w:t>
      </w:r>
      <w:r w:rsidR="008860D3">
        <w:t>,</w:t>
      </w:r>
      <w:r w:rsidR="00312252">
        <w:t xml:space="preserve"> </w:t>
      </w:r>
      <w:r w:rsidR="008860D3">
        <w:t xml:space="preserve">and they have </w:t>
      </w:r>
      <w:r w:rsidR="00312252">
        <w:t>differential impact based on brand sizes and success metrics</w:t>
      </w:r>
      <w:r w:rsidR="00AE43D7">
        <w:t xml:space="preserve">. </w:t>
      </w:r>
      <w:r w:rsidR="00FA18D9" w:rsidRPr="00FA18D9">
        <w:t xml:space="preserve">As a result, </w:t>
      </w:r>
      <w:r w:rsidR="00EF7B16">
        <w:t xml:space="preserve">to improve their brand performance, </w:t>
      </w:r>
      <w:r w:rsidR="00FA18D9" w:rsidRPr="00FA18D9">
        <w:t xml:space="preserve">sellers </w:t>
      </w:r>
      <w:r w:rsidR="00E55123">
        <w:t xml:space="preserve">need </w:t>
      </w:r>
      <w:r w:rsidR="00FA18D9" w:rsidRPr="00FA18D9">
        <w:t xml:space="preserve">to choose their priority actions based on which </w:t>
      </w:r>
      <w:r w:rsidR="009E6382">
        <w:t>brand metrics</w:t>
      </w:r>
      <w:r w:rsidR="00FA18D9" w:rsidRPr="00FA18D9">
        <w:t xml:space="preserve"> they want to improve, as well as their current brand sizes and </w:t>
      </w:r>
      <w:r w:rsidR="00F578D6">
        <w:t xml:space="preserve">the </w:t>
      </w:r>
      <w:r w:rsidR="00FA18D9" w:rsidRPr="00FA18D9">
        <w:t>product categories they operate in.</w:t>
      </w:r>
      <w:bookmarkEnd w:id="0"/>
    </w:p>
    <w:p w14:paraId="5E83CE28" w14:textId="77777777" w:rsidR="004957DF" w:rsidRDefault="004957DF" w:rsidP="00B91855">
      <w:pPr>
        <w:spacing w:line="480" w:lineRule="auto"/>
        <w:rPr>
          <w:b/>
          <w:bCs/>
          <w:szCs w:val="28"/>
        </w:rPr>
      </w:pPr>
    </w:p>
    <w:p w14:paraId="28C0C51A" w14:textId="1C82BC70" w:rsidR="009D2286" w:rsidRPr="00B57DBB" w:rsidRDefault="009D2286" w:rsidP="00B91855">
      <w:pPr>
        <w:spacing w:line="480" w:lineRule="auto"/>
        <w:rPr>
          <w:szCs w:val="28"/>
        </w:rPr>
      </w:pPr>
      <w:r>
        <w:rPr>
          <w:b/>
          <w:bCs/>
          <w:szCs w:val="28"/>
        </w:rPr>
        <w:t>2</w:t>
      </w:r>
      <w:r w:rsidRPr="00B57DBB">
        <w:rPr>
          <w:b/>
          <w:bCs/>
          <w:szCs w:val="28"/>
        </w:rPr>
        <w:t>.</w:t>
      </w:r>
      <w:r w:rsidRPr="00B57DBB">
        <w:rPr>
          <w:szCs w:val="28"/>
        </w:rPr>
        <w:t xml:space="preserve"> </w:t>
      </w:r>
      <w:r>
        <w:rPr>
          <w:b/>
          <w:bCs/>
          <w:szCs w:val="28"/>
        </w:rPr>
        <w:t>Literature Review</w:t>
      </w:r>
    </w:p>
    <w:p w14:paraId="759E8EF0" w14:textId="45A50038" w:rsidR="009D2286" w:rsidRPr="00191FC1" w:rsidRDefault="009D2286" w:rsidP="00B91855">
      <w:pPr>
        <w:spacing w:line="480" w:lineRule="auto"/>
      </w:pPr>
      <w:r w:rsidRPr="00191FC1">
        <w:t xml:space="preserve">Our paper investigates </w:t>
      </w:r>
      <w:r w:rsidR="0055140E" w:rsidRPr="00191FC1">
        <w:t>how different advertising and retail drivers improve brand awareness</w:t>
      </w:r>
      <w:r w:rsidR="00312252">
        <w:t xml:space="preserve">, </w:t>
      </w:r>
      <w:r w:rsidR="0055140E" w:rsidRPr="00191FC1">
        <w:t>consideration</w:t>
      </w:r>
      <w:r w:rsidR="00312252">
        <w:t xml:space="preserve"> and revenue</w:t>
      </w:r>
      <w:r w:rsidRPr="00191FC1">
        <w:t xml:space="preserve">. </w:t>
      </w:r>
      <w:r w:rsidR="0055140E" w:rsidRPr="00191FC1">
        <w:t>Therefore, we contribute</w:t>
      </w:r>
      <w:r w:rsidRPr="00191FC1">
        <w:t xml:space="preserve"> to </w:t>
      </w:r>
      <w:r w:rsidR="00A37F90" w:rsidRPr="00191FC1">
        <w:t>the following</w:t>
      </w:r>
      <w:r w:rsidRPr="00191FC1">
        <w:t xml:space="preserve"> streams</w:t>
      </w:r>
      <w:r w:rsidR="0055140E" w:rsidRPr="00191FC1">
        <w:t xml:space="preserve"> of literature</w:t>
      </w:r>
      <w:r w:rsidR="00A37F90" w:rsidRPr="00191FC1">
        <w:t>:</w:t>
      </w:r>
      <w:r w:rsidR="00D00A7B">
        <w:t xml:space="preserve"> </w:t>
      </w:r>
      <w:r w:rsidR="0058503E">
        <w:t xml:space="preserve">brand attitude metrics, </w:t>
      </w:r>
      <w:r w:rsidR="00697523">
        <w:t>e</w:t>
      </w:r>
      <w:r w:rsidR="0013553B">
        <w:t>-</w:t>
      </w:r>
      <w:r w:rsidR="00697523">
        <w:t xml:space="preserve">commerce, </w:t>
      </w:r>
      <w:r w:rsidR="00A37F90" w:rsidRPr="00191FC1">
        <w:t>the impact of advertising</w:t>
      </w:r>
      <w:r w:rsidR="00D00A7B">
        <w:t xml:space="preserve">, </w:t>
      </w:r>
      <w:r w:rsidR="00312252">
        <w:t xml:space="preserve">and </w:t>
      </w:r>
      <w:r w:rsidR="00B91855">
        <w:t xml:space="preserve">how it differs across ad products, </w:t>
      </w:r>
      <w:r w:rsidR="001E6B46">
        <w:t>brands,</w:t>
      </w:r>
      <w:r w:rsidR="00B91855">
        <w:t xml:space="preserve"> and categories</w:t>
      </w:r>
      <w:r w:rsidR="001E6B46">
        <w:t>.</w:t>
      </w:r>
    </w:p>
    <w:p w14:paraId="507F5B4C" w14:textId="409F46E7" w:rsidR="00697523" w:rsidRDefault="00312252" w:rsidP="00B91855">
      <w:pPr>
        <w:spacing w:line="480" w:lineRule="auto"/>
        <w:ind w:firstLine="720"/>
        <w:rPr>
          <w:color w:val="000000"/>
          <w:lang w:eastAsia="en-GB"/>
        </w:rPr>
      </w:pPr>
      <w:r>
        <w:t xml:space="preserve">Prior research shows that </w:t>
      </w:r>
      <w:r w:rsidR="0075394F" w:rsidRPr="002A292A">
        <w:rPr>
          <w:i/>
          <w:iCs/>
        </w:rPr>
        <w:t>consumer attitudes</w:t>
      </w:r>
      <w:r w:rsidR="0075394F">
        <w:t xml:space="preserve"> about a brand</w:t>
      </w:r>
      <w:r>
        <w:t xml:space="preserve"> influence the relationship between advertising and brand outcomes </w:t>
      </w:r>
      <w:r w:rsidR="00794B2D">
        <w:t>(</w:t>
      </w:r>
      <w:r w:rsidR="00B50468" w:rsidRPr="00191FC1">
        <w:t>Chaudhuri 2002</w:t>
      </w:r>
      <w:r w:rsidR="00794B2D">
        <w:t>), highlighting the importance of consumer perceptions in determining ad effectiveness (</w:t>
      </w:r>
      <w:proofErr w:type="spellStart"/>
      <w:r w:rsidR="00191FC1" w:rsidRPr="00191FC1">
        <w:t>Buil</w:t>
      </w:r>
      <w:proofErr w:type="spellEnd"/>
      <w:r w:rsidR="00191FC1" w:rsidRPr="00191FC1">
        <w:t xml:space="preserve"> et al. 2013</w:t>
      </w:r>
      <w:r w:rsidR="00794B2D">
        <w:t xml:space="preserve">). </w:t>
      </w:r>
      <w:r w:rsidR="0075394F">
        <w:t xml:space="preserve">In their theory of buying behavior, Howard and </w:t>
      </w:r>
      <w:proofErr w:type="spellStart"/>
      <w:r w:rsidR="0075394F">
        <w:t>Sheth</w:t>
      </w:r>
      <w:proofErr w:type="spellEnd"/>
      <w:r w:rsidR="0075394F">
        <w:t xml:space="preserve"> </w:t>
      </w:r>
      <w:r w:rsidR="0075394F">
        <w:fldChar w:fldCharType="begin" w:fldLock="1"/>
      </w:r>
      <w:r w:rsidR="0075394F">
        <w:instrText>ADDIN CSL_CITATION {"citationItems":[{"id":"ITEM-1","itemData":{"author":[{"dropping-particle":"","family":"Howard","given":"John A.","non-dropping-particle":"","parse-names":false,"suffix":""},{"dropping-particle":"","family":"Sheth","given":"Jagdish N.","non-dropping-particle":"","parse-names":false,"suffix":""}],"id":"ITEM-1","issued":{"date-parts":[["1969"]]},"publisher-place":"New York","title":"The Theory of Buyer Behavior","type":"book"},"locator":"14","suppress-author":1,"uris":["http://www.mendeley.com/documents/?uuid=dd930cb3-2c89-4f8f-ab99-34327c530997"]}],"mendeley":{"formattedCitation":"(1969, p 14)","plainTextFormattedCitation":"(1969, p 14)","previouslyFormattedCitation":"(1969, p 14)"},"properties":{"noteIndex":0},"schema":"https://github.com/citation-style-language/schema/raw/master/csl-citation.json"}</w:instrText>
      </w:r>
      <w:r w:rsidR="0075394F">
        <w:fldChar w:fldCharType="separate"/>
      </w:r>
      <w:r w:rsidR="0075394F" w:rsidRPr="000970E6">
        <w:rPr>
          <w:noProof/>
        </w:rPr>
        <w:t>(1969, p 14)</w:t>
      </w:r>
      <w:r w:rsidR="0075394F">
        <w:fldChar w:fldCharType="end"/>
      </w:r>
      <w:r w:rsidR="0075394F">
        <w:t xml:space="preserve"> noted, “</w:t>
      </w:r>
      <w:r w:rsidR="0075394F" w:rsidRPr="00157565">
        <w:t>Attitude is an input into executive decisions because many marketing decisions, including advertising, can be more adequately evaluated or measured in terms of attitude than of purchase behavior</w:t>
      </w:r>
      <w:r w:rsidR="0075394F">
        <w:t>.</w:t>
      </w:r>
      <w:r w:rsidR="0075394F" w:rsidRPr="00157565">
        <w:t>”</w:t>
      </w:r>
      <w:r w:rsidR="0075394F">
        <w:t xml:space="preserve"> </w:t>
      </w:r>
      <w:r w:rsidR="009475CF">
        <w:t xml:space="preserve">Empirically, </w:t>
      </w:r>
      <w:r w:rsidR="0075394F">
        <w:t xml:space="preserve">researchers have </w:t>
      </w:r>
      <w:r w:rsidR="0075394F" w:rsidRPr="00157565">
        <w:t>assess</w:t>
      </w:r>
      <w:r w:rsidR="0075394F">
        <w:t>ed</w:t>
      </w:r>
      <w:r w:rsidR="0075394F" w:rsidRPr="00157565">
        <w:t xml:space="preserve"> important concepts such as brand awareness</w:t>
      </w:r>
      <w:r w:rsidR="009475CF">
        <w:t xml:space="preserve"> and </w:t>
      </w:r>
      <w:r w:rsidR="0075394F" w:rsidRPr="00157565">
        <w:t>consideration</w:t>
      </w:r>
      <w:r w:rsidR="009475CF">
        <w:t xml:space="preserve"> with purchase</w:t>
      </w:r>
      <w:r w:rsidR="0075394F" w:rsidRPr="00157565">
        <w:t xml:space="preserve"> </w:t>
      </w:r>
      <w:r w:rsidR="009475CF">
        <w:t>(</w:t>
      </w:r>
      <w:proofErr w:type="spellStart"/>
      <w:r w:rsidR="009475CF">
        <w:t>Vakratsas</w:t>
      </w:r>
      <w:proofErr w:type="spellEnd"/>
      <w:r w:rsidR="009475CF">
        <w:t xml:space="preserve"> and Ambler 1999</w:t>
      </w:r>
      <w:r w:rsidR="0075394F" w:rsidRPr="00157565">
        <w:t>)</w:t>
      </w:r>
      <w:r w:rsidR="0075394F">
        <w:t xml:space="preserve">. Market response models have shown that such </w:t>
      </w:r>
      <w:r w:rsidR="0075394F" w:rsidRPr="006465AF">
        <w:t>metrics</w:t>
      </w:r>
      <w:r w:rsidR="0075394F">
        <w:t xml:space="preserve"> </w:t>
      </w:r>
      <w:r w:rsidR="0075394F" w:rsidRPr="006465AF">
        <w:t xml:space="preserve">predict sales </w:t>
      </w:r>
      <w:r w:rsidR="0075394F">
        <w:t xml:space="preserve">over and </w:t>
      </w:r>
      <w:r w:rsidR="0075394F" w:rsidRPr="006465AF">
        <w:t>above long-term marketing effects</w:t>
      </w:r>
      <w:r w:rsidR="0075394F">
        <w:t xml:space="preserve"> </w:t>
      </w:r>
      <w:r w:rsidR="0075394F">
        <w:fldChar w:fldCharType="begin" w:fldLock="1"/>
      </w:r>
      <w:r w:rsidR="0075394F">
        <w:instrText>ADDIN CSL_CITATION {"citationItems":[{"id":"ITEM-1","itemData":{"author":[{"dropping-particle":"","family":"Bruce","given":"Norris I.","non-dropping-particle":"","parse-names":false,"suffix":""},{"dropping-particle":"","family":"Peters","given":"Kay","non-dropping-particle":"","parse-names":false,"suffix":""},{"dropping-particle":"","family":"Naik","given":"Prasad A.","non-dropping-particle":"","parse-names":false,"suffix":""}],"container-title":"Journal of Marketing Research","id":"ITEM-1","issue":"6","issued":{"date-parts":[["2012"]]},"page":"793-806","title":"Discovering how Advertising Grows Sales and Builds Brands","type":"article-journal","volume":"49"},"uris":["http://www.mendeley.com/documents/?uuid=d037ac02-d21f-4c24-acd7-14beffca573a"]},{"id":"ITEM-2","itemData":{"author":[{"dropping-particle":"","family":"Hanssens","given":"Dominique M.","non-dropping-particle":"","parse-names":false,"suffix":""},{"dropping-particle":"","family":"Yildirim","given":"Gökhan","non-dropping-particle":"","parse-names":false,"suffix":""},{"dropping-particle":"","family":"Srinivasan","given":"Shuba","non-dropping-particle":"","parse-names":false,"suffix":""},{"dropping-particle":"","family":"Pauwels","given":"Koen H.","non-dropping-particle":"","parse-names":false,"suffix":""},{"dropping-particle":"","family":"Vanhuele","given":"Marc","non-dropping-particle":"","parse-names":false,"suffix":""}],"container-title":"Marketing Science","id":"ITEM-2","issue":"4","issued":{"date-parts":[["2014"]]},"page":"534-550","title":"Consumer Attitude Metrics for Guiding Marketing Mix Decisions","type":"article-journal","volume":"33"},"uris":["http://www.mendeley.com/documents/?uuid=3da9e320-354a-4e4a-be92-1a5b0484cc09"]},{"id":"ITEM-3","itemData":{"ISSN":"00920703","author":[{"dropping-particle":"","family":"Petersen","given":"J. Andrew","non-dropping-particle":"","parse-names":false,"suffix":""},{"dropping-particle":"","family":"Kumar","given":"V.","non-dropping-particle":"","parse-names":false,"suffix":""},{"dropping-particle":"","family":"Polo","given":"Yolanda","non-dropping-particle":"","parse-names":false,"suffix":""},{"dropping-particle":"","family":"Sese","given":"F. Javier","non-dropping-particle":"","parse-names":false,"suffix":""}],"container-title":"Journal of the Academy of Marketing Science","id":"ITEM-3","issue":"5","issued":{"date-parts":[["2018"]]},"page":"813-836","publisher":"Journal of the Academy of Marketing Science","title":"Unlocking the Power of Marketing: Understanding the Links Between Customer Mindset Metrics, Behavior, and Profitability","type":"article-journal","volume":"46"},"uris":["http://www.mendeley.com/documents/?uuid=0f2a2e01-3974-4c05-9e57-05781713216c"]},{"id":"ITEM-4","itemData":{"author":[{"dropping-particle":"","family":"Srinivasan","given":"Shuba","non-dropping-particle":"","parse-names":false,"suffix":""},{"dropping-particle":"","family":"Vanhuele","given":"Marc","non-dropping-particle":"","parse-names":false,"suffix":""},{"dropping-particle":"","family":"Pauwels","given":"Koen H.","non-dropping-particle":"","parse-names":false,"suffix":""}],"container-title":"Journal of Marketing Research","id":"ITEM-4","issue":"4","issued":{"date-parts":[["2010"]]},"page":"672-684","title":"Mind-Set Metrics in Market Response Models: An Integrative Approach","type":"article-journal","volume":"47"},"uris":["http://www.mendeley.com/documents/?uuid=1135fe1b-ba2b-41e3-9812-4fe75b2e7e51"]},{"id":</w:instrText>
      </w:r>
      <w:r w:rsidR="0075394F" w:rsidRPr="002358D6">
        <w:rPr>
          <w:lang w:val="nl-NL"/>
        </w:rPr>
        <w:instrText>"ITEM-5","itemData":{"ISSN":"21628564","author":[{"dropping-particle":"","family":"Kumar","given":"V.","non-dropping-particle":"","parse-names":false,"suffix":""},{"dropping-particle":"","family":"Rajan","given":"Bharath","non-dropping-particle":"","parse-names":false,"suffix":""},{"dropping-particle":"","family":"Venkatesan","given":"Rajkumar","non-dropping-particle":"","parse-names":false,"suffix":""},{"dropping-particle":"","family":"Lecinski","given":"Jim","non-dropping-particle":"","parse-names":false,"suffix":""}],"container-title":"California Management Review","id":"ITEM-5","issue":"4","issued":{"date-parts":[["2019"]]},"page":"135-155","title":"Understanding the Role of Artificial Intelligence in Personalized Engagement Marketing","type":"article-journal","volume":"61"},"uris":["http://www.mendeley.com/documents/?uuid=928f1ddd-f34d-4ea6-a76a-fe42e9ed2452"]}],"mendeley":{"formattedCitation":"(Bruce, Peters, and Naik 2012; Hanssens et al. 2014; Petersen et al. 2018; Srinivasan, Vanhuele, and Pauwels 2010; Kumar et al. 2019)","plainTextFormattedCitation":"(Bruce, Peters, and Naik 2012; Hanssens et al. 2014; Petersen et al. 2018; Srinivasan, Vanhuele, and Pauwels 2010; Kumar et al. 2019)","previouslyFormattedCitation":"(Bruce, Peters, and Naik 2012; Hanssens et al. 2014; Petersen et al. 2018; Srinivasan, Vanhuele, and Pauwels 2010; Kumar et al. 2019)"},"properties":{"noteIndex":0},"schema":"https://github.com/citation-style-language/schema/raw/master/csl-citation.json"}</w:instrText>
      </w:r>
      <w:r w:rsidR="0075394F">
        <w:fldChar w:fldCharType="separate"/>
      </w:r>
      <w:r w:rsidR="0075394F" w:rsidRPr="002358D6">
        <w:rPr>
          <w:noProof/>
          <w:lang w:val="nl-NL"/>
        </w:rPr>
        <w:t>(Bruce, Peters, and Naik 2012; Hanssens et al. 2014; Petersen et al. 2018; Srinivasan, Vanhuele, and Pauwels 2010; Kumar et al. 2019)</w:t>
      </w:r>
      <w:r w:rsidR="0075394F">
        <w:fldChar w:fldCharType="end"/>
      </w:r>
      <w:r w:rsidR="0075394F" w:rsidRPr="00DD6386">
        <w:rPr>
          <w:lang w:val="nl-NL"/>
        </w:rPr>
        <w:t xml:space="preserve">. </w:t>
      </w:r>
      <w:r w:rsidR="0075394F">
        <w:t>These</w:t>
      </w:r>
      <w:r w:rsidR="0075394F" w:rsidRPr="006465AF">
        <w:t xml:space="preserve"> studies note</w:t>
      </w:r>
      <w:r w:rsidR="0075394F">
        <w:t>,</w:t>
      </w:r>
      <w:r w:rsidR="0075394F" w:rsidRPr="006465AF">
        <w:t xml:space="preserve"> however</w:t>
      </w:r>
      <w:r w:rsidR="0075394F">
        <w:t>,</w:t>
      </w:r>
      <w:r w:rsidR="0075394F" w:rsidRPr="006465AF">
        <w:t xml:space="preserve"> that it is costly to continuously track high-quality funnel metrics</w:t>
      </w:r>
      <w:r w:rsidR="0075394F">
        <w:t xml:space="preserve"> with surveys</w:t>
      </w:r>
      <w:r w:rsidR="0075394F" w:rsidRPr="006465AF">
        <w:t>, which require</w:t>
      </w:r>
      <w:r w:rsidR="00337198">
        <w:t>s</w:t>
      </w:r>
      <w:r w:rsidR="0075394F" w:rsidRPr="006465AF">
        <w:t xml:space="preserve"> representative sampling and survey procedures for hundreds</w:t>
      </w:r>
      <w:r w:rsidR="0058503E">
        <w:t>, often thousands</w:t>
      </w:r>
      <w:r w:rsidR="0075394F" w:rsidRPr="006465AF">
        <w:t xml:space="preserve"> of consumers. </w:t>
      </w:r>
      <w:r w:rsidR="0075394F">
        <w:t>Therefore</w:t>
      </w:r>
      <w:r w:rsidR="0075394F" w:rsidRPr="006465AF">
        <w:t>, they call for fu</w:t>
      </w:r>
      <w:r w:rsidR="0075394F">
        <w:t>rther</w:t>
      </w:r>
      <w:r w:rsidR="0075394F" w:rsidRPr="006465AF">
        <w:t xml:space="preserve"> research </w:t>
      </w:r>
      <w:r w:rsidR="0075394F">
        <w:t xml:space="preserve">on </w:t>
      </w:r>
      <w:r w:rsidR="0075394F" w:rsidRPr="006465AF">
        <w:t xml:space="preserve">the explanatory power of online </w:t>
      </w:r>
      <w:r w:rsidR="0075394F">
        <w:t xml:space="preserve">behavior </w:t>
      </w:r>
      <w:r w:rsidR="0075394F" w:rsidRPr="006465AF">
        <w:t>metrics</w:t>
      </w:r>
      <w:r w:rsidR="0075394F">
        <w:t xml:space="preserve">, which are </w:t>
      </w:r>
      <w:r w:rsidR="0075394F">
        <w:rPr>
          <w:color w:val="000000"/>
          <w:lang w:eastAsia="en-GB"/>
        </w:rPr>
        <w:t>inexpensive to collect and unobtrusive to prospective customer</w:t>
      </w:r>
      <w:r w:rsidR="0029621D">
        <w:rPr>
          <w:color w:val="000000"/>
          <w:lang w:eastAsia="en-GB"/>
        </w:rPr>
        <w:t>s</w:t>
      </w:r>
      <w:r w:rsidR="0075394F">
        <w:rPr>
          <w:color w:val="000000"/>
          <w:lang w:eastAsia="en-GB"/>
        </w:rPr>
        <w:t xml:space="preserve"> </w:t>
      </w:r>
      <w:r w:rsidR="0075394F">
        <w:rPr>
          <w:color w:val="000000"/>
          <w:lang w:eastAsia="en-GB"/>
        </w:rPr>
        <w:fldChar w:fldCharType="begin" w:fldLock="1"/>
      </w:r>
      <w:r w:rsidR="0075394F">
        <w:rPr>
          <w:color w:val="000000"/>
          <w:lang w:eastAsia="en-GB"/>
        </w:rPr>
        <w:instrText>ADDIN CSL_CITATION {"citationItems":[{"id":"ITEM-1","itemData":{"author":[{"dropping-particle":"","family":"Lecinski","given":"Jim","non-dropping-particle":"","parse-names":false,"suffix":""}],"id":"ITEM-1","issued":{"date-parts":[["2011"]]},"publisher":"Google Inc.","title":"Winning the Zero Moment of Truth","type":"book"},"uris":["http://www.mendeley.com/documents/?uuid=798ea2e3-ce3d-4391-b923-d93c26f9cd8c"]}],"mendeley":{"formattedCitation":"(Lecinski 2011)","plainTextFormattedCitation":"(Lecinski 2011)","previouslyFormattedCitation":"(Lecinski 2011)"},"properties":{"noteIndex":0},"schema":"https://github.com/citation-style-language/schema/raw/master/csl-citation.json"}</w:instrText>
      </w:r>
      <w:r w:rsidR="0075394F">
        <w:rPr>
          <w:color w:val="000000"/>
          <w:lang w:eastAsia="en-GB"/>
        </w:rPr>
        <w:fldChar w:fldCharType="separate"/>
      </w:r>
      <w:r w:rsidR="0075394F" w:rsidRPr="0080167B">
        <w:rPr>
          <w:noProof/>
          <w:color w:val="000000"/>
          <w:lang w:eastAsia="en-GB"/>
        </w:rPr>
        <w:t>(Lecinski 2011)</w:t>
      </w:r>
      <w:r w:rsidR="0075394F">
        <w:rPr>
          <w:color w:val="000000"/>
          <w:lang w:eastAsia="en-GB"/>
        </w:rPr>
        <w:fldChar w:fldCharType="end"/>
      </w:r>
      <w:r w:rsidR="0075394F">
        <w:rPr>
          <w:color w:val="000000"/>
          <w:lang w:eastAsia="en-GB"/>
        </w:rPr>
        <w:t>. As such, they are less</w:t>
      </w:r>
      <w:r w:rsidR="008F7EFC">
        <w:rPr>
          <w:color w:val="000000"/>
          <w:lang w:eastAsia="en-GB"/>
        </w:rPr>
        <w:t>,</w:t>
      </w:r>
      <w:r w:rsidR="0075394F">
        <w:rPr>
          <w:color w:val="000000"/>
          <w:lang w:eastAsia="en-GB"/>
        </w:rPr>
        <w:t xml:space="preserve"> or </w:t>
      </w:r>
      <w:r w:rsidR="008F7EFC">
        <w:rPr>
          <w:color w:val="000000"/>
          <w:lang w:eastAsia="en-GB"/>
        </w:rPr>
        <w:t xml:space="preserve">even </w:t>
      </w:r>
      <w:r w:rsidR="0075394F">
        <w:rPr>
          <w:color w:val="000000"/>
          <w:lang w:eastAsia="en-GB"/>
        </w:rPr>
        <w:t>not</w:t>
      </w:r>
      <w:r w:rsidR="008F7EFC">
        <w:rPr>
          <w:color w:val="000000"/>
          <w:lang w:eastAsia="en-GB"/>
        </w:rPr>
        <w:t>,</w:t>
      </w:r>
      <w:r w:rsidR="0075394F">
        <w:rPr>
          <w:color w:val="000000"/>
          <w:lang w:eastAsia="en-GB"/>
        </w:rPr>
        <w:t xml:space="preserve"> sensitive to the well-documented survey issues of memory, mere measurement, and social desirability biases </w:t>
      </w:r>
      <w:r w:rsidR="0075394F">
        <w:rPr>
          <w:color w:val="000000"/>
          <w:lang w:eastAsia="en-GB"/>
        </w:rPr>
        <w:fldChar w:fldCharType="begin" w:fldLock="1"/>
      </w:r>
      <w:r w:rsidR="0075394F">
        <w:rPr>
          <w:color w:val="000000"/>
          <w:lang w:eastAsia="en-GB"/>
        </w:rPr>
        <w:instrText>ADDIN CSL_CITATION {"citationItems":[{"id":"ITEM-1","itemData":{"author":[{"dropping-particle":"","family":"Morwitz","given":"Vicki G.","non-dropping-particle":"","parse-names":false,"suffix":""},{"dropping-particle":"","family":"Johnson","given":"Eric","non-dropping-particle":"","parse-names":false,"suffix":""},{"dropping-particle":"","family":"Schmittlein","given":"David","non-dropping-particle":"","parse-names":false,"suffix":""}],"container-title":"Journal of Consumer Research","id":"ITEM-1","issue":"1","issued":{"date-parts":[["1993"]]},"page":"46-61","title":"Does Measuring Intent Change Behavior?","type":"article-journal","volume":"20"},"uris":["http://www.mendeley.com/documents/?uuid=d4f9d1d9-1252-46bc-8492-b332f23f6d40"]},{"id":"ITEM-2","itemData":{"author":[{"dropping-particle":"","family":"Simmons","given":"Carolyn J.","non-dropping-particle":"","parse-names":false,"suffix":""},{"dropping-particle":"","family":"Bickart","given":"Barbara A.","non-dropping-particle":"","parse-names":false,"suffix":""},{"dropping-particle":"","family":"Lynch, Jr.","given":"John G.","non-dropping-particle":"","parse-names":false,"suffix":""}],"container-title":"Journal of Consumer Research","id":"ITEM-2","issue":"2","issued":{"date-parts":[["1993"]]},"page":"316-329","title":"Capturing and Creating Public Opinion in Survey Research","type":"article-journal","volume":"20"},"uris":["http://www.mendeley.com/documents/?uuid=9c8d779e-18c5-40a2-b403-1dc1fa784d3e"]},{"id":"ITEM-3","itemData":{"author":[{"dropping-particle":"","family":"Tourangeau","given":"Roger","non-dropping-particle":"","parse-names":false,"suffix":""},{"dropping-particle":"","family":"Rips","given":"Lance J.","non-dropping-particle":"","parse-names":false,"suffix":""},{"dropping-particle":"","family":"Rasinski","given":"Kenneth","non-dropping-particle":"","parse-names":false,"suffix":""}],"id":"ITEM-3","issued":{"date-parts":[["2000"]]},"publisher":"Cambridge University Press","publisher-place":"Cambridge, UK","title":"The Psychology of Survey Response","type":"book"},"uris":["http://www.mendeley.com/documents/?uuid=4105dc81-13ae-4339-9299-977db603d93f"]}],"mendeley":{"formattedCitation":"(Morwitz, Johnson, and Schmittlein 1993; Simmons, Bickart, and Lynch, Jr. 1993; Tourangeau, Rips, and Rasinski 2000)","plainTextFormattedCitation":"(Morwitz, Johnson, and Schmittlein 1993; Simmons, Bickart, and Lynch, Jr. 1993; Tourangeau, Rips, and Rasinski 2000)","previouslyFormattedCitation":"(Morwitz, Johnson, and Schmittlein 1993; Simmons, Bickart, and Lynch, Jr. 1993; Tourangeau, Rips, and Rasinski 2000)"},"properties":{"noteIndex":0},"schema":"https://github.com/citation-style-language/schema/raw/master/csl-citation.json"}</w:instrText>
      </w:r>
      <w:r w:rsidR="0075394F">
        <w:rPr>
          <w:color w:val="000000"/>
          <w:lang w:eastAsia="en-GB"/>
        </w:rPr>
        <w:fldChar w:fldCharType="separate"/>
      </w:r>
      <w:r w:rsidR="0075394F" w:rsidRPr="00900B45">
        <w:rPr>
          <w:noProof/>
          <w:color w:val="000000"/>
          <w:lang w:eastAsia="en-GB"/>
        </w:rPr>
        <w:t>(Morwitz, Johnson, and Schmittlein 1993; Simmons, Bickart, and Lynch, Jr. 1993; Tourangeau, Rips, and Rasinski 2000)</w:t>
      </w:r>
      <w:r w:rsidR="0075394F">
        <w:rPr>
          <w:color w:val="000000"/>
          <w:lang w:eastAsia="en-GB"/>
        </w:rPr>
        <w:fldChar w:fldCharType="end"/>
      </w:r>
      <w:r w:rsidR="0075394F">
        <w:rPr>
          <w:color w:val="000000"/>
          <w:lang w:eastAsia="en-GB"/>
        </w:rPr>
        <w:t>.</w:t>
      </w:r>
    </w:p>
    <w:p w14:paraId="27C39BBA" w14:textId="7F90CAF2" w:rsidR="0058503E" w:rsidRPr="0058503E" w:rsidRDefault="00697523" w:rsidP="00B91855">
      <w:pPr>
        <w:spacing w:line="480" w:lineRule="auto"/>
        <w:ind w:firstLine="720"/>
      </w:pPr>
      <w:r>
        <w:rPr>
          <w:color w:val="000000"/>
          <w:lang w:eastAsia="en-GB"/>
        </w:rPr>
        <w:t xml:space="preserve">As </w:t>
      </w:r>
      <w:r w:rsidR="004C693F">
        <w:rPr>
          <w:color w:val="000000"/>
          <w:lang w:eastAsia="en-GB"/>
        </w:rPr>
        <w:t>for</w:t>
      </w:r>
      <w:r>
        <w:rPr>
          <w:color w:val="000000"/>
          <w:lang w:eastAsia="en-GB"/>
        </w:rPr>
        <w:t xml:space="preserve"> </w:t>
      </w:r>
      <w:r w:rsidR="0013553B">
        <w:rPr>
          <w:color w:val="000000"/>
          <w:lang w:eastAsia="en-GB"/>
        </w:rPr>
        <w:t>e-commerce</w:t>
      </w:r>
      <w:r>
        <w:rPr>
          <w:color w:val="000000"/>
          <w:lang w:eastAsia="en-GB"/>
        </w:rPr>
        <w:t xml:space="preserve">, </w:t>
      </w:r>
      <w:r>
        <w:t xml:space="preserve">the </w:t>
      </w:r>
      <w:r w:rsidRPr="002A292A">
        <w:rPr>
          <w:i/>
          <w:iCs/>
        </w:rPr>
        <w:t xml:space="preserve">Internet has generated many new metrics </w:t>
      </w:r>
      <w:r>
        <w:t xml:space="preserve">recommended to managers when evaluating marketing effectiveness and assessing how consumers think, feel, and act regarding their brand </w:t>
      </w:r>
      <w:r>
        <w:fldChar w:fldCharType="begin" w:fldLock="1"/>
      </w:r>
      <w:r>
        <w:instrText>ADDIN CSL_CITATION {"citationItems":[{"id":"ITEM-1","itemData":{"author":[{"dropping-particle":"","family":"Colicev","given":"Anatoli","non-dropping-particle":"","parse-names":false,"suffix":""},{"dropping-particle":"","family":"Malshe","given":"Ashwin","non-dropping-particle":"","parse-names":false,"suffix":""},{"dropping-particle":"","family":"Pauwels","given":"Koen H.","non-dropping-particle":"","parse-names":false,"suffix":""},{"dropping-particle":"","family":"O'Connor","given":"Peter","non-dropping-particle":"","parse-names":false,"suffix":""}],"container-title":"Journal of Marketing","id":"ITEM-1","issue":"1","issued":{"date-parts":[["2018"]]},"page":"37-56","title":"Improving Consumer Mindset Metrics and Shareholder Value through Social Media: The Different Roles of Owned and Earned Media","type":"article-journal","volume":"82"},"uris":["http://www.mendeley.com/documents/?uuid=3c2b557e-f4ad-4092-a7ae-1a65e10faa55"]},{"id":"ITEM-2","itemData":{"author":[{"dropping-particle":"","family":"Yadav","given":"Manjit S.","non-dropping-particle":"","parse-names":false,"suffix":""},{"dropping-particle":"","family":"Pavlou","given":"Paul A.","non-dropping-particle":"","parse-names":false,"suffix":""}],"container-title":"Journal of Marketing","id":"ITEM-2","issue":"1","issued":{"date-parts":[["2014"]]},"page":"20-40","title":"Marketing in Computer-Mediated Environments: Research Synthesis and New Directions","type":"article-journal","volume":"78"},"uris":["http://www.mendeley.com/documents/?uuid=a4101cd6-3fc0-454b-916c-83d608dc9fa1"]}],"mendeley":{"formattedCitation":"(Colicev et al. 2018; Yadav and Pavlou 2014)","plainTextFormattedCitation":"(Colicev et al. 2018; Yadav and Pavlou 2014)","previouslyFormattedCitation":"(Colicev et al. 2018; Yadav and Pavlou 2014)"},"properties":{"noteIndex":0},"schema":"https://github.com/citation-style-language/schema/raw/master/csl-citation.json"}</w:instrText>
      </w:r>
      <w:r>
        <w:fldChar w:fldCharType="separate"/>
      </w:r>
      <w:r w:rsidRPr="00E36883">
        <w:rPr>
          <w:noProof/>
        </w:rPr>
        <w:t>(Colicev et al. 2018; Yadav and Pavlou 2014)</w:t>
      </w:r>
      <w:r>
        <w:fldChar w:fldCharType="end"/>
      </w:r>
      <w:r>
        <w:t>. Generic and branded search, website page views, and reviews are key examples of consumers’ brand-related actions</w:t>
      </w:r>
      <w:r w:rsidR="005816D8">
        <w:t xml:space="preserve"> (Li et al. 2020)</w:t>
      </w:r>
      <w:r>
        <w:t>.</w:t>
      </w:r>
      <w:r w:rsidR="00B91855">
        <w:t xml:space="preserve"> </w:t>
      </w:r>
      <w:r w:rsidR="00B3294E">
        <w:rPr>
          <w:color w:val="000000"/>
          <w:lang w:eastAsia="en-GB"/>
        </w:rPr>
        <w:t>Several</w:t>
      </w:r>
      <w:r w:rsidR="0075394F">
        <w:rPr>
          <w:color w:val="000000"/>
          <w:lang w:eastAsia="en-GB"/>
        </w:rPr>
        <w:t xml:space="preserve"> </w:t>
      </w:r>
      <w:r w:rsidR="00B91855">
        <w:rPr>
          <w:color w:val="000000"/>
          <w:lang w:eastAsia="en-GB"/>
        </w:rPr>
        <w:t xml:space="preserve">empirical </w:t>
      </w:r>
      <w:r w:rsidR="0075394F">
        <w:rPr>
          <w:color w:val="000000"/>
          <w:lang w:eastAsia="en-GB"/>
        </w:rPr>
        <w:t xml:space="preserve">papers have shown that </w:t>
      </w:r>
      <w:r w:rsidR="00B91855">
        <w:rPr>
          <w:color w:val="000000"/>
          <w:lang w:eastAsia="en-GB"/>
        </w:rPr>
        <w:t xml:space="preserve">such </w:t>
      </w:r>
      <w:r w:rsidR="0075394F">
        <w:rPr>
          <w:color w:val="000000"/>
          <w:lang w:eastAsia="en-GB"/>
        </w:rPr>
        <w:t xml:space="preserve">online behavior metrics convert to sales and are responsive to marketing actions </w:t>
      </w:r>
      <w:r w:rsidR="0075394F">
        <w:rPr>
          <w:color w:val="000000"/>
          <w:lang w:eastAsia="en-GB"/>
        </w:rPr>
        <w:fldChar w:fldCharType="begin" w:fldLock="1"/>
      </w:r>
      <w:r w:rsidR="0075394F">
        <w:rPr>
          <w:color w:val="000000"/>
          <w:lang w:eastAsia="en-GB"/>
        </w:rPr>
        <w:instrText>ADDIN CSL_CITATION {"citationItems":[{"id":"ITEM-1","itemData":{"author":[{"dropping-particle":"","family":"Colicev","given":"Anatoli","non-dropping-particle":"","parse-names":false,"suffix":""},{"dropping-particle":"","family":"Malshe","given":"Ashwin","non-dropping-particle":"","parse-names":false,"suffix":""},{"dropping-particle":"","family":"Pauwels","given":"Koen H.","non-dropping-particle":"","parse-names":false,"suffix":""},{"dropping-particle":"","family":"O'Connor","given":"Peter","non-dropping-particle":"","parse-names":false,"suffix":""}],"container-title":"Journal of Marketing","id":"ITEM-1","issue":"1","issued":{"date-parts":[["2018"]]},"page":"37-56","title":"Improving Consumer Mindset Metrics and Shareholder Value through Social Media: The Different Roles of Owned and Earned Media","type":"article-journal","volume":"82"},"uris":["http://www.mendeley.com/documents/?uuid=3c2b557e-f4ad-4092-a7ae-1a65e10faa55"]},{"id":"ITEM-2","itemData":{"author":[{"dropping-particle":"","family":"Vries","given":"Lisette","non-dropping-particle":"De","parse-names":false,"suffix":""},{"dropping-particle":"","family":"Gensler","given":"Sonja","non-dropping-particle":"","parse-names":false,"suffix":""},{"dropping-particle":"","family":"Leeflang","given":"Peter S.H.","non-dropping-particle":"","parse-names":false,"suffix":""}],"container-title":"Journal of Marketing","id":"ITEM-2","issue":"5","issued":{"date-parts":[["2017"]]},"page":"1-15","title":"Effects of Traditional Advert</w:instrText>
      </w:r>
      <w:r w:rsidR="0075394F" w:rsidRPr="002358D6">
        <w:rPr>
          <w:color w:val="000000"/>
          <w:lang w:val="nl-NL" w:eastAsia="en-GB"/>
        </w:rPr>
        <w:instrText>ising and Social Messages on Brand-Building Metrics and Customer Acquisition","type":"article-journal","volume":"81"},"uris":["http://www.mendeley.com/documents/?uuid=d302c862-1bcf-4618-8bdc-dd26fc16a394"]},{"id":"ITEM-3","itemData":{"author":[{"dropping-particle":"","family":"Srinivasan","given":"Shuba","non-dropping-particle":"","parse-names":false,"suffix":""},{"dropping-particle":"","family":"Rutz","given":"Oliver J.","non-dropping-particle":"","parse-names":false,"suffix":""},{"dropping-particle":"","family":"Pauwels","given":"Koen H.","non-dropping-particle":"","parse-names":false,"suffix":""}],"container-title":"Journal of the Academy of Marketing Science","id":"ITEM-3","issue":"4","issued":{"date-parts":[["2016"]]},"page":"440-453","title":"Paths To and Off Purchase: Quantifying the Impact of Traditional Marketing and Online Consumer Activity","type":"article-journal","volume":"44"},"uris":["http://www.mendeley.com/documents/?uuid=4c66215d-de09-45ff-b844-e1d232c4fff5"]}],"mendeley":{"formattedCitation":"(Colicev et al. 2018; De Vries, Gensler, and Leeflang 2017; Srinivasan, Rutz, and Pauwels 2016)","plainTextFormattedCitation":"(Colicev et al. 2018; De Vries, Gensler, and Leeflang 2017; Srinivasan, Rutz, and Pauwels 2016)","previouslyFormattedCitation":"(Colicev et al. 2018; De Vries, Gensler, and Leeflang 2017; Srinivasan, Rutz, and Pauwels 2016)"},"properties":{"noteIndex":0},"schema":"https://github.com/citation-style-language/schema/raw/master/csl-citation.json"}</w:instrText>
      </w:r>
      <w:r w:rsidR="0075394F">
        <w:rPr>
          <w:color w:val="000000"/>
          <w:lang w:eastAsia="en-GB"/>
        </w:rPr>
        <w:fldChar w:fldCharType="separate"/>
      </w:r>
      <w:r w:rsidR="0075394F" w:rsidRPr="002358D6">
        <w:rPr>
          <w:noProof/>
          <w:color w:val="000000"/>
          <w:lang w:val="nl-NL" w:eastAsia="en-GB"/>
        </w:rPr>
        <w:t xml:space="preserve">(Colicev et al. 2018; De Vries, </w:t>
      </w:r>
      <w:r w:rsidR="0075394F" w:rsidRPr="002358D6">
        <w:rPr>
          <w:noProof/>
          <w:color w:val="000000"/>
          <w:lang w:val="nl-NL" w:eastAsia="en-GB"/>
        </w:rPr>
        <w:lastRenderedPageBreak/>
        <w:t>Gensler, and Leeflang 2017; Srinivasan, Rutz, and Pauwels 2016)</w:t>
      </w:r>
      <w:r w:rsidR="0075394F">
        <w:rPr>
          <w:color w:val="000000"/>
          <w:lang w:eastAsia="en-GB"/>
        </w:rPr>
        <w:fldChar w:fldCharType="end"/>
      </w:r>
      <w:r w:rsidR="00B3294E">
        <w:rPr>
          <w:color w:val="000000"/>
          <w:lang w:eastAsia="en-GB"/>
        </w:rPr>
        <w:t>, but this is typically done for a single or for a few brands</w:t>
      </w:r>
      <w:r w:rsidR="0075394F" w:rsidRPr="002358D6">
        <w:rPr>
          <w:color w:val="000000"/>
          <w:lang w:val="nl-NL" w:eastAsia="en-GB"/>
        </w:rPr>
        <w:t>.</w:t>
      </w:r>
      <w:r w:rsidR="0058503E">
        <w:rPr>
          <w:color w:val="000000"/>
          <w:lang w:val="nl-NL" w:eastAsia="en-GB"/>
        </w:rPr>
        <w:t xml:space="preserve"> </w:t>
      </w:r>
      <w:r w:rsidR="00B3294E">
        <w:t xml:space="preserve">In this paper, we leverage weekly data, for over 122,000 brands and product category combinations, from the Amazon Brand Index which automatically and regularly measures Amazon shoppers’ brand awareness, </w:t>
      </w:r>
      <w:r w:rsidR="0099268A">
        <w:t>consideration,</w:t>
      </w:r>
      <w:r w:rsidR="00B3294E">
        <w:t xml:space="preserve"> and purchases.</w:t>
      </w:r>
      <w:r w:rsidR="00135A8B">
        <w:t xml:space="preserve"> This data set allows us to uncover more generalized insights across brands with different characteristics.</w:t>
      </w:r>
    </w:p>
    <w:p w14:paraId="02C419AF" w14:textId="1469DAAC" w:rsidR="00697523" w:rsidRPr="00191FC1" w:rsidRDefault="009475CF" w:rsidP="00B91855">
      <w:pPr>
        <w:spacing w:line="480" w:lineRule="auto"/>
        <w:ind w:firstLine="720"/>
      </w:pPr>
      <w:r>
        <w:t xml:space="preserve">As </w:t>
      </w:r>
      <w:r w:rsidR="00A17657">
        <w:t>for</w:t>
      </w:r>
      <w:r>
        <w:t xml:space="preserve"> </w:t>
      </w:r>
      <w:r w:rsidRPr="002A292A">
        <w:rPr>
          <w:i/>
          <w:iCs/>
        </w:rPr>
        <w:t>advertising’s impact</w:t>
      </w:r>
      <w:r>
        <w:t>, different ads likely have different effects on specific brand metrics (Batra and Keller 2016)</w:t>
      </w:r>
      <w:r w:rsidR="00E12E99">
        <w:t>.</w:t>
      </w:r>
      <w:r>
        <w:t xml:space="preserve"> </w:t>
      </w:r>
      <w:r w:rsidR="00327196">
        <w:t>D</w:t>
      </w:r>
      <w:r w:rsidR="003C47A5">
        <w:t xml:space="preserve">epending on the context, </w:t>
      </w:r>
      <w:r w:rsidR="00794B2D">
        <w:t>advertising could influence some but not all brand metrics</w:t>
      </w:r>
      <w:r w:rsidR="003C47A5">
        <w:t>.</w:t>
      </w:r>
      <w:r w:rsidR="00794B2D">
        <w:t xml:space="preserve"> For </w:t>
      </w:r>
      <w:r w:rsidR="0075394F">
        <w:t>one</w:t>
      </w:r>
      <w:r w:rsidR="00794B2D">
        <w:t xml:space="preserve">, </w:t>
      </w:r>
      <w:proofErr w:type="spellStart"/>
      <w:r w:rsidR="00794B2D" w:rsidRPr="00191FC1">
        <w:t>Buil</w:t>
      </w:r>
      <w:proofErr w:type="spellEnd"/>
      <w:r w:rsidR="00794B2D" w:rsidRPr="00191FC1">
        <w:t xml:space="preserve"> et al.</w:t>
      </w:r>
      <w:r w:rsidR="00794B2D">
        <w:t xml:space="preserve"> (</w:t>
      </w:r>
      <w:r w:rsidR="00794B2D" w:rsidRPr="00191FC1">
        <w:t>2013</w:t>
      </w:r>
      <w:r w:rsidR="00794B2D">
        <w:t xml:space="preserve">) find that </w:t>
      </w:r>
      <w:r w:rsidR="00191FC1" w:rsidRPr="00191FC1">
        <w:t xml:space="preserve">advertising spend </w:t>
      </w:r>
      <w:r w:rsidR="00794B2D">
        <w:t xml:space="preserve">improves </w:t>
      </w:r>
      <w:r w:rsidR="00191FC1" w:rsidRPr="00191FC1">
        <w:t xml:space="preserve">brand awareness but </w:t>
      </w:r>
      <w:r w:rsidR="00794B2D">
        <w:t xml:space="preserve">not </w:t>
      </w:r>
      <w:r w:rsidR="00923838">
        <w:t xml:space="preserve">the </w:t>
      </w:r>
      <w:r w:rsidR="00191FC1" w:rsidRPr="00191FC1">
        <w:t>perceived quality.</w:t>
      </w:r>
      <w:r w:rsidR="003C0375">
        <w:t xml:space="preserve"> </w:t>
      </w:r>
      <w:r w:rsidR="00697523">
        <w:t xml:space="preserve">For another, </w:t>
      </w:r>
      <w:proofErr w:type="spellStart"/>
      <w:r w:rsidR="00697523">
        <w:t>Dehaan</w:t>
      </w:r>
      <w:proofErr w:type="spellEnd"/>
      <w:r w:rsidR="00697523">
        <w:t xml:space="preserve"> et al. (2016) find that content-separated advertising (such as </w:t>
      </w:r>
      <w:r w:rsidR="00D545B0">
        <w:t>remarketing</w:t>
      </w:r>
      <w:r w:rsidR="00697523">
        <w:t xml:space="preserve">) is effective in driving traffic to an online retailer, but that content-integrated advertising (such as ads for products directly relevant to a search query) is more likely to convert to purchase. </w:t>
      </w:r>
      <w:r w:rsidR="00327196">
        <w:t>Furthermore, a</w:t>
      </w:r>
      <w:r w:rsidR="00B91855">
        <w:t>dvertising effectiveness</w:t>
      </w:r>
      <w:r w:rsidR="00697523">
        <w:t xml:space="preserve"> research has examined budget allocation from different angles, including short-term vs. long-term ad effectiveness (</w:t>
      </w:r>
      <w:proofErr w:type="spellStart"/>
      <w:r w:rsidR="00697523" w:rsidRPr="00F90B9E">
        <w:t>Vakratsas</w:t>
      </w:r>
      <w:proofErr w:type="spellEnd"/>
      <w:r w:rsidR="00697523">
        <w:t xml:space="preserve"> and</w:t>
      </w:r>
      <w:r w:rsidR="00697523" w:rsidRPr="00F90B9E">
        <w:t xml:space="preserve"> Ma</w:t>
      </w:r>
      <w:r w:rsidR="00697523">
        <w:t xml:space="preserve"> 2005), different types of online advertising (</w:t>
      </w:r>
      <w:r w:rsidR="00697523" w:rsidRPr="000D20EC">
        <w:t>Breuer</w:t>
      </w:r>
      <w:r w:rsidR="00697523">
        <w:t xml:space="preserve"> et al. 2011), and search platforms (Zia and Rao 2019).</w:t>
      </w:r>
      <w:r w:rsidR="00B91855">
        <w:t xml:space="preserve"> One key finding is that the effect of both advertising and retail factors, such as product assortment, price, review volume and valence likely depend on the product category and the brand size (</w:t>
      </w:r>
      <w:proofErr w:type="spellStart"/>
      <w:r w:rsidR="00B91855" w:rsidRPr="00191FC1">
        <w:t>Colicev</w:t>
      </w:r>
      <w:proofErr w:type="spellEnd"/>
      <w:r w:rsidR="00B91855" w:rsidRPr="00191FC1">
        <w:t xml:space="preserve"> et al. 201</w:t>
      </w:r>
      <w:r w:rsidR="00B91855">
        <w:t>8; Pauwels et al, 20</w:t>
      </w:r>
      <w:r w:rsidR="00B37AE5">
        <w:t>1</w:t>
      </w:r>
      <w:r w:rsidR="00B91855">
        <w:t>6, You et al. 2015). Consistent with this line of literature, our paper incorporates various ad and retail factors to evaluate their impact across brands of different sizes and in different categories</w:t>
      </w:r>
      <w:r w:rsidR="00B37AE5">
        <w:t>.</w:t>
      </w:r>
    </w:p>
    <w:p w14:paraId="1D1D1137" w14:textId="1A69B3B6" w:rsidR="00B91855" w:rsidRDefault="00B91855" w:rsidP="00B91855">
      <w:pPr>
        <w:spacing w:line="480" w:lineRule="auto"/>
        <w:ind w:firstLine="720"/>
      </w:pPr>
    </w:p>
    <w:p w14:paraId="64201BB7" w14:textId="59EA1999" w:rsidR="00B91855" w:rsidRPr="00B91855" w:rsidRDefault="0093318A" w:rsidP="00B91855">
      <w:pPr>
        <w:spacing w:line="480" w:lineRule="auto"/>
        <w:rPr>
          <w:b/>
          <w:bCs/>
        </w:rPr>
      </w:pPr>
      <w:r>
        <w:rPr>
          <w:b/>
          <w:bCs/>
        </w:rPr>
        <w:t xml:space="preserve">3. </w:t>
      </w:r>
      <w:r w:rsidR="00B91855" w:rsidRPr="00B91855">
        <w:rPr>
          <w:b/>
          <w:bCs/>
        </w:rPr>
        <w:t>Conceptual development</w:t>
      </w:r>
    </w:p>
    <w:p w14:paraId="0D682957" w14:textId="3370D75C" w:rsidR="00B37AE5" w:rsidRDefault="00B37AE5" w:rsidP="00B37AE5">
      <w:pPr>
        <w:spacing w:line="480" w:lineRule="auto"/>
        <w:ind w:firstLine="720"/>
        <w:rPr>
          <w:color w:val="333333"/>
          <w:shd w:val="clear" w:color="auto" w:fill="FFFFFF"/>
        </w:rPr>
      </w:pPr>
      <w:r>
        <w:t>While the literature review guides our analysis, we do not derive hypotheses from a unified theory. Instead, w</w:t>
      </w:r>
      <w:r w:rsidRPr="00AC2DFD">
        <w:t xml:space="preserve">e address </w:t>
      </w:r>
      <w:r>
        <w:t>the research question</w:t>
      </w:r>
      <w:r w:rsidRPr="00AC2DFD">
        <w:t xml:space="preserve"> in an </w:t>
      </w:r>
      <w:r w:rsidRPr="00AC2DFD">
        <w:rPr>
          <w:color w:val="333333"/>
          <w:shd w:val="clear" w:color="auto" w:fill="FFFFFF"/>
        </w:rPr>
        <w:t>Empirics-</w:t>
      </w:r>
      <w:r>
        <w:rPr>
          <w:color w:val="333333"/>
          <w:shd w:val="clear" w:color="auto" w:fill="FFFFFF"/>
        </w:rPr>
        <w:t>F</w:t>
      </w:r>
      <w:r w:rsidRPr="00AC2DFD">
        <w:rPr>
          <w:color w:val="333333"/>
          <w:shd w:val="clear" w:color="auto" w:fill="FFFFFF"/>
        </w:rPr>
        <w:t>irst approach, defined by Golder et al. (2022) as research that (1) is grounded in (originates from) a real-world marketing phenomenon, problem, or observation, (2) involves obtaining and analyzing data</w:t>
      </w:r>
      <w:r w:rsidR="00F708BC">
        <w:rPr>
          <w:color w:val="333333"/>
          <w:shd w:val="clear" w:color="auto" w:fill="FFFFFF"/>
        </w:rPr>
        <w:t xml:space="preserve"> over multiple categories</w:t>
      </w:r>
      <w:r w:rsidRPr="00AC2DFD">
        <w:rPr>
          <w:color w:val="333333"/>
          <w:shd w:val="clear" w:color="auto" w:fill="FFFFFF"/>
        </w:rPr>
        <w:t xml:space="preserve">, and (3) produces valid marketing-relevant insights without necessarily developing or testing </w:t>
      </w:r>
      <w:r w:rsidR="00BF3288">
        <w:rPr>
          <w:color w:val="333333"/>
          <w:shd w:val="clear" w:color="auto" w:fill="FFFFFF"/>
        </w:rPr>
        <w:t xml:space="preserve">a </w:t>
      </w:r>
      <w:r w:rsidRPr="00AC2DFD">
        <w:rPr>
          <w:color w:val="333333"/>
          <w:shd w:val="clear" w:color="auto" w:fill="FFFFFF"/>
        </w:rPr>
        <w:t>theory.</w:t>
      </w:r>
      <w:r>
        <w:rPr>
          <w:color w:val="333333"/>
          <w:shd w:val="clear" w:color="auto" w:fill="FFFFFF"/>
        </w:rPr>
        <w:t xml:space="preserve"> To guide these insights, we provide a conceptual </w:t>
      </w:r>
      <w:r>
        <w:rPr>
          <w:color w:val="333333"/>
          <w:shd w:val="clear" w:color="auto" w:fill="FFFFFF"/>
        </w:rPr>
        <w:lastRenderedPageBreak/>
        <w:t>framework on the dimensions by which digital advertising effectiveness may differ, and how th</w:t>
      </w:r>
      <w:r w:rsidR="00283A4E">
        <w:rPr>
          <w:color w:val="333333"/>
          <w:shd w:val="clear" w:color="auto" w:fill="FFFFFF"/>
        </w:rPr>
        <w:t>ese</w:t>
      </w:r>
      <w:r>
        <w:rPr>
          <w:color w:val="333333"/>
          <w:shd w:val="clear" w:color="auto" w:fill="FFFFFF"/>
        </w:rPr>
        <w:t xml:space="preserve"> dimensions translate into metrics in our empirical setting. </w:t>
      </w:r>
    </w:p>
    <w:p w14:paraId="0CC070E1" w14:textId="6B28A112" w:rsidR="00B37AE5" w:rsidRDefault="00B37AE5" w:rsidP="00B37AE5">
      <w:pPr>
        <w:spacing w:line="480" w:lineRule="auto"/>
        <w:ind w:firstLine="720"/>
        <w:rPr>
          <w:color w:val="333333"/>
          <w:shd w:val="clear" w:color="auto" w:fill="FFFFFF"/>
        </w:rPr>
      </w:pPr>
      <w:r>
        <w:rPr>
          <w:color w:val="333333"/>
          <w:shd w:val="clear" w:color="auto" w:fill="FFFFFF"/>
        </w:rPr>
        <w:t xml:space="preserve">First, the purchase funnel </w:t>
      </w:r>
      <w:r w:rsidR="0093318A">
        <w:rPr>
          <w:color w:val="333333"/>
          <w:shd w:val="clear" w:color="auto" w:fill="FFFFFF"/>
        </w:rPr>
        <w:t xml:space="preserve">(Srinivasan et al. 2010) </w:t>
      </w:r>
      <w:r>
        <w:rPr>
          <w:color w:val="333333"/>
          <w:shd w:val="clear" w:color="auto" w:fill="FFFFFF"/>
        </w:rPr>
        <w:t xml:space="preserve">or online decision journey (Court et al. 2009) is a key concept in marketing literature. </w:t>
      </w:r>
      <w:r w:rsidR="00283A4E">
        <w:rPr>
          <w:color w:val="333333"/>
          <w:shd w:val="clear" w:color="auto" w:fill="FFFFFF"/>
        </w:rPr>
        <w:t xml:space="preserve">Before deciding on a brand, a consumer first becomes aware of the brand and then considers it for purchase. </w:t>
      </w:r>
      <w:r w:rsidR="00F36B1D">
        <w:rPr>
          <w:color w:val="333333"/>
          <w:shd w:val="clear" w:color="auto" w:fill="FFFFFF"/>
        </w:rPr>
        <w:t>In</w:t>
      </w:r>
      <w:r w:rsidR="00283A4E">
        <w:rPr>
          <w:color w:val="333333"/>
          <w:shd w:val="clear" w:color="auto" w:fill="FFFFFF"/>
        </w:rPr>
        <w:t xml:space="preserve"> </w:t>
      </w:r>
      <w:r w:rsidR="00E65E8C">
        <w:rPr>
          <w:color w:val="333333"/>
          <w:shd w:val="clear" w:color="auto" w:fill="FFFFFF"/>
        </w:rPr>
        <w:t xml:space="preserve">the </w:t>
      </w:r>
      <w:r w:rsidR="00283A4E">
        <w:rPr>
          <w:color w:val="333333"/>
          <w:shd w:val="clear" w:color="auto" w:fill="FFFFFF"/>
        </w:rPr>
        <w:t xml:space="preserve">awareness stage, consumers may notice the brand, and search for a brand they heard of. However, consumers may not yet have a clear idea of what the brand stands for, or whether its products are serious contenders for the purchase decision. In the consideration stage, consumers do such research and </w:t>
      </w:r>
      <w:r w:rsidR="001E3723">
        <w:rPr>
          <w:color w:val="333333"/>
          <w:shd w:val="clear" w:color="auto" w:fill="FFFFFF"/>
        </w:rPr>
        <w:t>become</w:t>
      </w:r>
      <w:r w:rsidR="00283A4E">
        <w:rPr>
          <w:color w:val="333333"/>
          <w:shd w:val="clear" w:color="auto" w:fill="FFFFFF"/>
        </w:rPr>
        <w:t xml:space="preserve"> informed about </w:t>
      </w:r>
      <w:r w:rsidR="000C3D18">
        <w:rPr>
          <w:color w:val="333333"/>
          <w:shd w:val="clear" w:color="auto" w:fill="FFFFFF"/>
        </w:rPr>
        <w:t xml:space="preserve">the </w:t>
      </w:r>
      <w:r w:rsidR="00283A4E">
        <w:rPr>
          <w:color w:val="333333"/>
          <w:shd w:val="clear" w:color="auto" w:fill="FFFFFF"/>
        </w:rPr>
        <w:t xml:space="preserve">brand and product specifics. This information enables the evaluation and </w:t>
      </w:r>
      <w:r w:rsidR="00D23F64">
        <w:rPr>
          <w:color w:val="333333"/>
          <w:shd w:val="clear" w:color="auto" w:fill="FFFFFF"/>
        </w:rPr>
        <w:t xml:space="preserve">the subsequent </w:t>
      </w:r>
      <w:r w:rsidR="00283A4E">
        <w:rPr>
          <w:color w:val="333333"/>
          <w:shd w:val="clear" w:color="auto" w:fill="FFFFFF"/>
        </w:rPr>
        <w:t>purchase decision.</w:t>
      </w:r>
      <w:r w:rsidR="0093318A">
        <w:rPr>
          <w:color w:val="333333"/>
          <w:shd w:val="clear" w:color="auto" w:fill="FFFFFF"/>
        </w:rPr>
        <w:t xml:space="preserve"> Therefore, the number of consumers considering a brand should predict brand sales, and the number of consumers aware of the brand should predict brand consideration.</w:t>
      </w:r>
    </w:p>
    <w:p w14:paraId="301F263F" w14:textId="723F24FF" w:rsidR="00B37AE5" w:rsidRDefault="00B37AE5" w:rsidP="00B37AE5">
      <w:pPr>
        <w:spacing w:line="480" w:lineRule="auto"/>
        <w:ind w:firstLine="720"/>
        <w:rPr>
          <w:color w:val="333333"/>
          <w:shd w:val="clear" w:color="auto" w:fill="FFFFFF"/>
        </w:rPr>
      </w:pPr>
      <w:r>
        <w:rPr>
          <w:color w:val="333333"/>
          <w:shd w:val="clear" w:color="auto" w:fill="FFFFFF"/>
        </w:rPr>
        <w:t xml:space="preserve">Second, </w:t>
      </w:r>
      <w:r w:rsidRPr="00B37AE5">
        <w:rPr>
          <w:i/>
          <w:iCs/>
          <w:color w:val="333333"/>
          <w:shd w:val="clear" w:color="auto" w:fill="FFFFFF"/>
        </w:rPr>
        <w:t>brand familiarity</w:t>
      </w:r>
      <w:r>
        <w:rPr>
          <w:color w:val="333333"/>
          <w:shd w:val="clear" w:color="auto" w:fill="FFFFFF"/>
        </w:rPr>
        <w:t xml:space="preserve"> has long been studied as a driver of consumer response to its marketing (</w:t>
      </w:r>
      <w:r w:rsidR="00283A4E">
        <w:rPr>
          <w:color w:val="333333"/>
          <w:shd w:val="clear" w:color="auto" w:fill="FFFFFF"/>
        </w:rPr>
        <w:t xml:space="preserve">Aaker </w:t>
      </w:r>
      <w:r w:rsidR="007764FE">
        <w:rPr>
          <w:color w:val="333333"/>
          <w:shd w:val="clear" w:color="auto" w:fill="FFFFFF"/>
        </w:rPr>
        <w:t>et al. 2013</w:t>
      </w:r>
      <w:r>
        <w:rPr>
          <w:color w:val="333333"/>
          <w:shd w:val="clear" w:color="auto" w:fill="FFFFFF"/>
        </w:rPr>
        <w:t>).</w:t>
      </w:r>
      <w:r w:rsidR="00283A4E">
        <w:rPr>
          <w:color w:val="333333"/>
          <w:shd w:val="clear" w:color="auto" w:fill="FFFFFF"/>
        </w:rPr>
        <w:t xml:space="preserve"> Consumers see less risk in a familiar </w:t>
      </w:r>
      <w:proofErr w:type="gramStart"/>
      <w:r w:rsidR="00283A4E">
        <w:rPr>
          <w:color w:val="333333"/>
          <w:shd w:val="clear" w:color="auto" w:fill="FFFFFF"/>
        </w:rPr>
        <w:t>brand, and</w:t>
      </w:r>
      <w:proofErr w:type="gramEnd"/>
      <w:r w:rsidR="00283A4E">
        <w:rPr>
          <w:color w:val="333333"/>
          <w:shd w:val="clear" w:color="auto" w:fill="FFFFFF"/>
        </w:rPr>
        <w:t xml:space="preserve"> are more likely to pay attention to its call-to-action (lower</w:t>
      </w:r>
      <w:r w:rsidR="00F30610">
        <w:rPr>
          <w:color w:val="333333"/>
          <w:shd w:val="clear" w:color="auto" w:fill="FFFFFF"/>
        </w:rPr>
        <w:t>-</w:t>
      </w:r>
      <w:r w:rsidR="00283A4E">
        <w:rPr>
          <w:color w:val="333333"/>
          <w:shd w:val="clear" w:color="auto" w:fill="FFFFFF"/>
        </w:rPr>
        <w:t xml:space="preserve">funnel) marketing. For instance, price promotions by familiar brands such as Coca-Cola </w:t>
      </w:r>
      <w:r w:rsidR="008A1AC0">
        <w:rPr>
          <w:color w:val="333333"/>
          <w:shd w:val="clear" w:color="auto" w:fill="FFFFFF"/>
        </w:rPr>
        <w:t>obtain</w:t>
      </w:r>
      <w:r w:rsidR="00283A4E">
        <w:rPr>
          <w:color w:val="333333"/>
          <w:shd w:val="clear" w:color="auto" w:fill="FFFFFF"/>
        </w:rPr>
        <w:t xml:space="preserve"> a much stronger response than the same discount for unfamiliar brands (</w:t>
      </w:r>
      <w:r w:rsidR="0093318A">
        <w:rPr>
          <w:color w:val="333333"/>
          <w:shd w:val="clear" w:color="auto" w:fill="FFFFFF"/>
        </w:rPr>
        <w:t>Lichtenstein et al. 1991; Mela et al. 1997</w:t>
      </w:r>
      <w:r w:rsidR="00283A4E">
        <w:rPr>
          <w:color w:val="333333"/>
          <w:shd w:val="clear" w:color="auto" w:fill="FFFFFF"/>
        </w:rPr>
        <w:t>). As a result, less familiar brands are typically advised to build awareness and consideration by respectively upper</w:t>
      </w:r>
      <w:r w:rsidR="00B00E3C">
        <w:rPr>
          <w:color w:val="333333"/>
          <w:shd w:val="clear" w:color="auto" w:fill="FFFFFF"/>
        </w:rPr>
        <w:t>-</w:t>
      </w:r>
      <w:r w:rsidR="00283A4E">
        <w:rPr>
          <w:color w:val="333333"/>
          <w:shd w:val="clear" w:color="auto" w:fill="FFFFFF"/>
        </w:rPr>
        <w:t xml:space="preserve">funnel and </w:t>
      </w:r>
      <w:r w:rsidR="00E13217">
        <w:rPr>
          <w:color w:val="333333"/>
          <w:shd w:val="clear" w:color="auto" w:fill="FFFFFF"/>
        </w:rPr>
        <w:t>mid-funnel</w:t>
      </w:r>
      <w:r w:rsidR="00283A4E">
        <w:rPr>
          <w:color w:val="333333"/>
          <w:shd w:val="clear" w:color="auto" w:fill="FFFFFF"/>
        </w:rPr>
        <w:t xml:space="preserve"> advertising. </w:t>
      </w:r>
      <w:r w:rsidR="0093318A">
        <w:rPr>
          <w:color w:val="333333"/>
          <w:shd w:val="clear" w:color="auto" w:fill="FFFFFF"/>
        </w:rPr>
        <w:t>Outside of marketing communication, product innovation and price discounts also help bring an unfamiliar brand to the attention of potential customers (</w:t>
      </w:r>
      <w:proofErr w:type="spellStart"/>
      <w:r w:rsidR="0093318A">
        <w:rPr>
          <w:color w:val="333333"/>
          <w:shd w:val="clear" w:color="auto" w:fill="FFFFFF"/>
        </w:rPr>
        <w:t>Slotegraaf</w:t>
      </w:r>
      <w:proofErr w:type="spellEnd"/>
      <w:r w:rsidR="0093318A">
        <w:rPr>
          <w:color w:val="333333"/>
          <w:shd w:val="clear" w:color="auto" w:fill="FFFFFF"/>
        </w:rPr>
        <w:t xml:space="preserve"> and Pauwels 2007). </w:t>
      </w:r>
    </w:p>
    <w:p w14:paraId="700AEED9" w14:textId="462EED98" w:rsidR="00F708BC" w:rsidRDefault="00F708BC" w:rsidP="00B37AE5">
      <w:pPr>
        <w:spacing w:line="480" w:lineRule="auto"/>
        <w:ind w:firstLine="720"/>
        <w:rPr>
          <w:color w:val="333333"/>
          <w:shd w:val="clear" w:color="auto" w:fill="FFFFFF"/>
        </w:rPr>
      </w:pPr>
      <w:r>
        <w:rPr>
          <w:color w:val="333333"/>
          <w:shd w:val="clear" w:color="auto" w:fill="FFFFFF"/>
        </w:rPr>
        <w:t xml:space="preserve">Third, </w:t>
      </w:r>
      <w:r w:rsidRPr="002A292A">
        <w:rPr>
          <w:i/>
          <w:iCs/>
          <w:color w:val="333333"/>
          <w:shd w:val="clear" w:color="auto" w:fill="FFFFFF"/>
        </w:rPr>
        <w:t>word-of-mouth</w:t>
      </w:r>
      <w:r>
        <w:rPr>
          <w:color w:val="333333"/>
          <w:shd w:val="clear" w:color="auto" w:fill="FFFFFF"/>
        </w:rPr>
        <w:t xml:space="preserve"> is a key post-purchase metric with a substantial power to influence potential customers’ awareness, consideration</w:t>
      </w:r>
      <w:r w:rsidR="000B368E">
        <w:rPr>
          <w:color w:val="333333"/>
          <w:shd w:val="clear" w:color="auto" w:fill="FFFFFF"/>
        </w:rPr>
        <w:t>,</w:t>
      </w:r>
      <w:r>
        <w:rPr>
          <w:color w:val="333333"/>
          <w:shd w:val="clear" w:color="auto" w:fill="FFFFFF"/>
        </w:rPr>
        <w:t xml:space="preserve"> and purchase (</w:t>
      </w:r>
      <w:proofErr w:type="spellStart"/>
      <w:r>
        <w:rPr>
          <w:color w:val="333333"/>
          <w:shd w:val="clear" w:color="auto" w:fill="FFFFFF"/>
        </w:rPr>
        <w:t>Trusov</w:t>
      </w:r>
      <w:proofErr w:type="spellEnd"/>
      <w:r>
        <w:rPr>
          <w:color w:val="333333"/>
          <w:shd w:val="clear" w:color="auto" w:fill="FFFFFF"/>
        </w:rPr>
        <w:t xml:space="preserve"> et al. 2009). In </w:t>
      </w:r>
      <w:r w:rsidR="0013553B">
        <w:rPr>
          <w:color w:val="333333"/>
          <w:shd w:val="clear" w:color="auto" w:fill="FFFFFF"/>
        </w:rPr>
        <w:t>e-commerce</w:t>
      </w:r>
      <w:r>
        <w:rPr>
          <w:color w:val="333333"/>
          <w:shd w:val="clear" w:color="auto" w:fill="FFFFFF"/>
        </w:rPr>
        <w:t>, reviews are easy to access and search. Past research has demonstrated separate effect</w:t>
      </w:r>
      <w:r w:rsidR="002B0587">
        <w:rPr>
          <w:color w:val="333333"/>
          <w:shd w:val="clear" w:color="auto" w:fill="FFFFFF"/>
        </w:rPr>
        <w:t>s</w:t>
      </w:r>
      <w:r>
        <w:rPr>
          <w:color w:val="333333"/>
          <w:shd w:val="clear" w:color="auto" w:fill="FFFFFF"/>
        </w:rPr>
        <w:t xml:space="preserve"> of review (star) rating</w:t>
      </w:r>
      <w:r w:rsidR="00031668">
        <w:rPr>
          <w:color w:val="333333"/>
          <w:shd w:val="clear" w:color="auto" w:fill="FFFFFF"/>
        </w:rPr>
        <w:t>s</w:t>
      </w:r>
      <w:r>
        <w:rPr>
          <w:color w:val="333333"/>
          <w:shd w:val="clear" w:color="auto" w:fill="FFFFFF"/>
        </w:rPr>
        <w:t xml:space="preserve"> and the number of reviews (You et al. 2015)</w:t>
      </w:r>
      <w:r w:rsidR="00613756">
        <w:rPr>
          <w:color w:val="333333"/>
          <w:shd w:val="clear" w:color="auto" w:fill="FFFFFF"/>
        </w:rPr>
        <w:t>.</w:t>
      </w:r>
      <w:r>
        <w:rPr>
          <w:color w:val="333333"/>
          <w:shd w:val="clear" w:color="auto" w:fill="FFFFFF"/>
        </w:rPr>
        <w:t xml:space="preserve"> The former indicates the product quality, the latter its popularity and the confidence a potential customer has in the review rating (ibid).</w:t>
      </w:r>
      <w:r w:rsidR="002A292A">
        <w:rPr>
          <w:color w:val="333333"/>
          <w:shd w:val="clear" w:color="auto" w:fill="FFFFFF"/>
        </w:rPr>
        <w:t xml:space="preserve"> </w:t>
      </w:r>
      <w:r w:rsidR="00C32B38">
        <w:rPr>
          <w:color w:val="333333"/>
          <w:shd w:val="clear" w:color="auto" w:fill="FFFFFF"/>
        </w:rPr>
        <w:t>On</w:t>
      </w:r>
      <w:r w:rsidR="002A292A">
        <w:rPr>
          <w:color w:val="333333"/>
          <w:shd w:val="clear" w:color="auto" w:fill="FFFFFF"/>
        </w:rPr>
        <w:t xml:space="preserve"> Amazon.com, a minimum of 3.5 stars and 15 reviews signal that product quality and popularity are sufficient to start advertising (Ibarra 2020).</w:t>
      </w:r>
    </w:p>
    <w:p w14:paraId="41C6A6E7" w14:textId="76420ACA" w:rsidR="002A292A" w:rsidRDefault="002A292A" w:rsidP="00B37AE5">
      <w:pPr>
        <w:spacing w:line="480" w:lineRule="auto"/>
        <w:ind w:firstLine="720"/>
        <w:rPr>
          <w:color w:val="333333"/>
          <w:shd w:val="clear" w:color="auto" w:fill="FFFFFF"/>
        </w:rPr>
      </w:pPr>
      <w:r>
        <w:rPr>
          <w:color w:val="333333"/>
          <w:shd w:val="clear" w:color="auto" w:fill="FFFFFF"/>
        </w:rPr>
        <w:t xml:space="preserve">Fourth, we consider both the number of ad impressions </w:t>
      </w:r>
      <w:r w:rsidR="00E573F3">
        <w:rPr>
          <w:color w:val="333333"/>
          <w:shd w:val="clear" w:color="auto" w:fill="FFFFFF"/>
        </w:rPr>
        <w:t xml:space="preserve">and the </w:t>
      </w:r>
      <w:r>
        <w:rPr>
          <w:color w:val="333333"/>
          <w:shd w:val="clear" w:color="auto" w:fill="FFFFFF"/>
        </w:rPr>
        <w:t xml:space="preserve">number of ad campaigns. </w:t>
      </w:r>
      <w:r w:rsidR="00E308F7">
        <w:rPr>
          <w:color w:val="333333"/>
          <w:shd w:val="clear" w:color="auto" w:fill="FFFFFF"/>
        </w:rPr>
        <w:t>For</w:t>
      </w:r>
      <w:r>
        <w:rPr>
          <w:color w:val="333333"/>
          <w:shd w:val="clear" w:color="auto" w:fill="FFFFFF"/>
        </w:rPr>
        <w:t xml:space="preserve"> the former, a larger number of impressions increases the likelihood consumers are exposed to the brand’s message, and thus </w:t>
      </w:r>
      <w:r>
        <w:rPr>
          <w:color w:val="333333"/>
          <w:shd w:val="clear" w:color="auto" w:fill="FFFFFF"/>
        </w:rPr>
        <w:lastRenderedPageBreak/>
        <w:t>become aware of its offering (</w:t>
      </w:r>
      <w:proofErr w:type="spellStart"/>
      <w:r>
        <w:rPr>
          <w:color w:val="333333"/>
          <w:shd w:val="clear" w:color="auto" w:fill="FFFFFF"/>
        </w:rPr>
        <w:t>Tellis</w:t>
      </w:r>
      <w:proofErr w:type="spellEnd"/>
      <w:r>
        <w:rPr>
          <w:color w:val="333333"/>
          <w:shd w:val="clear" w:color="auto" w:fill="FFFFFF"/>
        </w:rPr>
        <w:t xml:space="preserve"> 2003, Keller and Lehmann 2006). </w:t>
      </w:r>
      <w:r w:rsidR="00E308F7">
        <w:rPr>
          <w:color w:val="333333"/>
          <w:shd w:val="clear" w:color="auto" w:fill="FFFFFF"/>
        </w:rPr>
        <w:t>For</w:t>
      </w:r>
      <w:r>
        <w:rPr>
          <w:color w:val="333333"/>
          <w:shd w:val="clear" w:color="auto" w:fill="FFFFFF"/>
        </w:rPr>
        <w:t xml:space="preserve"> the latter, different campaigns provide variety in ad messaging and execution, which can help maintain consumer interest in the brand, especially if it is familiar to the consumer (Pauwels et al. 2022). We include ad impressions and </w:t>
      </w:r>
      <w:r w:rsidR="00884AF0">
        <w:rPr>
          <w:color w:val="333333"/>
          <w:shd w:val="clear" w:color="auto" w:fill="FFFFFF"/>
        </w:rPr>
        <w:t xml:space="preserve">the </w:t>
      </w:r>
      <w:r>
        <w:rPr>
          <w:color w:val="333333"/>
          <w:shd w:val="clear" w:color="auto" w:fill="FFFFFF"/>
        </w:rPr>
        <w:t>number of campaigns by ad format, as their impact may differ across upper</w:t>
      </w:r>
      <w:r w:rsidR="00985D5E">
        <w:rPr>
          <w:color w:val="333333"/>
          <w:shd w:val="clear" w:color="auto" w:fill="FFFFFF"/>
        </w:rPr>
        <w:t>-</w:t>
      </w:r>
      <w:r>
        <w:rPr>
          <w:color w:val="333333"/>
          <w:shd w:val="clear" w:color="auto" w:fill="FFFFFF"/>
        </w:rPr>
        <w:t>, mid</w:t>
      </w:r>
      <w:r w:rsidR="00985D5E">
        <w:rPr>
          <w:color w:val="333333"/>
          <w:shd w:val="clear" w:color="auto" w:fill="FFFFFF"/>
        </w:rPr>
        <w:t>-</w:t>
      </w:r>
      <w:r>
        <w:rPr>
          <w:color w:val="333333"/>
          <w:shd w:val="clear" w:color="auto" w:fill="FFFFFF"/>
        </w:rPr>
        <w:t xml:space="preserve">, and </w:t>
      </w:r>
      <w:r w:rsidR="00A919CE">
        <w:rPr>
          <w:color w:val="333333"/>
          <w:shd w:val="clear" w:color="auto" w:fill="FFFFFF"/>
        </w:rPr>
        <w:t>lower-funnel</w:t>
      </w:r>
      <w:r>
        <w:rPr>
          <w:color w:val="333333"/>
          <w:shd w:val="clear" w:color="auto" w:fill="FFFFFF"/>
        </w:rPr>
        <w:t xml:space="preserve"> advertising.</w:t>
      </w:r>
    </w:p>
    <w:p w14:paraId="11F870FA" w14:textId="27D37E4E" w:rsidR="00B91855" w:rsidRPr="002A292A" w:rsidRDefault="00F708BC" w:rsidP="002A292A">
      <w:pPr>
        <w:spacing w:line="480" w:lineRule="auto"/>
        <w:ind w:firstLine="720"/>
        <w:rPr>
          <w:color w:val="3F4042" w:themeColor="text1"/>
        </w:rPr>
      </w:pPr>
      <w:r>
        <w:rPr>
          <w:color w:val="333333"/>
          <w:shd w:val="clear" w:color="auto" w:fill="FFFFFF"/>
        </w:rPr>
        <w:t xml:space="preserve">Finally, digital advertisers have many new options in both </w:t>
      </w:r>
      <w:r w:rsidR="00296662">
        <w:rPr>
          <w:color w:val="333333"/>
          <w:shd w:val="clear" w:color="auto" w:fill="FFFFFF"/>
        </w:rPr>
        <w:t xml:space="preserve">the </w:t>
      </w:r>
      <w:r>
        <w:rPr>
          <w:color w:val="333333"/>
          <w:shd w:val="clear" w:color="auto" w:fill="FFFFFF"/>
        </w:rPr>
        <w:t xml:space="preserve">ad formats and metrics. </w:t>
      </w:r>
      <w:r w:rsidR="00136163">
        <w:rPr>
          <w:color w:val="333333"/>
          <w:shd w:val="clear" w:color="auto" w:fill="FFFFFF"/>
        </w:rPr>
        <w:t>For</w:t>
      </w:r>
      <w:r>
        <w:rPr>
          <w:color w:val="333333"/>
          <w:shd w:val="clear" w:color="auto" w:fill="FFFFFF"/>
        </w:rPr>
        <w:t xml:space="preserve"> the former, ad relevance to the reached audience can be enhanced </w:t>
      </w:r>
      <w:proofErr w:type="gramStart"/>
      <w:r>
        <w:rPr>
          <w:color w:val="333333"/>
          <w:shd w:val="clear" w:color="auto" w:fill="FFFFFF"/>
        </w:rPr>
        <w:t>through the use of</w:t>
      </w:r>
      <w:proofErr w:type="gramEnd"/>
      <w:r>
        <w:rPr>
          <w:color w:val="333333"/>
          <w:shd w:val="clear" w:color="auto" w:fill="FFFFFF"/>
        </w:rPr>
        <w:t xml:space="preserve"> </w:t>
      </w:r>
      <w:r w:rsidRPr="002A292A">
        <w:rPr>
          <w:i/>
          <w:iCs/>
          <w:color w:val="333333"/>
          <w:shd w:val="clear" w:color="auto" w:fill="FFFFFF"/>
        </w:rPr>
        <w:t xml:space="preserve">negative keywords </w:t>
      </w:r>
      <w:r>
        <w:rPr>
          <w:color w:val="333333"/>
          <w:shd w:val="clear" w:color="auto" w:fill="FFFFFF"/>
        </w:rPr>
        <w:t>(</w:t>
      </w:r>
      <w:r w:rsidR="00DE6935">
        <w:rPr>
          <w:color w:val="333333"/>
          <w:shd w:val="clear" w:color="auto" w:fill="FFFFFF"/>
        </w:rPr>
        <w:t>e.g.,</w:t>
      </w:r>
      <w:r>
        <w:rPr>
          <w:color w:val="333333"/>
          <w:shd w:val="clear" w:color="auto" w:fill="FFFFFF"/>
        </w:rPr>
        <w:t xml:space="preserve"> ‘babies’ when offering diapers for adult incontinence) and by lifestyle, being ‘in-market’ and geographical location (geo). Moreover, audiences who browsed the category can be retargeted (</w:t>
      </w:r>
      <w:r w:rsidR="00DE6935">
        <w:rPr>
          <w:color w:val="333333"/>
          <w:shd w:val="clear" w:color="auto" w:fill="FFFFFF"/>
        </w:rPr>
        <w:t>e.g.,</w:t>
      </w:r>
      <w:r>
        <w:rPr>
          <w:color w:val="333333"/>
          <w:shd w:val="clear" w:color="auto" w:fill="FFFFFF"/>
        </w:rPr>
        <w:t xml:space="preserve"> </w:t>
      </w:r>
      <w:proofErr w:type="spellStart"/>
      <w:r>
        <w:rPr>
          <w:color w:val="333333"/>
          <w:shd w:val="clear" w:color="auto" w:fill="FFFFFF"/>
        </w:rPr>
        <w:t>DeHaan</w:t>
      </w:r>
      <w:proofErr w:type="spellEnd"/>
      <w:r>
        <w:rPr>
          <w:color w:val="333333"/>
          <w:shd w:val="clear" w:color="auto" w:fill="FFFFFF"/>
        </w:rPr>
        <w:t xml:space="preserve"> et al. 2016), labelled as ‘remarketing’ </w:t>
      </w:r>
      <w:r w:rsidR="00E65ECF">
        <w:rPr>
          <w:color w:val="333333"/>
          <w:shd w:val="clear" w:color="auto" w:fill="FFFFFF"/>
        </w:rPr>
        <w:t>on</w:t>
      </w:r>
      <w:r>
        <w:rPr>
          <w:color w:val="333333"/>
          <w:shd w:val="clear" w:color="auto" w:fill="FFFFFF"/>
        </w:rPr>
        <w:t xml:space="preserve"> Amazon.com. Campaigns can be optimized for Click-Through Rate (CTR) or for purchase conversion. </w:t>
      </w:r>
      <w:r w:rsidR="00A966F4">
        <w:rPr>
          <w:color w:val="333333"/>
          <w:shd w:val="clear" w:color="auto" w:fill="FFFFFF"/>
        </w:rPr>
        <w:t>For</w:t>
      </w:r>
      <w:r>
        <w:rPr>
          <w:color w:val="333333"/>
          <w:shd w:val="clear" w:color="auto" w:fill="FFFFFF"/>
        </w:rPr>
        <w:t xml:space="preserve"> metrics, Amazon offers a</w:t>
      </w:r>
      <w:r w:rsidR="002A292A">
        <w:rPr>
          <w:color w:val="333333"/>
          <w:shd w:val="clear" w:color="auto" w:fill="FFFFFF"/>
        </w:rPr>
        <w:t xml:space="preserve"> 0/1 coded</w:t>
      </w:r>
      <w:r>
        <w:rPr>
          <w:color w:val="333333"/>
          <w:shd w:val="clear" w:color="auto" w:fill="FFFFFF"/>
        </w:rPr>
        <w:t xml:space="preserve"> ‘ad readiness score’ s</w:t>
      </w:r>
      <w:r w:rsidR="002A292A">
        <w:rPr>
          <w:color w:val="333333"/>
          <w:shd w:val="clear" w:color="auto" w:fill="FFFFFF"/>
        </w:rPr>
        <w:t>implifying</w:t>
      </w:r>
      <w:r>
        <w:rPr>
          <w:color w:val="333333"/>
          <w:shd w:val="clear" w:color="auto" w:fill="FFFFFF"/>
        </w:rPr>
        <w:t xml:space="preserve"> the click probability of a product in the absence of ads</w:t>
      </w:r>
      <w:r w:rsidR="002A292A">
        <w:rPr>
          <w:color w:val="333333"/>
          <w:shd w:val="clear" w:color="auto" w:fill="FFFFFF"/>
        </w:rPr>
        <w:t xml:space="preserve">. Previously called ‘retail readiness’, </w:t>
      </w:r>
      <w:r w:rsidR="002A292A">
        <w:rPr>
          <w:color w:val="3F4042" w:themeColor="text1"/>
          <w:shd w:val="clear" w:color="auto" w:fill="FFFFFF"/>
        </w:rPr>
        <w:t xml:space="preserve">a score of 1 demonstrates </w:t>
      </w:r>
      <w:r w:rsidR="002A292A" w:rsidRPr="002A292A">
        <w:rPr>
          <w:color w:val="3F4042" w:themeColor="text1"/>
          <w:shd w:val="clear" w:color="auto" w:fill="FFFFFF"/>
        </w:rPr>
        <w:t xml:space="preserve">that the product detail pages include all the information necessary for consumers to make informed purchase decisions (Ibarra 2020), including </w:t>
      </w:r>
      <w:r w:rsidR="002A292A">
        <w:rPr>
          <w:color w:val="3F4042" w:themeColor="text1"/>
          <w:shd w:val="clear" w:color="auto" w:fill="FFFFFF"/>
        </w:rPr>
        <w:t>“</w:t>
      </w:r>
      <w:r w:rsidR="002A292A" w:rsidRPr="002A292A">
        <w:rPr>
          <w:color w:val="3F4042" w:themeColor="text1"/>
          <w:shd w:val="clear" w:color="auto" w:fill="FFFFFF"/>
        </w:rPr>
        <w:t>informative, SEO-rich titles, bullets, and product descriptions, clear imagery, engaging videos, customer ratings and reviews, and ample inventory</w:t>
      </w:r>
      <w:r w:rsidR="002A292A">
        <w:rPr>
          <w:color w:val="3F4042" w:themeColor="text1"/>
          <w:shd w:val="clear" w:color="auto" w:fill="FFFFFF"/>
        </w:rPr>
        <w:t>”</w:t>
      </w:r>
      <w:r w:rsidR="002A292A" w:rsidRPr="002A292A">
        <w:rPr>
          <w:color w:val="3F4042" w:themeColor="text1"/>
          <w:shd w:val="clear" w:color="auto" w:fill="FFFFFF"/>
        </w:rPr>
        <w:t>.</w:t>
      </w:r>
      <w:r w:rsidR="002A292A" w:rsidRPr="002A292A">
        <w:rPr>
          <w:color w:val="3F4042" w:themeColor="text1"/>
        </w:rPr>
        <w:t xml:space="preserve"> </w:t>
      </w:r>
      <w:r w:rsidRPr="002A292A">
        <w:rPr>
          <w:color w:val="3F4042" w:themeColor="text1"/>
          <w:shd w:val="clear" w:color="auto" w:fill="FFFFFF"/>
        </w:rPr>
        <w:t>Because research has shown that advertising works better for high quality products (</w:t>
      </w:r>
      <w:r w:rsidR="002A292A" w:rsidRPr="002A292A">
        <w:rPr>
          <w:color w:val="3F4042" w:themeColor="text1"/>
          <w:shd w:val="clear" w:color="auto" w:fill="FFFFFF"/>
        </w:rPr>
        <w:t xml:space="preserve">Golder and Telis 1997, </w:t>
      </w:r>
      <w:proofErr w:type="spellStart"/>
      <w:r w:rsidR="002A292A" w:rsidRPr="002A292A">
        <w:rPr>
          <w:color w:val="3F4042" w:themeColor="text1"/>
          <w:shd w:val="clear" w:color="auto" w:fill="FFFFFF"/>
        </w:rPr>
        <w:t>Erdem</w:t>
      </w:r>
      <w:proofErr w:type="spellEnd"/>
      <w:r w:rsidR="002A292A" w:rsidRPr="002A292A">
        <w:rPr>
          <w:color w:val="3F4042" w:themeColor="text1"/>
          <w:shd w:val="clear" w:color="auto" w:fill="FFFFFF"/>
        </w:rPr>
        <w:t xml:space="preserve"> and </w:t>
      </w:r>
      <w:proofErr w:type="spellStart"/>
      <w:r w:rsidR="002A292A" w:rsidRPr="002A292A">
        <w:rPr>
          <w:color w:val="3F4042" w:themeColor="text1"/>
          <w:shd w:val="clear" w:color="auto" w:fill="FFFFFF"/>
        </w:rPr>
        <w:t>Swait</w:t>
      </w:r>
      <w:proofErr w:type="spellEnd"/>
      <w:r w:rsidR="002A292A" w:rsidRPr="002A292A">
        <w:rPr>
          <w:color w:val="3F4042" w:themeColor="text1"/>
          <w:shd w:val="clear" w:color="auto" w:fill="FFFFFF"/>
        </w:rPr>
        <w:t xml:space="preserve"> 2004</w:t>
      </w:r>
      <w:r w:rsidRPr="002A292A">
        <w:rPr>
          <w:color w:val="3F4042" w:themeColor="text1"/>
          <w:shd w:val="clear" w:color="auto" w:fill="FFFFFF"/>
        </w:rPr>
        <w:t xml:space="preserve">), the ad readiness score </w:t>
      </w:r>
      <w:r w:rsidR="00A65DF6">
        <w:rPr>
          <w:color w:val="3F4042" w:themeColor="text1"/>
          <w:shd w:val="clear" w:color="auto" w:fill="FFFFFF"/>
        </w:rPr>
        <w:t xml:space="preserve">of 1 </w:t>
      </w:r>
      <w:r w:rsidRPr="002A292A">
        <w:rPr>
          <w:color w:val="3F4042" w:themeColor="text1"/>
          <w:shd w:val="clear" w:color="auto" w:fill="FFFFFF"/>
        </w:rPr>
        <w:t>signals to sellers that the</w:t>
      </w:r>
      <w:r w:rsidR="00C53988">
        <w:rPr>
          <w:color w:val="3F4042" w:themeColor="text1"/>
          <w:shd w:val="clear" w:color="auto" w:fill="FFFFFF"/>
        </w:rPr>
        <w:t>ir</w:t>
      </w:r>
      <w:r w:rsidRPr="002A292A">
        <w:rPr>
          <w:color w:val="3F4042" w:themeColor="text1"/>
          <w:shd w:val="clear" w:color="auto" w:fill="FFFFFF"/>
        </w:rPr>
        <w:t xml:space="preserve"> product</w:t>
      </w:r>
      <w:r w:rsidR="00C53988">
        <w:rPr>
          <w:color w:val="3F4042" w:themeColor="text1"/>
          <w:shd w:val="clear" w:color="auto" w:fill="FFFFFF"/>
        </w:rPr>
        <w:t>s</w:t>
      </w:r>
      <w:r w:rsidRPr="002A292A">
        <w:rPr>
          <w:color w:val="3F4042" w:themeColor="text1"/>
          <w:shd w:val="clear" w:color="auto" w:fill="FFFFFF"/>
        </w:rPr>
        <w:t xml:space="preserve"> </w:t>
      </w:r>
      <w:r w:rsidR="00C53988">
        <w:rPr>
          <w:color w:val="3F4042" w:themeColor="text1"/>
          <w:shd w:val="clear" w:color="auto" w:fill="FFFFFF"/>
        </w:rPr>
        <w:t>are</w:t>
      </w:r>
      <w:r w:rsidRPr="002A292A">
        <w:rPr>
          <w:color w:val="3F4042" w:themeColor="text1"/>
          <w:shd w:val="clear" w:color="auto" w:fill="FFFFFF"/>
        </w:rPr>
        <w:t xml:space="preserve"> worthy of advertising.</w:t>
      </w:r>
    </w:p>
    <w:p w14:paraId="110C0A69" w14:textId="77777777" w:rsidR="00117B40" w:rsidRPr="00191FC1" w:rsidRDefault="00117B40" w:rsidP="00B91855">
      <w:pPr>
        <w:spacing w:line="480" w:lineRule="auto"/>
      </w:pPr>
    </w:p>
    <w:p w14:paraId="5EDE8F09" w14:textId="7FC289C5" w:rsidR="009D2286" w:rsidRPr="00B57DBB" w:rsidRDefault="009D2286" w:rsidP="00B91855">
      <w:pPr>
        <w:spacing w:line="480" w:lineRule="auto"/>
        <w:rPr>
          <w:szCs w:val="28"/>
        </w:rPr>
      </w:pPr>
      <w:r w:rsidRPr="00B57DBB">
        <w:rPr>
          <w:b/>
          <w:bCs/>
          <w:szCs w:val="28"/>
        </w:rPr>
        <w:t>3.</w:t>
      </w:r>
      <w:r w:rsidRPr="00B57DBB">
        <w:rPr>
          <w:szCs w:val="28"/>
        </w:rPr>
        <w:t xml:space="preserve"> </w:t>
      </w:r>
      <w:r w:rsidR="00EB6335">
        <w:rPr>
          <w:b/>
          <w:bCs/>
          <w:szCs w:val="28"/>
        </w:rPr>
        <w:t>Data and Measurement</w:t>
      </w:r>
      <w:r>
        <w:rPr>
          <w:b/>
          <w:bCs/>
          <w:szCs w:val="28"/>
        </w:rPr>
        <w:t xml:space="preserve"> </w:t>
      </w:r>
    </w:p>
    <w:p w14:paraId="1B22443B" w14:textId="05F08F5E" w:rsidR="009D2286" w:rsidRPr="00947CCE" w:rsidRDefault="009D2286" w:rsidP="00B91855">
      <w:pPr>
        <w:spacing w:line="480" w:lineRule="auto"/>
        <w:rPr>
          <w:b/>
          <w:bCs/>
        </w:rPr>
      </w:pPr>
      <w:r w:rsidRPr="00947CCE">
        <w:rPr>
          <w:b/>
          <w:bCs/>
        </w:rPr>
        <w:t xml:space="preserve">3.1 </w:t>
      </w:r>
      <w:r w:rsidR="00F32269">
        <w:rPr>
          <w:b/>
          <w:bCs/>
        </w:rPr>
        <w:t>Data and Sample Selection</w:t>
      </w:r>
    </w:p>
    <w:p w14:paraId="1BB2A62F" w14:textId="3BC0535A" w:rsidR="007160E3" w:rsidRDefault="00A23136" w:rsidP="00B91855">
      <w:pPr>
        <w:spacing w:line="480" w:lineRule="auto"/>
      </w:pPr>
      <w:r>
        <w:t>To ensure the generalizability of our results, w</w:t>
      </w:r>
      <w:r w:rsidR="006A3221" w:rsidRPr="006A3221">
        <w:t xml:space="preserve">e start with </w:t>
      </w:r>
      <w:r w:rsidR="00556B4B">
        <w:t>more than thirty product categories across</w:t>
      </w:r>
      <w:r w:rsidR="006A3221" w:rsidRPr="006A3221">
        <w:t xml:space="preserve"> three </w:t>
      </w:r>
      <w:r w:rsidR="00556B4B">
        <w:t xml:space="preserve">consumer </w:t>
      </w:r>
      <w:r w:rsidR="006A3221" w:rsidRPr="006A3221">
        <w:t xml:space="preserve">verticals (Hardlines, </w:t>
      </w:r>
      <w:proofErr w:type="spellStart"/>
      <w:r w:rsidR="006A3221" w:rsidRPr="006A3221">
        <w:t>Softlines</w:t>
      </w:r>
      <w:proofErr w:type="spellEnd"/>
      <w:r w:rsidR="006A3221" w:rsidRPr="006A3221">
        <w:t>, and Consumables)</w:t>
      </w:r>
      <w:r w:rsidR="00556B4B">
        <w:t xml:space="preserve"> on Amazon.com</w:t>
      </w:r>
      <w:r w:rsidR="006A3221" w:rsidRPr="006A3221">
        <w:t xml:space="preserve">. </w:t>
      </w:r>
      <w:r w:rsidR="002A292A">
        <w:t xml:space="preserve">Among the </w:t>
      </w:r>
      <w:r w:rsidR="00556B4B">
        <w:t>product categories</w:t>
      </w:r>
      <w:r w:rsidR="002A292A">
        <w:t xml:space="preserve"> included in the </w:t>
      </w:r>
      <w:r w:rsidR="00556B4B">
        <w:t>Amazon Brand Index (ABI)</w:t>
      </w:r>
      <w:r w:rsidR="00771402">
        <w:t xml:space="preserve">, we </w:t>
      </w:r>
      <w:r w:rsidR="002A292A">
        <w:t>retain</w:t>
      </w:r>
      <w:r w:rsidR="00556B4B" w:rsidRPr="006A3221">
        <w:t xml:space="preserve"> </w:t>
      </w:r>
      <w:r w:rsidR="000A086D">
        <w:t xml:space="preserve">the top </w:t>
      </w:r>
      <w:r w:rsidR="00771402">
        <w:t xml:space="preserve">twelve categories </w:t>
      </w:r>
      <w:r w:rsidR="000A086D">
        <w:t xml:space="preserve">based on the number of </w:t>
      </w:r>
      <w:r w:rsidR="00D15CA9" w:rsidRPr="00C92B81">
        <w:t>Amazon Standard Identification Number</w:t>
      </w:r>
      <w:r w:rsidR="002A292A">
        <w:t>s</w:t>
      </w:r>
      <w:r w:rsidR="00D15CA9" w:rsidRPr="00C92B81">
        <w:t xml:space="preserve"> </w:t>
      </w:r>
      <w:r w:rsidR="00D15CA9">
        <w:t>(</w:t>
      </w:r>
      <w:r w:rsidR="00D15CA9" w:rsidRPr="006A3221">
        <w:t>ASIN</w:t>
      </w:r>
      <w:r w:rsidR="00D15CA9">
        <w:t>)</w:t>
      </w:r>
      <w:r w:rsidR="00D15CA9">
        <w:rPr>
          <w:rStyle w:val="FootnoteReference"/>
        </w:rPr>
        <w:footnoteReference w:id="3"/>
      </w:r>
      <w:r w:rsidR="00556B4B">
        <w:t xml:space="preserve">. Specifically, we select the following product categories: </w:t>
      </w:r>
      <w:r w:rsidR="00556B4B" w:rsidRPr="006A3221">
        <w:t xml:space="preserve">Home &amp; Kitchen, Clothing, Shoes &amp; </w:t>
      </w:r>
      <w:r w:rsidR="00F11A89">
        <w:t>Jewelry</w:t>
      </w:r>
      <w:r w:rsidR="00556B4B" w:rsidRPr="006A3221">
        <w:t xml:space="preserve">, Grocery &amp; Gourmet Food, Electronics, Arts, Crafts &amp; Sewing, Sports &amp; </w:t>
      </w:r>
      <w:r w:rsidR="00556B4B" w:rsidRPr="006A3221">
        <w:lastRenderedPageBreak/>
        <w:t>Outdoors, Tools &amp; Home Improvement, Health &amp; Household, Beauty &amp; Personal Care, Toys &amp; Games, Patio, Lawn &amp; Garden, and Pet Supplies</w:t>
      </w:r>
      <w:r w:rsidR="00771402">
        <w:t xml:space="preserve">. </w:t>
      </w:r>
      <w:r w:rsidR="005816D8">
        <w:t>These categories differ on many dimensions, including their utilitarian (</w:t>
      </w:r>
      <w:proofErr w:type="gramStart"/>
      <w:r w:rsidR="005816D8">
        <w:t>e.g.</w:t>
      </w:r>
      <w:proofErr w:type="gramEnd"/>
      <w:r w:rsidR="005816D8">
        <w:t xml:space="preserve"> Tools &amp; Home Improvement) versus hedonic (e.g. Toys &amp; Games) nature (Li et al. 2020). </w:t>
      </w:r>
      <w:r w:rsidR="00771402">
        <w:t xml:space="preserve">As ABI is updated at </w:t>
      </w:r>
      <w:r w:rsidR="00DE6A44">
        <w:t xml:space="preserve">the </w:t>
      </w:r>
      <w:r w:rsidR="00771402">
        <w:t xml:space="preserve">weekly level for each brand, </w:t>
      </w:r>
      <w:r w:rsidR="006A3221" w:rsidRPr="006A3221">
        <w:t xml:space="preserve">we merge </w:t>
      </w:r>
      <w:r w:rsidR="00771402">
        <w:t xml:space="preserve">brand-level </w:t>
      </w:r>
      <w:r w:rsidR="006A3221" w:rsidRPr="006A3221">
        <w:t>retail</w:t>
      </w:r>
      <w:r w:rsidR="00B06653">
        <w:t xml:space="preserve"> and a</w:t>
      </w:r>
      <w:r w:rsidR="006A3221" w:rsidRPr="006A3221">
        <w:t xml:space="preserve">dvertising data with ABI from 1/1/2021 to 5/16/2022. </w:t>
      </w:r>
      <w:r w:rsidR="00771402">
        <w:t xml:space="preserve">Because </w:t>
      </w:r>
      <w:r w:rsidR="006A3221" w:rsidRPr="006A3221">
        <w:t xml:space="preserve">retail and advertising data </w:t>
      </w:r>
      <w:r w:rsidR="00771402">
        <w:t xml:space="preserve">are both </w:t>
      </w:r>
      <w:r w:rsidR="006A3221" w:rsidRPr="006A3221">
        <w:t xml:space="preserve">at the </w:t>
      </w:r>
      <w:r w:rsidR="00D15CA9">
        <w:t xml:space="preserve">ASIN </w:t>
      </w:r>
      <w:r w:rsidR="006A3221" w:rsidRPr="006A3221">
        <w:t>/</w:t>
      </w:r>
      <w:r w:rsidR="0010772C">
        <w:t xml:space="preserve"> </w:t>
      </w:r>
      <w:r w:rsidR="006A3221" w:rsidRPr="006A3221">
        <w:t>daily level, we aggregate them to brand/</w:t>
      </w:r>
      <w:r w:rsidR="00A24BF5">
        <w:t>product category</w:t>
      </w:r>
      <w:r w:rsidR="00B04FE5">
        <w:t xml:space="preserve"> by </w:t>
      </w:r>
      <w:r w:rsidR="006A3221" w:rsidRPr="006A3221">
        <w:t xml:space="preserve">weekly to be consistent with the ABI cadence. Specific aggregation depends on </w:t>
      </w:r>
      <w:r w:rsidR="002306E8">
        <w:t xml:space="preserve">the </w:t>
      </w:r>
      <w:r w:rsidR="006A3221" w:rsidRPr="006A3221">
        <w:t>metrics</w:t>
      </w:r>
      <w:r w:rsidR="0092068A">
        <w:t>. F</w:t>
      </w:r>
      <w:r w:rsidR="006A3221" w:rsidRPr="006A3221">
        <w:t xml:space="preserve">or example, for </w:t>
      </w:r>
      <w:r w:rsidR="00B82DED">
        <w:t>the percentage of</w:t>
      </w:r>
      <w:r w:rsidR="006A3221" w:rsidRPr="006A3221">
        <w:t xml:space="preserve"> discount of retail price, we take the average of all ASINs </w:t>
      </w:r>
      <w:r w:rsidR="00771402">
        <w:t xml:space="preserve">within a brand </w:t>
      </w:r>
      <w:r w:rsidR="006A3221" w:rsidRPr="006A3221">
        <w:t xml:space="preserve">to be the </w:t>
      </w:r>
      <w:r w:rsidR="00B04FE5" w:rsidRPr="006A3221">
        <w:t>brand</w:t>
      </w:r>
      <w:r w:rsidR="00B04FE5">
        <w:t>-</w:t>
      </w:r>
      <w:r w:rsidR="006A3221" w:rsidRPr="006A3221">
        <w:t>level proxy, whereas for advertising spend, we sum up all ASIN</w:t>
      </w:r>
      <w:r w:rsidR="00771402">
        <w:t>s</w:t>
      </w:r>
      <w:r w:rsidR="006A3221" w:rsidRPr="006A3221">
        <w:t xml:space="preserve"> spend at the brand level</w:t>
      </w:r>
      <w:r w:rsidR="007160E3">
        <w:t xml:space="preserve"> (see Table 1)</w:t>
      </w:r>
      <w:r w:rsidR="006A3221" w:rsidRPr="006A3221">
        <w:t>. Because we are mostly interested in what explains the movement in ABI, we only keep brand/</w:t>
      </w:r>
      <w:r w:rsidR="00A24BF5">
        <w:t xml:space="preserve">product </w:t>
      </w:r>
      <w:r w:rsidR="00556B4B">
        <w:t>categories</w:t>
      </w:r>
      <w:r w:rsidR="006A3221" w:rsidRPr="006A3221">
        <w:t xml:space="preserve"> with at least 28 weeks of data.</w:t>
      </w:r>
      <w:r w:rsidR="00A72D0F">
        <w:t xml:space="preserve"> This length of time ensures sufficient variability in the data </w:t>
      </w:r>
      <w:r w:rsidR="00771402">
        <w:t>to</w:t>
      </w:r>
      <w:r w:rsidR="00956469">
        <w:t xml:space="preserve"> uncover the </w:t>
      </w:r>
      <w:r w:rsidR="001C7299">
        <w:t xml:space="preserve">significant </w:t>
      </w:r>
      <w:r w:rsidR="00956469">
        <w:t>impact of advertising and retail drivers</w:t>
      </w:r>
      <w:r w:rsidR="00A72D0F">
        <w:t>.</w:t>
      </w:r>
      <w:r w:rsidR="00771402">
        <w:t xml:space="preserve"> T</w:t>
      </w:r>
      <w:r w:rsidR="00B06653">
        <w:t>o measure ad investment, we use the number of impressions instead of dollar spend because the former has fewer missing values and is less subject to inaccuracies (e.g., currency conversion</w:t>
      </w:r>
      <w:r w:rsidR="00771402">
        <w:t>, negotiation</w:t>
      </w:r>
      <w:r w:rsidR="00B06653">
        <w:t xml:space="preserve">). </w:t>
      </w:r>
      <w:r w:rsidR="006A3221" w:rsidRPr="006A3221">
        <w:t xml:space="preserve">The final sample contains </w:t>
      </w:r>
      <w:r w:rsidR="00E13A91" w:rsidRPr="002A292A">
        <w:rPr>
          <w:i/>
          <w:iCs/>
        </w:rPr>
        <w:t xml:space="preserve">over </w:t>
      </w:r>
      <w:r w:rsidR="006A3221" w:rsidRPr="002A292A">
        <w:rPr>
          <w:i/>
          <w:iCs/>
        </w:rPr>
        <w:t>122</w:t>
      </w:r>
      <w:r w:rsidR="00E13A91" w:rsidRPr="002A292A">
        <w:rPr>
          <w:i/>
          <w:iCs/>
        </w:rPr>
        <w:t>,000</w:t>
      </w:r>
      <w:r w:rsidR="006A3221" w:rsidRPr="002A292A">
        <w:rPr>
          <w:i/>
          <w:iCs/>
        </w:rPr>
        <w:t xml:space="preserve"> brand/</w:t>
      </w:r>
      <w:r w:rsidR="00A24BF5" w:rsidRPr="002A292A">
        <w:rPr>
          <w:i/>
          <w:iCs/>
        </w:rPr>
        <w:t>product category</w:t>
      </w:r>
      <w:r w:rsidR="006A3221" w:rsidRPr="002A292A">
        <w:rPr>
          <w:i/>
          <w:iCs/>
        </w:rPr>
        <w:t xml:space="preserve"> combinations with </w:t>
      </w:r>
      <w:r w:rsidR="00635F51" w:rsidRPr="002A292A">
        <w:rPr>
          <w:i/>
          <w:iCs/>
        </w:rPr>
        <w:t xml:space="preserve">over </w:t>
      </w:r>
      <w:r w:rsidR="006A3221" w:rsidRPr="002A292A">
        <w:rPr>
          <w:i/>
          <w:iCs/>
        </w:rPr>
        <w:t>6.4</w:t>
      </w:r>
      <w:r w:rsidR="00635F51" w:rsidRPr="002A292A">
        <w:rPr>
          <w:i/>
          <w:iCs/>
        </w:rPr>
        <w:t xml:space="preserve"> million</w:t>
      </w:r>
      <w:r w:rsidR="006A3221" w:rsidRPr="002A292A">
        <w:rPr>
          <w:i/>
          <w:iCs/>
        </w:rPr>
        <w:t xml:space="preserve"> observations</w:t>
      </w:r>
      <w:r w:rsidR="006A3221" w:rsidRPr="006A3221">
        <w:t xml:space="preserve"> in total.</w:t>
      </w:r>
    </w:p>
    <w:p w14:paraId="6A8CCB40" w14:textId="77777777" w:rsidR="0011100C" w:rsidRPr="006A3221" w:rsidRDefault="0011100C" w:rsidP="00B91855">
      <w:pPr>
        <w:spacing w:line="480" w:lineRule="auto"/>
      </w:pPr>
    </w:p>
    <w:tbl>
      <w:tblPr>
        <w:tblStyle w:val="TableGrid"/>
        <w:tblW w:w="0" w:type="auto"/>
        <w:jc w:val="center"/>
        <w:tblLook w:val="04A0" w:firstRow="1" w:lastRow="0" w:firstColumn="1" w:lastColumn="0" w:noHBand="0" w:noVBand="1"/>
      </w:tblPr>
      <w:tblGrid>
        <w:gridCol w:w="3955"/>
        <w:gridCol w:w="6979"/>
      </w:tblGrid>
      <w:tr w:rsidR="007160E3" w14:paraId="30F5C8A1" w14:textId="77777777" w:rsidTr="001442D1">
        <w:trPr>
          <w:jc w:val="center"/>
        </w:trPr>
        <w:tc>
          <w:tcPr>
            <w:tcW w:w="3955" w:type="dxa"/>
          </w:tcPr>
          <w:p w14:paraId="2F9E2AAC" w14:textId="1D4FA0EC" w:rsidR="007160E3" w:rsidRPr="00D11BFC" w:rsidRDefault="007160E3" w:rsidP="00B91855">
            <w:pPr>
              <w:spacing w:line="480" w:lineRule="auto"/>
              <w:jc w:val="center"/>
              <w:rPr>
                <w:u w:val="single"/>
              </w:rPr>
            </w:pPr>
            <w:r w:rsidRPr="00D11BFC">
              <w:rPr>
                <w:u w:val="single"/>
              </w:rPr>
              <w:t>Underlying Variable</w:t>
            </w:r>
            <w:r>
              <w:rPr>
                <w:u w:val="single"/>
              </w:rPr>
              <w:t xml:space="preserve"> (aggregation)</w:t>
            </w:r>
          </w:p>
        </w:tc>
        <w:tc>
          <w:tcPr>
            <w:tcW w:w="6979" w:type="dxa"/>
          </w:tcPr>
          <w:p w14:paraId="61D7DAE7" w14:textId="0B6B126F" w:rsidR="007160E3" w:rsidRPr="00D11BFC" w:rsidRDefault="007160E3" w:rsidP="00B91855">
            <w:pPr>
              <w:spacing w:line="480" w:lineRule="auto"/>
              <w:jc w:val="center"/>
              <w:rPr>
                <w:u w:val="single"/>
              </w:rPr>
            </w:pPr>
            <w:r w:rsidRPr="00D11BFC">
              <w:rPr>
                <w:u w:val="single"/>
              </w:rPr>
              <w:t>Operationalization</w:t>
            </w:r>
            <w:r>
              <w:rPr>
                <w:u w:val="single"/>
              </w:rPr>
              <w:t xml:space="preserve"> and </w:t>
            </w:r>
            <w:r w:rsidRPr="00D11BFC">
              <w:rPr>
                <w:u w:val="single"/>
              </w:rPr>
              <w:t>Explanation</w:t>
            </w:r>
          </w:p>
        </w:tc>
      </w:tr>
      <w:tr w:rsidR="007160E3" w14:paraId="315F2FCF" w14:textId="77777777" w:rsidTr="001442D1">
        <w:trPr>
          <w:jc w:val="center"/>
        </w:trPr>
        <w:tc>
          <w:tcPr>
            <w:tcW w:w="3955" w:type="dxa"/>
          </w:tcPr>
          <w:p w14:paraId="37BA0C23" w14:textId="77777777" w:rsidR="007160E3" w:rsidRDefault="007160E3" w:rsidP="00B91855">
            <w:pPr>
              <w:spacing w:line="480" w:lineRule="auto"/>
              <w:jc w:val="center"/>
            </w:pPr>
            <w:r w:rsidRPr="006A3221">
              <w:t>New products launched (sum)</w:t>
            </w:r>
          </w:p>
        </w:tc>
        <w:tc>
          <w:tcPr>
            <w:tcW w:w="6979" w:type="dxa"/>
          </w:tcPr>
          <w:p w14:paraId="77707C58" w14:textId="6FF588C9" w:rsidR="007160E3" w:rsidRDefault="00CD4F04" w:rsidP="00B91855">
            <w:pPr>
              <w:spacing w:line="480" w:lineRule="auto"/>
              <w:jc w:val="center"/>
            </w:pPr>
            <w:r>
              <w:t>T</w:t>
            </w:r>
            <w:r w:rsidR="007160E3" w:rsidRPr="006A3221">
              <w:t>he number of new ASINs launched</w:t>
            </w:r>
            <w:r w:rsidR="007160E3">
              <w:t xml:space="preserve"> in </w:t>
            </w:r>
            <w:r>
              <w:t xml:space="preserve">the </w:t>
            </w:r>
            <w:r w:rsidR="007160E3">
              <w:t>last month</w:t>
            </w:r>
          </w:p>
        </w:tc>
      </w:tr>
      <w:tr w:rsidR="004A40E1" w14:paraId="17BF437F" w14:textId="77777777" w:rsidTr="001442D1">
        <w:trPr>
          <w:jc w:val="center"/>
        </w:trPr>
        <w:tc>
          <w:tcPr>
            <w:tcW w:w="3955" w:type="dxa"/>
          </w:tcPr>
          <w:p w14:paraId="44AA37B8" w14:textId="33343F87" w:rsidR="004A40E1" w:rsidRPr="006A3221" w:rsidRDefault="004A40E1" w:rsidP="00B91855">
            <w:pPr>
              <w:spacing w:line="480" w:lineRule="auto"/>
              <w:jc w:val="center"/>
            </w:pPr>
            <w:r>
              <w:t>% Discount</w:t>
            </w:r>
          </w:p>
        </w:tc>
        <w:tc>
          <w:tcPr>
            <w:tcW w:w="6979" w:type="dxa"/>
          </w:tcPr>
          <w:p w14:paraId="5128728C" w14:textId="46666CCA" w:rsidR="004A40E1" w:rsidRDefault="004A40E1" w:rsidP="00B91855">
            <w:pPr>
              <w:spacing w:line="480" w:lineRule="auto"/>
              <w:jc w:val="center"/>
            </w:pPr>
            <w:r w:rsidRPr="006A3221">
              <w:t xml:space="preserve">average </w:t>
            </w:r>
            <w:r>
              <w:t xml:space="preserve">% discount across </w:t>
            </w:r>
            <w:r w:rsidRPr="006A3221">
              <w:t xml:space="preserve">all ASINs </w:t>
            </w:r>
            <w:r>
              <w:t>of a brand</w:t>
            </w:r>
          </w:p>
        </w:tc>
      </w:tr>
      <w:tr w:rsidR="004A40E1" w14:paraId="75AF2EBB" w14:textId="77777777" w:rsidTr="001442D1">
        <w:trPr>
          <w:jc w:val="center"/>
        </w:trPr>
        <w:tc>
          <w:tcPr>
            <w:tcW w:w="3955" w:type="dxa"/>
          </w:tcPr>
          <w:p w14:paraId="1A825A13" w14:textId="1F305E34" w:rsidR="004A40E1" w:rsidRPr="006A3221" w:rsidRDefault="004A40E1" w:rsidP="004A40E1">
            <w:pPr>
              <w:spacing w:line="480" w:lineRule="auto"/>
              <w:jc w:val="center"/>
            </w:pPr>
            <w:r>
              <w:t>Overall v</w:t>
            </w:r>
            <w:r w:rsidRPr="006A3221">
              <w:t>isible review ratings (average)</w:t>
            </w:r>
          </w:p>
        </w:tc>
        <w:tc>
          <w:tcPr>
            <w:tcW w:w="6979" w:type="dxa"/>
          </w:tcPr>
          <w:p w14:paraId="15C65B74" w14:textId="1D9ABB86" w:rsidR="004A40E1" w:rsidRDefault="004A40E1" w:rsidP="004A40E1">
            <w:pPr>
              <w:spacing w:line="480" w:lineRule="auto"/>
              <w:jc w:val="center"/>
            </w:pPr>
            <w:r>
              <w:t>O</w:t>
            </w:r>
            <w:r w:rsidRPr="006A3221">
              <w:t>verall ratings displayed</w:t>
            </w:r>
          </w:p>
        </w:tc>
      </w:tr>
      <w:tr w:rsidR="004A40E1" w14:paraId="22027BDA" w14:textId="77777777" w:rsidTr="001442D1">
        <w:trPr>
          <w:jc w:val="center"/>
        </w:trPr>
        <w:tc>
          <w:tcPr>
            <w:tcW w:w="3955" w:type="dxa"/>
          </w:tcPr>
          <w:p w14:paraId="4AAF8DEE" w14:textId="5418B3DC" w:rsidR="004A40E1" w:rsidRPr="006A3221" w:rsidRDefault="004A40E1" w:rsidP="004A40E1">
            <w:pPr>
              <w:spacing w:line="480" w:lineRule="auto"/>
              <w:jc w:val="center"/>
            </w:pPr>
            <w:r w:rsidRPr="006A3221">
              <w:t xml:space="preserve">New ratings </w:t>
            </w:r>
            <w:r>
              <w:t xml:space="preserve">in each week </w:t>
            </w:r>
            <w:r w:rsidRPr="006A3221">
              <w:t>(average)</w:t>
            </w:r>
          </w:p>
        </w:tc>
        <w:tc>
          <w:tcPr>
            <w:tcW w:w="6979" w:type="dxa"/>
          </w:tcPr>
          <w:p w14:paraId="4BE4C265" w14:textId="52B8D0E5" w:rsidR="004A40E1" w:rsidRDefault="004A40E1" w:rsidP="004A40E1">
            <w:pPr>
              <w:spacing w:line="480" w:lineRule="auto"/>
              <w:jc w:val="center"/>
            </w:pPr>
            <w:r>
              <w:t>N</w:t>
            </w:r>
            <w:r w:rsidRPr="006A3221">
              <w:t>ew ratings added</w:t>
            </w:r>
            <w:r>
              <w:t xml:space="preserve"> that could reflect shopper momentum at a given time </w:t>
            </w:r>
          </w:p>
        </w:tc>
      </w:tr>
      <w:tr w:rsidR="004A40E1" w14:paraId="7EA4C6CD" w14:textId="77777777" w:rsidTr="001442D1">
        <w:trPr>
          <w:jc w:val="center"/>
        </w:trPr>
        <w:tc>
          <w:tcPr>
            <w:tcW w:w="3955" w:type="dxa"/>
          </w:tcPr>
          <w:p w14:paraId="0CF011A0" w14:textId="5E6AB396" w:rsidR="004A40E1" w:rsidRPr="006A3221" w:rsidRDefault="004A40E1" w:rsidP="004A40E1">
            <w:pPr>
              <w:spacing w:line="480" w:lineRule="auto"/>
              <w:jc w:val="center"/>
            </w:pPr>
            <w:r>
              <w:t>Search rank (average)</w:t>
            </w:r>
          </w:p>
        </w:tc>
        <w:tc>
          <w:tcPr>
            <w:tcW w:w="6979" w:type="dxa"/>
          </w:tcPr>
          <w:p w14:paraId="70E0E457" w14:textId="365CF1A0" w:rsidR="004A40E1" w:rsidRDefault="004A40E1" w:rsidP="004A40E1">
            <w:pPr>
              <w:spacing w:line="480" w:lineRule="auto"/>
              <w:jc w:val="center"/>
            </w:pPr>
            <w:r>
              <w:t>Page number at which ASINs of the brand are shown</w:t>
            </w:r>
          </w:p>
        </w:tc>
      </w:tr>
      <w:tr w:rsidR="004A40E1" w14:paraId="18ACEAC9" w14:textId="77777777" w:rsidTr="001442D1">
        <w:trPr>
          <w:jc w:val="center"/>
        </w:trPr>
        <w:tc>
          <w:tcPr>
            <w:tcW w:w="3955" w:type="dxa"/>
          </w:tcPr>
          <w:p w14:paraId="2BB9EB25" w14:textId="77777777" w:rsidR="004A40E1" w:rsidRDefault="004A40E1" w:rsidP="004A40E1">
            <w:pPr>
              <w:spacing w:line="480" w:lineRule="auto"/>
              <w:jc w:val="center"/>
            </w:pPr>
            <w:r w:rsidRPr="006A3221">
              <w:lastRenderedPageBreak/>
              <w:t>Ad readiness score (average)</w:t>
            </w:r>
          </w:p>
        </w:tc>
        <w:tc>
          <w:tcPr>
            <w:tcW w:w="6979" w:type="dxa"/>
          </w:tcPr>
          <w:p w14:paraId="167EC735" w14:textId="4C7C5DDC" w:rsidR="004A40E1" w:rsidRDefault="004A40E1" w:rsidP="004A40E1">
            <w:pPr>
              <w:spacing w:line="480" w:lineRule="auto"/>
              <w:jc w:val="center"/>
            </w:pPr>
            <w:r w:rsidRPr="006A3221">
              <w:t>Binary coded showing the click probability of a product</w:t>
            </w:r>
            <w:r>
              <w:t xml:space="preserve"> in the absence of ads</w:t>
            </w:r>
          </w:p>
        </w:tc>
      </w:tr>
      <w:tr w:rsidR="004A40E1" w14:paraId="6E4C54DE" w14:textId="77777777" w:rsidTr="001442D1">
        <w:trPr>
          <w:jc w:val="center"/>
        </w:trPr>
        <w:tc>
          <w:tcPr>
            <w:tcW w:w="3955" w:type="dxa"/>
          </w:tcPr>
          <w:p w14:paraId="3CB7F324" w14:textId="271332F1" w:rsidR="004A40E1" w:rsidRDefault="004A40E1" w:rsidP="004A40E1">
            <w:pPr>
              <w:spacing w:line="480" w:lineRule="auto"/>
              <w:jc w:val="center"/>
            </w:pPr>
            <w:r w:rsidRPr="006A3221">
              <w:t xml:space="preserve">Sponsored </w:t>
            </w:r>
            <w:r>
              <w:t>P</w:t>
            </w:r>
            <w:r w:rsidRPr="006A3221">
              <w:t>roduct</w:t>
            </w:r>
            <w:r>
              <w:t>s</w:t>
            </w:r>
            <w:r w:rsidRPr="006A3221">
              <w:t xml:space="preserve"> readiness score (average)</w:t>
            </w:r>
          </w:p>
        </w:tc>
        <w:tc>
          <w:tcPr>
            <w:tcW w:w="6979" w:type="dxa"/>
          </w:tcPr>
          <w:p w14:paraId="77F788E9" w14:textId="77777777" w:rsidR="004A40E1" w:rsidRDefault="004A40E1" w:rsidP="004A40E1">
            <w:pPr>
              <w:spacing w:line="480" w:lineRule="auto"/>
              <w:jc w:val="center"/>
            </w:pPr>
            <w:r w:rsidRPr="006A3221">
              <w:t>Binary coded showing the click probability when using Sponsored Products</w:t>
            </w:r>
          </w:p>
        </w:tc>
      </w:tr>
      <w:tr w:rsidR="004A40E1" w14:paraId="48DB8AF7" w14:textId="77777777" w:rsidTr="001442D1">
        <w:trPr>
          <w:jc w:val="center"/>
        </w:trPr>
        <w:tc>
          <w:tcPr>
            <w:tcW w:w="3955" w:type="dxa"/>
          </w:tcPr>
          <w:p w14:paraId="0160BD2B" w14:textId="77777777" w:rsidR="004A40E1" w:rsidRDefault="004A40E1" w:rsidP="004A40E1">
            <w:pPr>
              <w:spacing w:line="480" w:lineRule="auto"/>
              <w:jc w:val="center"/>
            </w:pPr>
            <w:r w:rsidRPr="006A3221">
              <w:t>Ad impressions by types (sum)</w:t>
            </w:r>
          </w:p>
        </w:tc>
        <w:tc>
          <w:tcPr>
            <w:tcW w:w="6979" w:type="dxa"/>
          </w:tcPr>
          <w:p w14:paraId="7745B91D" w14:textId="4B1738FD" w:rsidR="004A40E1" w:rsidRDefault="004A40E1" w:rsidP="004A40E1">
            <w:pPr>
              <w:spacing w:line="480" w:lineRule="auto"/>
              <w:jc w:val="center"/>
            </w:pPr>
            <w:r w:rsidRPr="006A3221">
              <w:t xml:space="preserve">Fire Tablet, Kindle, video, Fire TV, O&amp;O Display, DSP Display, Audio, Streaming TV </w:t>
            </w:r>
            <w:r>
              <w:t xml:space="preserve">ads, </w:t>
            </w:r>
            <w:r w:rsidRPr="006A3221">
              <w:t xml:space="preserve">IMDB, and </w:t>
            </w:r>
            <w:r>
              <w:t>s</w:t>
            </w:r>
            <w:r w:rsidRPr="006A3221">
              <w:t xml:space="preserve">ponsored </w:t>
            </w:r>
            <w:r>
              <w:t>a</w:t>
            </w:r>
            <w:r w:rsidRPr="006A3221">
              <w:t xml:space="preserve">ds (including Sponsored Products, Sponsored Brands, Sponsored Brands </w:t>
            </w:r>
            <w:r>
              <w:t>v</w:t>
            </w:r>
            <w:r w:rsidRPr="006A3221">
              <w:t>ideo, and Sponsored Display)</w:t>
            </w:r>
          </w:p>
        </w:tc>
      </w:tr>
      <w:tr w:rsidR="004A40E1" w14:paraId="544DC3F3" w14:textId="77777777" w:rsidTr="001442D1">
        <w:trPr>
          <w:jc w:val="center"/>
        </w:trPr>
        <w:tc>
          <w:tcPr>
            <w:tcW w:w="3955" w:type="dxa"/>
          </w:tcPr>
          <w:p w14:paraId="296F0DA8" w14:textId="183ADC6A" w:rsidR="004A40E1" w:rsidRDefault="004A40E1" w:rsidP="004A40E1">
            <w:pPr>
              <w:spacing w:line="480" w:lineRule="auto"/>
              <w:jc w:val="center"/>
            </w:pPr>
            <w:r>
              <w:t>Number of c</w:t>
            </w:r>
            <w:r w:rsidRPr="006A3221">
              <w:t>ampaign</w:t>
            </w:r>
            <w:r>
              <w:t>s</w:t>
            </w:r>
            <w:r w:rsidRPr="006A3221">
              <w:t xml:space="preserve"> by types (sum)</w:t>
            </w:r>
          </w:p>
        </w:tc>
        <w:tc>
          <w:tcPr>
            <w:tcW w:w="6979" w:type="dxa"/>
          </w:tcPr>
          <w:p w14:paraId="246BBD66" w14:textId="6801D1AC" w:rsidR="004A40E1" w:rsidRDefault="004A40E1" w:rsidP="004A40E1">
            <w:pPr>
              <w:spacing w:line="480" w:lineRule="auto"/>
              <w:jc w:val="center"/>
            </w:pPr>
            <w:r>
              <w:t>Remarketing,</w:t>
            </w:r>
            <w:r w:rsidRPr="006A3221">
              <w:t xml:space="preserve"> Lifestyle/In-Market (LSIM), Contextual, Negative keyword</w:t>
            </w:r>
            <w:r>
              <w:t>s</w:t>
            </w:r>
            <w:r w:rsidRPr="006A3221">
              <w:t>, Geo-</w:t>
            </w:r>
            <w:r>
              <w:t>reach</w:t>
            </w:r>
            <w:r w:rsidRPr="006A3221">
              <w:t>, C</w:t>
            </w:r>
            <w:r>
              <w:t>lick Through Rate (C</w:t>
            </w:r>
            <w:r w:rsidRPr="006A3221">
              <w:t>TR</w:t>
            </w:r>
            <w:r>
              <w:t>)</w:t>
            </w:r>
            <w:r w:rsidRPr="006A3221">
              <w:t xml:space="preserve"> optimization, and Conversion optimization</w:t>
            </w:r>
          </w:p>
        </w:tc>
      </w:tr>
      <w:tr w:rsidR="004A40E1" w14:paraId="16C14D1B" w14:textId="77777777" w:rsidTr="001442D1">
        <w:trPr>
          <w:jc w:val="center"/>
        </w:trPr>
        <w:tc>
          <w:tcPr>
            <w:tcW w:w="3955" w:type="dxa"/>
          </w:tcPr>
          <w:p w14:paraId="52469A32" w14:textId="4709B421" w:rsidR="004A40E1" w:rsidRDefault="004A40E1" w:rsidP="004A40E1">
            <w:pPr>
              <w:spacing w:line="480" w:lineRule="auto"/>
              <w:jc w:val="center"/>
            </w:pPr>
            <w:r>
              <w:t>Amazon Brand Awareness Index</w:t>
            </w:r>
          </w:p>
        </w:tc>
        <w:tc>
          <w:tcPr>
            <w:tcW w:w="6979" w:type="dxa"/>
          </w:tcPr>
          <w:p w14:paraId="7996517E" w14:textId="1DC92173" w:rsidR="004A40E1" w:rsidRDefault="004A40E1" w:rsidP="004A40E1">
            <w:pPr>
              <w:spacing w:line="480" w:lineRule="auto"/>
              <w:jc w:val="center"/>
            </w:pPr>
            <w:r>
              <w:t xml:space="preserve">Number of Consumers likely Aware of the brand, calculated as a weighted index of searches and non-ad retail impressions </w:t>
            </w:r>
          </w:p>
        </w:tc>
      </w:tr>
      <w:tr w:rsidR="004A40E1" w14:paraId="0785B067" w14:textId="77777777" w:rsidTr="001442D1">
        <w:trPr>
          <w:jc w:val="center"/>
        </w:trPr>
        <w:tc>
          <w:tcPr>
            <w:tcW w:w="3955" w:type="dxa"/>
          </w:tcPr>
          <w:p w14:paraId="27CE1532" w14:textId="2CAEBD4E" w:rsidR="004A40E1" w:rsidRDefault="004A40E1" w:rsidP="004A40E1">
            <w:pPr>
              <w:spacing w:line="480" w:lineRule="auto"/>
              <w:jc w:val="center"/>
            </w:pPr>
            <w:r>
              <w:t>Amazon Brand Consideration Index</w:t>
            </w:r>
          </w:p>
        </w:tc>
        <w:tc>
          <w:tcPr>
            <w:tcW w:w="6979" w:type="dxa"/>
          </w:tcPr>
          <w:p w14:paraId="280FF70F" w14:textId="743E5AD2" w:rsidR="004A40E1" w:rsidRDefault="004A40E1" w:rsidP="004A40E1">
            <w:pPr>
              <w:spacing w:line="480" w:lineRule="auto"/>
              <w:jc w:val="center"/>
            </w:pPr>
            <w:r>
              <w:t>Number of Consumers likely Considering the brand, calculated as a weighted index of detail page views and dwell time</w:t>
            </w:r>
          </w:p>
        </w:tc>
      </w:tr>
      <w:tr w:rsidR="004A40E1" w14:paraId="391CA554" w14:textId="77777777" w:rsidTr="001442D1">
        <w:trPr>
          <w:jc w:val="center"/>
        </w:trPr>
        <w:tc>
          <w:tcPr>
            <w:tcW w:w="3955" w:type="dxa"/>
          </w:tcPr>
          <w:p w14:paraId="4ED81FEB" w14:textId="6B69ED4D" w:rsidR="004A40E1" w:rsidRDefault="004A40E1" w:rsidP="004A40E1">
            <w:pPr>
              <w:spacing w:line="480" w:lineRule="auto"/>
              <w:jc w:val="center"/>
            </w:pPr>
            <w:r>
              <w:t>Amazon Brand Revenues</w:t>
            </w:r>
          </w:p>
        </w:tc>
        <w:tc>
          <w:tcPr>
            <w:tcW w:w="6979" w:type="dxa"/>
          </w:tcPr>
          <w:p w14:paraId="544D6B5D" w14:textId="3507570F" w:rsidR="004A40E1" w:rsidRDefault="004A40E1" w:rsidP="004A40E1">
            <w:pPr>
              <w:spacing w:line="480" w:lineRule="auto"/>
              <w:jc w:val="center"/>
            </w:pPr>
            <w:r>
              <w:t>Brand sales revenue on Amazon.com</w:t>
            </w:r>
          </w:p>
        </w:tc>
      </w:tr>
    </w:tbl>
    <w:p w14:paraId="6967BA8A" w14:textId="77777777" w:rsidR="007160E3" w:rsidRPr="007E7C9C" w:rsidRDefault="007160E3" w:rsidP="00B91855">
      <w:pPr>
        <w:spacing w:line="480" w:lineRule="auto"/>
        <w:jc w:val="center"/>
        <w:rPr>
          <w:b/>
          <w:bCs/>
        </w:rPr>
      </w:pPr>
      <w:r>
        <w:rPr>
          <w:b/>
          <w:bCs/>
        </w:rPr>
        <w:br/>
      </w:r>
      <w:r w:rsidRPr="007E7C9C">
        <w:rPr>
          <w:b/>
          <w:bCs/>
        </w:rPr>
        <w:t xml:space="preserve">Table </w:t>
      </w:r>
      <w:r>
        <w:rPr>
          <w:b/>
          <w:bCs/>
        </w:rPr>
        <w:t>1</w:t>
      </w:r>
      <w:r w:rsidRPr="007E7C9C">
        <w:rPr>
          <w:b/>
          <w:bCs/>
        </w:rPr>
        <w:t>: Key Variables and Their Explanation</w:t>
      </w:r>
    </w:p>
    <w:p w14:paraId="6F7A0C2D" w14:textId="77777777" w:rsidR="002173E6" w:rsidRPr="002173E6" w:rsidRDefault="002173E6" w:rsidP="00B91855">
      <w:pPr>
        <w:spacing w:line="480" w:lineRule="auto"/>
      </w:pPr>
    </w:p>
    <w:p w14:paraId="5E76F4F0" w14:textId="0555A9C9" w:rsidR="009D2286" w:rsidRPr="00947CCE" w:rsidRDefault="009D2286" w:rsidP="00B91855">
      <w:pPr>
        <w:spacing w:line="480" w:lineRule="auto"/>
        <w:rPr>
          <w:b/>
          <w:bCs/>
        </w:rPr>
      </w:pPr>
      <w:r w:rsidRPr="00947CCE">
        <w:rPr>
          <w:b/>
          <w:bCs/>
        </w:rPr>
        <w:t xml:space="preserve">3.2 </w:t>
      </w:r>
      <w:r w:rsidR="007160E3">
        <w:rPr>
          <w:b/>
          <w:bCs/>
        </w:rPr>
        <w:t>ABI</w:t>
      </w:r>
      <w:r w:rsidR="00310C31">
        <w:rPr>
          <w:b/>
          <w:bCs/>
        </w:rPr>
        <w:t xml:space="preserve"> Calculation</w:t>
      </w:r>
      <w:r w:rsidR="00D84BD0">
        <w:rPr>
          <w:b/>
          <w:bCs/>
        </w:rPr>
        <w:t xml:space="preserve"> and </w:t>
      </w:r>
      <w:r w:rsidR="007160E3">
        <w:rPr>
          <w:b/>
          <w:bCs/>
        </w:rPr>
        <w:t xml:space="preserve">Brand Size </w:t>
      </w:r>
      <w:r w:rsidR="00D84BD0">
        <w:rPr>
          <w:b/>
          <w:bCs/>
        </w:rPr>
        <w:t>Categorization</w:t>
      </w:r>
    </w:p>
    <w:p w14:paraId="7981EB12" w14:textId="0585AC46" w:rsidR="006A3221" w:rsidRPr="006A3221" w:rsidRDefault="00B3557E" w:rsidP="00B91855">
      <w:pPr>
        <w:spacing w:line="480" w:lineRule="auto"/>
      </w:pPr>
      <w:r>
        <w:t>In our sample,</w:t>
      </w:r>
      <w:r w:rsidR="006A3221" w:rsidRPr="006A3221">
        <w:t xml:space="preserve"> key dependent variables such as awareness, consideration, and conversion are Amazon Brand Indices (ABI) at the brand/</w:t>
      </w:r>
      <w:r w:rsidR="00A24BF5">
        <w:t>product category</w:t>
      </w:r>
      <w:r w:rsidR="006A3221" w:rsidRPr="006A3221">
        <w:t xml:space="preserve"> level updated weekly. ABI are computed using Amazon </w:t>
      </w:r>
      <w:r w:rsidR="008977E2">
        <w:t>first-party</w:t>
      </w:r>
      <w:r w:rsidR="006A3221" w:rsidRPr="006A3221">
        <w:t xml:space="preserve"> data and </w:t>
      </w:r>
      <w:r w:rsidR="005F037E">
        <w:t xml:space="preserve">are </w:t>
      </w:r>
      <w:r w:rsidR="006A3221" w:rsidRPr="006A3221">
        <w:t>predictive of the downstream impact</w:t>
      </w:r>
      <w:r w:rsidR="00771402">
        <w:t xml:space="preserve"> not only on</w:t>
      </w:r>
      <w:r w:rsidR="006174CB">
        <w:t xml:space="preserve"> </w:t>
      </w:r>
      <w:r w:rsidR="00771402">
        <w:t xml:space="preserve">Amazon but also </w:t>
      </w:r>
      <w:r w:rsidR="002A292A">
        <w:t>o</w:t>
      </w:r>
      <w:r w:rsidR="001C7B7F">
        <w:t>n</w:t>
      </w:r>
      <w:r w:rsidR="002A292A">
        <w:t xml:space="preserve"> </w:t>
      </w:r>
      <w:r w:rsidR="00771402">
        <w:t>survey</w:t>
      </w:r>
      <w:r w:rsidR="00D7035D">
        <w:t>s</w:t>
      </w:r>
      <w:r w:rsidR="00771402">
        <w:t xml:space="preserve"> measuring customer perceptions</w:t>
      </w:r>
      <w:r w:rsidR="002A292A">
        <w:t xml:space="preserve"> (Pauwels and van Ewijk 2020)</w:t>
      </w:r>
      <w:r w:rsidR="00771402">
        <w:t xml:space="preserve">. For example, </w:t>
      </w:r>
      <w:r w:rsidR="00C71DDE">
        <w:t xml:space="preserve">the </w:t>
      </w:r>
      <w:r w:rsidR="008D65A1">
        <w:t>brand consideration metrics were optimally selected and weighted to predict sales</w:t>
      </w:r>
      <w:r w:rsidR="00C71DDE">
        <w:t>.</w:t>
      </w:r>
      <w:r w:rsidR="00771402">
        <w:t xml:space="preserve"> </w:t>
      </w:r>
      <w:r w:rsidR="008D65A1">
        <w:t>Th</w:t>
      </w:r>
      <w:r w:rsidR="002A292A">
        <w:t xml:space="preserve">e Awareness Index metrics include both consumer actions revealing they are </w:t>
      </w:r>
      <w:r w:rsidR="002A292A">
        <w:lastRenderedPageBreak/>
        <w:t>aware of the brand (</w:t>
      </w:r>
      <w:r w:rsidR="00DE6935">
        <w:t>e.g.,</w:t>
      </w:r>
      <w:r w:rsidR="002A292A">
        <w:t xml:space="preserve"> branded search) and have been exposed to the brand (non-ad retail impressions). The Consideration Index metrics include the number of </w:t>
      </w:r>
      <w:r w:rsidR="006A3221" w:rsidRPr="006A3221">
        <w:t>detail page view</w:t>
      </w:r>
      <w:r>
        <w:t>s</w:t>
      </w:r>
      <w:r w:rsidR="006A3221" w:rsidRPr="006A3221">
        <w:t xml:space="preserve"> (DPV) and dwell time</w:t>
      </w:r>
      <w:r>
        <w:t xml:space="preserve"> (time spent on the </w:t>
      </w:r>
      <w:r w:rsidR="007160E3">
        <w:t>detail</w:t>
      </w:r>
      <w:r>
        <w:t xml:space="preserve"> page)</w:t>
      </w:r>
      <w:r w:rsidR="006A3221" w:rsidRPr="006A3221">
        <w:t xml:space="preserve">. </w:t>
      </w:r>
      <w:r w:rsidR="005816D8">
        <w:t xml:space="preserve">Both metrics indicated the consumer is actively evaluating products for purchase (Li et al. 2020). </w:t>
      </w:r>
      <w:r w:rsidR="006A3221" w:rsidRPr="006A3221">
        <w:t xml:space="preserve">Furthermore, we categorize brands by sizes using the </w:t>
      </w:r>
      <w:r w:rsidR="008D65A1">
        <w:t>C</w:t>
      </w:r>
      <w:r w:rsidR="006A3221" w:rsidRPr="006A3221">
        <w:t xml:space="preserve">onsideration </w:t>
      </w:r>
      <w:r w:rsidR="007160E3">
        <w:t>I</w:t>
      </w:r>
      <w:r w:rsidR="006A3221" w:rsidRPr="006A3221">
        <w:t xml:space="preserve">ndex, </w:t>
      </w:r>
      <w:r w:rsidR="002A292A">
        <w:t>because</w:t>
      </w:r>
      <w:r w:rsidR="006A3221" w:rsidRPr="006A3221">
        <w:t xml:space="preserve"> it has the highest correlation with both awareness and conversion (r &gt; = 0.72). Specifically, we categorize brands as small, medium, and large if they belong to the bottom 33%, middle 33%, or top 33% in the </w:t>
      </w:r>
      <w:r w:rsidR="008D65A1">
        <w:t>C</w:t>
      </w:r>
      <w:r w:rsidR="006A3221" w:rsidRPr="006A3221">
        <w:t xml:space="preserve">onsideration </w:t>
      </w:r>
      <w:r w:rsidR="008D65A1">
        <w:t>I</w:t>
      </w:r>
      <w:r w:rsidR="006A3221" w:rsidRPr="006A3221">
        <w:t>ndex</w:t>
      </w:r>
      <w:r w:rsidR="00431A22">
        <w:t>, respectively</w:t>
      </w:r>
      <w:r w:rsidR="006A3221" w:rsidRPr="006A3221">
        <w:t>.</w:t>
      </w:r>
      <w:r w:rsidR="00233CC3">
        <w:t xml:space="preserve">  </w:t>
      </w:r>
    </w:p>
    <w:p w14:paraId="5F442F80" w14:textId="4F44E181" w:rsidR="009D2286" w:rsidRPr="0031780E" w:rsidRDefault="009D2286" w:rsidP="009D2286">
      <w:pPr>
        <w:spacing w:line="360" w:lineRule="auto"/>
      </w:pPr>
    </w:p>
    <w:p w14:paraId="55DF2A53" w14:textId="136EF6EB" w:rsidR="009D2286" w:rsidRPr="009D1222" w:rsidRDefault="009D2286" w:rsidP="00F83337">
      <w:pPr>
        <w:spacing w:line="480" w:lineRule="auto"/>
        <w:rPr>
          <w:b/>
          <w:bCs/>
        </w:rPr>
      </w:pPr>
      <w:r w:rsidRPr="009D1222">
        <w:rPr>
          <w:b/>
          <w:bCs/>
        </w:rPr>
        <w:t xml:space="preserve">4. </w:t>
      </w:r>
      <w:r w:rsidR="00944725">
        <w:rPr>
          <w:b/>
          <w:bCs/>
        </w:rPr>
        <w:t xml:space="preserve">Analysis and </w:t>
      </w:r>
      <w:r w:rsidR="00C83246">
        <w:rPr>
          <w:b/>
          <w:bCs/>
        </w:rPr>
        <w:t>Results</w:t>
      </w:r>
    </w:p>
    <w:p w14:paraId="72081C08" w14:textId="23034D45" w:rsidR="00291122" w:rsidRDefault="009D2286" w:rsidP="00F83337">
      <w:pPr>
        <w:spacing w:line="480" w:lineRule="auto"/>
        <w:rPr>
          <w:b/>
          <w:bCs/>
        </w:rPr>
      </w:pPr>
      <w:r w:rsidRPr="009D1222">
        <w:rPr>
          <w:b/>
          <w:bCs/>
        </w:rPr>
        <w:t xml:space="preserve">4.1. </w:t>
      </w:r>
      <w:r w:rsidR="00A14D50">
        <w:rPr>
          <w:b/>
          <w:bCs/>
        </w:rPr>
        <w:t>Model Selection</w:t>
      </w:r>
    </w:p>
    <w:p w14:paraId="215A12CC" w14:textId="30AF1381" w:rsidR="0011100C" w:rsidRDefault="006B7E2F" w:rsidP="00F83337">
      <w:pPr>
        <w:spacing w:line="480" w:lineRule="auto"/>
      </w:pPr>
      <w:r w:rsidRPr="008C00DC">
        <w:t xml:space="preserve">First, we </w:t>
      </w:r>
      <w:r w:rsidR="007160E3">
        <w:t xml:space="preserve">run </w:t>
      </w:r>
      <w:r w:rsidR="007160E3" w:rsidRPr="008C00DC">
        <w:t>ordinary least squares regressions (OLS)</w:t>
      </w:r>
      <w:r w:rsidR="007160E3">
        <w:t xml:space="preserve"> of </w:t>
      </w:r>
      <w:r w:rsidR="002A292A">
        <w:t xml:space="preserve">the change in </w:t>
      </w:r>
      <w:r w:rsidR="007160E3">
        <w:t xml:space="preserve">brand metrics on ad and retail drivers. The </w:t>
      </w:r>
      <w:r w:rsidRPr="008C00DC">
        <w:t>residuals plot</w:t>
      </w:r>
      <w:r w:rsidR="007160E3">
        <w:t>s</w:t>
      </w:r>
      <w:r w:rsidRPr="008C00DC">
        <w:t xml:space="preserve"> clearly show their correlation with the predicted ABI values, i.e., the significant presence of heteroscedasticity</w:t>
      </w:r>
      <w:r w:rsidR="007160E3">
        <w:t xml:space="preserve">. Thus, </w:t>
      </w:r>
      <w:r w:rsidRPr="008C00DC">
        <w:t xml:space="preserve">we establish the needs </w:t>
      </w:r>
      <w:r w:rsidR="004230D1">
        <w:t xml:space="preserve">for the </w:t>
      </w:r>
      <w:r w:rsidRPr="008C00DC">
        <w:t>panel model</w:t>
      </w:r>
      <w:r w:rsidR="007160E3">
        <w:t xml:space="preserve"> that accounts for within-brand variations</w:t>
      </w:r>
      <w:r w:rsidRPr="008C00DC">
        <w:t>. Second, we conduct the Augmented Dickey Fuller (ADF) test as stationarity is a requirement for longitudinal data modelling. Among</w:t>
      </w:r>
      <w:r w:rsidR="00482457">
        <w:t xml:space="preserve"> the</w:t>
      </w:r>
      <w:r w:rsidRPr="008C00DC">
        <w:t xml:space="preserve"> 30 brand/</w:t>
      </w:r>
      <w:r w:rsidR="00A24BF5">
        <w:t xml:space="preserve">product </w:t>
      </w:r>
      <w:r w:rsidR="0037460C">
        <w:t>categori</w:t>
      </w:r>
      <w:r w:rsidR="0037460C" w:rsidRPr="008C00DC">
        <w:t>es</w:t>
      </w:r>
      <w:r w:rsidRPr="008C00DC">
        <w:t xml:space="preserve"> we randomly selected, 30% were evolving. As a result, we take the first-order difference of ABI (i.e., changes in ABI as values of the current period minus those of the previous period) and use that as the dependent variables</w:t>
      </w:r>
      <w:r w:rsidR="008D65A1">
        <w:t xml:space="preserve"> for all brands</w:t>
      </w:r>
      <w:r w:rsidRPr="008C00DC">
        <w:t xml:space="preserve">. Further, ADF tests revealed </w:t>
      </w:r>
      <w:r w:rsidR="0037460C">
        <w:t>all</w:t>
      </w:r>
      <w:r w:rsidR="0037460C" w:rsidRPr="008C00DC">
        <w:t xml:space="preserve"> </w:t>
      </w:r>
      <w:r w:rsidRPr="008C00DC">
        <w:t>first-order difference</w:t>
      </w:r>
      <w:r w:rsidR="0037460C">
        <w:t>s</w:t>
      </w:r>
      <w:r w:rsidRPr="008C00DC">
        <w:t xml:space="preserve"> are stationary, suggesting no needs for the second-order differencing. Third, we use the Hausman test to select between the random effect (RE) vs. fixed effect (FE) model</w:t>
      </w:r>
      <w:r w:rsidR="00D00B83">
        <w:t>s</w:t>
      </w:r>
      <w:r w:rsidRPr="008C00DC">
        <w:t>. Given that all the tests reject the null hypothesis that the random effect estimator is consistent (i.e., assuming errors are not correlated with the regressors, and thus there is no endogeneity problem), we only report results with the fixed-effect estimators.</w:t>
      </w:r>
      <w:r w:rsidR="0037460C">
        <w:t xml:space="preserve"> However, we do </w:t>
      </w:r>
      <w:r w:rsidR="002225A7">
        <w:t>test</w:t>
      </w:r>
      <w:r w:rsidR="0037460C">
        <w:t xml:space="preserve"> random effects</w:t>
      </w:r>
      <w:r w:rsidR="002225A7">
        <w:t xml:space="preserve"> model</w:t>
      </w:r>
      <w:r w:rsidR="0037460C">
        <w:t xml:space="preserve"> as a robustness check and results are quantitively similar.</w:t>
      </w:r>
    </w:p>
    <w:p w14:paraId="6A1D207B" w14:textId="77777777" w:rsidR="00A15E55" w:rsidRPr="001442D1" w:rsidRDefault="00A15E55" w:rsidP="00F83337">
      <w:pPr>
        <w:spacing w:line="480" w:lineRule="auto"/>
      </w:pPr>
    </w:p>
    <w:p w14:paraId="0C58A36C" w14:textId="168E5151" w:rsidR="00A14D50" w:rsidRDefault="00A14D50" w:rsidP="00F83337">
      <w:pPr>
        <w:spacing w:line="480" w:lineRule="auto"/>
        <w:rPr>
          <w:b/>
          <w:bCs/>
        </w:rPr>
      </w:pPr>
      <w:r w:rsidRPr="009D1222">
        <w:rPr>
          <w:b/>
          <w:bCs/>
        </w:rPr>
        <w:t>4.</w:t>
      </w:r>
      <w:r>
        <w:rPr>
          <w:b/>
          <w:bCs/>
        </w:rPr>
        <w:t>2</w:t>
      </w:r>
      <w:r w:rsidRPr="009D1222">
        <w:rPr>
          <w:b/>
          <w:bCs/>
        </w:rPr>
        <w:t xml:space="preserve">. </w:t>
      </w:r>
      <w:r>
        <w:rPr>
          <w:b/>
          <w:bCs/>
        </w:rPr>
        <w:t>Media Mix Calculation</w:t>
      </w:r>
    </w:p>
    <w:p w14:paraId="68C1A62F" w14:textId="33323D13" w:rsidR="00C118B8" w:rsidRPr="0011100C" w:rsidRDefault="0029425C" w:rsidP="00F83337">
      <w:pPr>
        <w:spacing w:line="480" w:lineRule="auto"/>
      </w:pPr>
      <w:r w:rsidRPr="0029425C">
        <w:t xml:space="preserve">Ever since Dorfman and Steiner (1954) derived the optimal marketing allocation, </w:t>
      </w:r>
      <w:r w:rsidR="002A292A">
        <w:t xml:space="preserve">marketing </w:t>
      </w:r>
      <w:r w:rsidRPr="0029425C">
        <w:t xml:space="preserve">literature validated that the profit-maximizing allocation spend on ad products should be based on their sales elasticities, i.e., </w:t>
      </w:r>
      <w:r w:rsidR="00274C87">
        <w:t>the</w:t>
      </w:r>
      <w:r w:rsidRPr="0029425C">
        <w:t xml:space="preserve"> </w:t>
      </w:r>
      <w:r w:rsidR="001C3701">
        <w:lastRenderedPageBreak/>
        <w:t>percentage of</w:t>
      </w:r>
      <w:r w:rsidRPr="0029425C">
        <w:t xml:space="preserve"> sales increase from a 1% increase in the ad </w:t>
      </w:r>
      <w:r w:rsidR="00274C87">
        <w:t>investment.</w:t>
      </w:r>
      <w:r w:rsidRPr="0029425C">
        <w:t xml:space="preserve"> This formula is the basis for generalizable findings such as </w:t>
      </w:r>
      <w:proofErr w:type="spellStart"/>
      <w:r w:rsidRPr="0029425C">
        <w:t>Hanssens</w:t>
      </w:r>
      <w:proofErr w:type="spellEnd"/>
      <w:r w:rsidRPr="0029425C">
        <w:t xml:space="preserve"> (2015) titled “Empirical Generalizations about Marking Impact” published by the Marketing Science Institute. In the first step, we estimate the preferred model (fixed effects in our case) to extract statistically significant coefficients of ad products’ impressions. Then together with descriptive statistics on impression levels, we calculate the elasticity of each KPI to each ad spend. Next, we derive the optimal budget allocation based on the magnitude of elasticities to contrast with the current allocation on average across all applicable brands to make media mix recommendations</w:t>
      </w:r>
      <w:r w:rsidR="008D65A1">
        <w:t xml:space="preserve"> (see De </w:t>
      </w:r>
      <w:proofErr w:type="spellStart"/>
      <w:r w:rsidR="008D65A1">
        <w:t>Haan</w:t>
      </w:r>
      <w:proofErr w:type="spellEnd"/>
      <w:r w:rsidR="008D65A1">
        <w:t xml:space="preserve"> et al. 2016 for a similar procedure)</w:t>
      </w:r>
      <w:r w:rsidRPr="0029425C">
        <w:t xml:space="preserve">. </w:t>
      </w:r>
      <w:r w:rsidR="00355078">
        <w:t>T</w:t>
      </w:r>
      <w:r w:rsidRPr="0029425C">
        <w:t>he exact formulas</w:t>
      </w:r>
      <w:r w:rsidR="00355078">
        <w:t xml:space="preserve"> are given below</w:t>
      </w:r>
      <w:r w:rsidR="00C118B8">
        <w:t>:</w:t>
      </w:r>
    </w:p>
    <w:p w14:paraId="08700A96" w14:textId="0D53CABD" w:rsidR="00C118B8" w:rsidRPr="00F83337" w:rsidRDefault="00C118B8" w:rsidP="00F83337">
      <w:pPr>
        <w:pStyle w:val="ListParagraph"/>
        <w:numPr>
          <w:ilvl w:val="0"/>
          <w:numId w:val="22"/>
        </w:numPr>
        <w:spacing w:line="480" w:lineRule="auto"/>
        <w:rPr>
          <w:rFonts w:ascii="Times New Roman" w:hAnsi="Times New Roman" w:cs="Times New Roman"/>
          <w:sz w:val="24"/>
          <w:szCs w:val="24"/>
        </w:rPr>
      </w:pPr>
      <w:r w:rsidRPr="00F83337">
        <w:rPr>
          <w:rFonts w:ascii="Times New Roman" w:hAnsi="Times New Roman" w:cs="Times New Roman"/>
          <w:sz w:val="24"/>
          <w:szCs w:val="24"/>
        </w:rPr>
        <w:t>c</w:t>
      </w:r>
      <w:r w:rsidR="0029425C" w:rsidRPr="00F83337">
        <w:rPr>
          <w:rFonts w:ascii="Times New Roman" w:hAnsi="Times New Roman" w:cs="Times New Roman"/>
          <w:sz w:val="24"/>
          <w:szCs w:val="24"/>
        </w:rPr>
        <w:t xml:space="preserve">alculate </w:t>
      </w:r>
      <w:r w:rsidR="00274C87" w:rsidRPr="00F83337">
        <w:rPr>
          <w:rFonts w:ascii="Times New Roman" w:hAnsi="Times New Roman" w:cs="Times New Roman"/>
          <w:sz w:val="24"/>
          <w:szCs w:val="24"/>
        </w:rPr>
        <w:t xml:space="preserve">KPI’s </w:t>
      </w:r>
      <w:r w:rsidR="0029425C" w:rsidRPr="00F83337">
        <w:rPr>
          <w:rFonts w:ascii="Times New Roman" w:hAnsi="Times New Roman" w:cs="Times New Roman"/>
          <w:sz w:val="24"/>
          <w:szCs w:val="24"/>
        </w:rPr>
        <w:t>elasticity by ad product: elasticity = coefficient estimated from the model * av</w:t>
      </w:r>
      <w:r w:rsidR="00274C87" w:rsidRPr="00F83337">
        <w:rPr>
          <w:rFonts w:ascii="Times New Roman" w:hAnsi="Times New Roman" w:cs="Times New Roman"/>
          <w:sz w:val="24"/>
          <w:szCs w:val="24"/>
        </w:rPr>
        <w:t xml:space="preserve">erage </w:t>
      </w:r>
      <w:r w:rsidR="0029425C" w:rsidRPr="00F83337">
        <w:rPr>
          <w:rFonts w:ascii="Times New Roman" w:hAnsi="Times New Roman" w:cs="Times New Roman"/>
          <w:sz w:val="24"/>
          <w:szCs w:val="24"/>
        </w:rPr>
        <w:t>(ad impressions)/</w:t>
      </w:r>
      <w:r w:rsidR="00274C87" w:rsidRPr="00F83337">
        <w:rPr>
          <w:rFonts w:ascii="Times New Roman" w:hAnsi="Times New Roman" w:cs="Times New Roman"/>
          <w:sz w:val="24"/>
          <w:szCs w:val="24"/>
        </w:rPr>
        <w:t xml:space="preserve">average </w:t>
      </w:r>
      <w:r w:rsidR="0029425C" w:rsidRPr="00F83337">
        <w:rPr>
          <w:rFonts w:ascii="Times New Roman" w:hAnsi="Times New Roman" w:cs="Times New Roman"/>
          <w:sz w:val="24"/>
          <w:szCs w:val="24"/>
        </w:rPr>
        <w:t>(KPI)</w:t>
      </w:r>
    </w:p>
    <w:p w14:paraId="37755801" w14:textId="7A2D1271" w:rsidR="00C118B8" w:rsidRPr="00F83337" w:rsidRDefault="00C118B8" w:rsidP="00F83337">
      <w:pPr>
        <w:pStyle w:val="ListParagraph"/>
        <w:numPr>
          <w:ilvl w:val="0"/>
          <w:numId w:val="22"/>
        </w:numPr>
        <w:spacing w:line="480" w:lineRule="auto"/>
        <w:rPr>
          <w:rFonts w:ascii="Times New Roman" w:hAnsi="Times New Roman" w:cs="Times New Roman"/>
          <w:sz w:val="24"/>
          <w:szCs w:val="24"/>
        </w:rPr>
      </w:pPr>
      <w:r w:rsidRPr="00F83337">
        <w:rPr>
          <w:rFonts w:ascii="Times New Roman" w:hAnsi="Times New Roman" w:cs="Times New Roman"/>
          <w:sz w:val="24"/>
          <w:szCs w:val="24"/>
        </w:rPr>
        <w:t xml:space="preserve">Sum </w:t>
      </w:r>
      <w:r w:rsidR="0029425C" w:rsidRPr="00F83337">
        <w:rPr>
          <w:rFonts w:ascii="Times New Roman" w:hAnsi="Times New Roman" w:cs="Times New Roman"/>
          <w:sz w:val="24"/>
          <w:szCs w:val="24"/>
        </w:rPr>
        <w:t xml:space="preserve">up elasticities from 1) and divide each by the total, to </w:t>
      </w:r>
      <w:r w:rsidR="004E59C5" w:rsidRPr="00F83337">
        <w:rPr>
          <w:rFonts w:ascii="Times New Roman" w:hAnsi="Times New Roman" w:cs="Times New Roman"/>
          <w:sz w:val="24"/>
          <w:szCs w:val="24"/>
        </w:rPr>
        <w:t xml:space="preserve">generate the </w:t>
      </w:r>
      <w:r w:rsidR="0029425C" w:rsidRPr="00F83337">
        <w:rPr>
          <w:rFonts w:ascii="Times New Roman" w:hAnsi="Times New Roman" w:cs="Times New Roman"/>
          <w:sz w:val="24"/>
          <w:szCs w:val="24"/>
        </w:rPr>
        <w:t xml:space="preserve">recommended </w:t>
      </w:r>
      <w:r w:rsidR="00155038" w:rsidRPr="00F83337">
        <w:rPr>
          <w:rFonts w:ascii="Times New Roman" w:hAnsi="Times New Roman" w:cs="Times New Roman"/>
          <w:sz w:val="24"/>
          <w:szCs w:val="24"/>
        </w:rPr>
        <w:t>percentage</w:t>
      </w:r>
      <w:r w:rsidR="0029425C" w:rsidRPr="00F83337">
        <w:rPr>
          <w:rFonts w:ascii="Times New Roman" w:hAnsi="Times New Roman" w:cs="Times New Roman"/>
          <w:sz w:val="24"/>
          <w:szCs w:val="24"/>
        </w:rPr>
        <w:t xml:space="preserve"> of allocation of impression by ad product</w:t>
      </w:r>
    </w:p>
    <w:p w14:paraId="62F997EA" w14:textId="2444EAA2" w:rsidR="00A15E55" w:rsidRPr="00A15E55" w:rsidRDefault="0029425C" w:rsidP="00A15E55">
      <w:pPr>
        <w:pStyle w:val="ListParagraph"/>
        <w:numPr>
          <w:ilvl w:val="0"/>
          <w:numId w:val="22"/>
        </w:numPr>
        <w:spacing w:line="480" w:lineRule="auto"/>
        <w:rPr>
          <w:rFonts w:ascii="Times New Roman" w:hAnsi="Times New Roman" w:cs="Times New Roman"/>
          <w:sz w:val="24"/>
          <w:szCs w:val="24"/>
        </w:rPr>
      </w:pPr>
      <w:r w:rsidRPr="00F83337">
        <w:rPr>
          <w:rFonts w:ascii="Times New Roman" w:hAnsi="Times New Roman" w:cs="Times New Roman"/>
          <w:sz w:val="24"/>
          <w:szCs w:val="24"/>
        </w:rPr>
        <w:t xml:space="preserve">Contrast 2) with the current allocation </w:t>
      </w:r>
      <w:r w:rsidR="00274C87" w:rsidRPr="00F83337">
        <w:rPr>
          <w:rFonts w:ascii="Times New Roman" w:hAnsi="Times New Roman" w:cs="Times New Roman"/>
          <w:sz w:val="24"/>
          <w:szCs w:val="24"/>
        </w:rPr>
        <w:t xml:space="preserve">as </w:t>
      </w:r>
      <w:r w:rsidR="004238DA">
        <w:rPr>
          <w:rFonts w:ascii="Times New Roman" w:hAnsi="Times New Roman" w:cs="Times New Roman"/>
          <w:sz w:val="24"/>
          <w:szCs w:val="24"/>
        </w:rPr>
        <w:t xml:space="preserve">the </w:t>
      </w:r>
      <w:r w:rsidR="00274C87" w:rsidRPr="00F83337">
        <w:rPr>
          <w:rFonts w:ascii="Times New Roman" w:hAnsi="Times New Roman" w:cs="Times New Roman"/>
          <w:sz w:val="24"/>
          <w:szCs w:val="24"/>
        </w:rPr>
        <w:t>suggestion for that KPI</w:t>
      </w:r>
      <w:r w:rsidR="00A15E55">
        <w:rPr>
          <w:rFonts w:ascii="Times New Roman" w:hAnsi="Times New Roman" w:cs="Times New Roman"/>
          <w:sz w:val="24"/>
          <w:szCs w:val="24"/>
        </w:rPr>
        <w:br/>
      </w:r>
    </w:p>
    <w:p w14:paraId="5D49D83E" w14:textId="2D8A5328" w:rsidR="00274C87" w:rsidRPr="0011100C" w:rsidRDefault="00540089" w:rsidP="00F83337">
      <w:pPr>
        <w:spacing w:line="480" w:lineRule="auto"/>
        <w:rPr>
          <w:b/>
          <w:bCs/>
        </w:rPr>
      </w:pPr>
      <w:r w:rsidRPr="0011100C">
        <w:rPr>
          <w:b/>
          <w:bCs/>
        </w:rPr>
        <w:t xml:space="preserve">4.3. </w:t>
      </w:r>
      <w:r w:rsidR="00274C87" w:rsidRPr="0011100C">
        <w:rPr>
          <w:b/>
          <w:bCs/>
        </w:rPr>
        <w:t xml:space="preserve">Model </w:t>
      </w:r>
      <w:r w:rsidR="00C118B8" w:rsidRPr="0011100C">
        <w:rPr>
          <w:b/>
          <w:bCs/>
        </w:rPr>
        <w:t>Fit</w:t>
      </w:r>
      <w:r w:rsidR="00EC096A">
        <w:rPr>
          <w:b/>
          <w:bCs/>
        </w:rPr>
        <w:t xml:space="preserve">, </w:t>
      </w:r>
      <w:r w:rsidR="00C118B8" w:rsidRPr="0011100C">
        <w:rPr>
          <w:b/>
          <w:bCs/>
        </w:rPr>
        <w:t>Coefficients</w:t>
      </w:r>
      <w:r w:rsidR="00055AA8" w:rsidRPr="0011100C">
        <w:rPr>
          <w:b/>
          <w:bCs/>
        </w:rPr>
        <w:t xml:space="preserve"> </w:t>
      </w:r>
      <w:r w:rsidR="00EC096A">
        <w:rPr>
          <w:b/>
          <w:bCs/>
        </w:rPr>
        <w:t>and Media Mix Allocation for all brands</w:t>
      </w:r>
    </w:p>
    <w:p w14:paraId="10C91D26" w14:textId="28E8D2CF" w:rsidR="00C118B8" w:rsidRPr="0011100C" w:rsidRDefault="00FF2F09" w:rsidP="002A292A">
      <w:pPr>
        <w:spacing w:line="480" w:lineRule="auto"/>
      </w:pPr>
      <w:r w:rsidRPr="0011100C">
        <w:rPr>
          <w:i/>
          <w:iCs/>
        </w:rPr>
        <w:t>Overall model significance</w:t>
      </w:r>
      <w:r w:rsidRPr="0011100C">
        <w:t xml:space="preserve">. </w:t>
      </w:r>
      <w:r w:rsidR="00C118B8" w:rsidRPr="0011100C">
        <w:t>Fixed effect models explain Amazon Brand Indices reasonably well, with both F-statistics and its robust standard error version at p &lt; 0.001</w:t>
      </w:r>
      <w:r w:rsidRPr="0011100C">
        <w:t xml:space="preserve"> for all KPIs.</w:t>
      </w:r>
      <w:r w:rsidR="002A292A">
        <w:t xml:space="preserve"> The explanatory power is </w:t>
      </w:r>
      <w:r w:rsidR="00C118B8" w:rsidRPr="0011100C">
        <w:t xml:space="preserve">highest for Clothing, Shoes and Jewelry, and the lowest for Grocery and Gourmet Food, with </w:t>
      </w:r>
      <w:r w:rsidR="00615C84" w:rsidRPr="0011100C">
        <w:t>2</w:t>
      </w:r>
      <w:r w:rsidR="002A292A">
        <w:t>x</w:t>
      </w:r>
      <w:r w:rsidR="00C118B8" w:rsidRPr="0011100C">
        <w:t xml:space="preserve"> difference, suggesting product category differences</w:t>
      </w:r>
      <w:r w:rsidR="00615C84" w:rsidRPr="0011100C">
        <w:t xml:space="preserve">. Across </w:t>
      </w:r>
      <w:r w:rsidR="003F7497" w:rsidRPr="0011100C">
        <w:t xml:space="preserve">the </w:t>
      </w:r>
      <w:r w:rsidR="00615C84" w:rsidRPr="0011100C">
        <w:t xml:space="preserve">brand metrics, </w:t>
      </w:r>
      <w:r w:rsidR="002A292A">
        <w:t xml:space="preserve">the explanatory power is </w:t>
      </w:r>
      <w:r w:rsidR="00BD3449">
        <w:t>twice</w:t>
      </w:r>
      <w:r w:rsidR="002A292A">
        <w:t xml:space="preserve"> as high </w:t>
      </w:r>
      <w:r w:rsidR="00C118B8" w:rsidRPr="0011100C">
        <w:t xml:space="preserve">for changes in awareness </w:t>
      </w:r>
      <w:r w:rsidR="002A292A">
        <w:t>than for</w:t>
      </w:r>
      <w:r w:rsidR="00C118B8" w:rsidRPr="0011100C">
        <w:t xml:space="preserve"> changes in conversion, </w:t>
      </w:r>
      <w:r w:rsidR="002A292A">
        <w:t>consistent with the literature that advertising is a more powerful driver of upper-funnel than for lower-funnel metrics (Srinivasan et al. 2010, Pauwels et al. 2013).</w:t>
      </w:r>
    </w:p>
    <w:p w14:paraId="2997C62D" w14:textId="77777777" w:rsidR="008D0FCD" w:rsidRDefault="008D0FCD" w:rsidP="0034513D">
      <w:pPr>
        <w:spacing w:line="480" w:lineRule="auto"/>
        <w:rPr>
          <w:i/>
          <w:iCs/>
        </w:rPr>
      </w:pPr>
    </w:p>
    <w:p w14:paraId="5AEBA21B" w14:textId="2FF97E02" w:rsidR="0068574B" w:rsidRPr="001108AA" w:rsidRDefault="008D0FCD" w:rsidP="001108AA">
      <w:pPr>
        <w:spacing w:line="480" w:lineRule="auto"/>
        <w:rPr>
          <w:bCs/>
        </w:rPr>
      </w:pPr>
      <w:r>
        <w:rPr>
          <w:i/>
          <w:iCs/>
        </w:rPr>
        <w:t xml:space="preserve">Model </w:t>
      </w:r>
      <w:r w:rsidR="00615C84" w:rsidRPr="0011100C">
        <w:rPr>
          <w:i/>
          <w:iCs/>
        </w:rPr>
        <w:t xml:space="preserve">Coefficients. </w:t>
      </w:r>
      <w:r w:rsidR="00C60FB4" w:rsidRPr="0011100C">
        <w:t xml:space="preserve">We report </w:t>
      </w:r>
      <w:r w:rsidR="006316F3" w:rsidRPr="0011100C">
        <w:t xml:space="preserve">the </w:t>
      </w:r>
      <w:r w:rsidR="00C60FB4" w:rsidRPr="0011100C">
        <w:t xml:space="preserve">fixed effect model coefficients </w:t>
      </w:r>
      <w:r w:rsidR="001108AA">
        <w:t xml:space="preserve">for the retail and ad campaign actions </w:t>
      </w:r>
      <w:r>
        <w:t>in Table 2</w:t>
      </w:r>
      <w:r w:rsidR="001108AA">
        <w:t>.</w:t>
      </w:r>
      <w:r>
        <w:t xml:space="preserve"> </w:t>
      </w:r>
    </w:p>
    <w:p w14:paraId="75AD9C2E" w14:textId="77777777" w:rsidR="00EC57E9" w:rsidRDefault="00EC57E9" w:rsidP="002225A7">
      <w:pPr>
        <w:jc w:val="center"/>
        <w:rPr>
          <w:b/>
          <w:bCs/>
        </w:rPr>
      </w:pPr>
    </w:p>
    <w:tbl>
      <w:tblPr>
        <w:tblStyle w:val="TableGrid"/>
        <w:tblW w:w="0" w:type="auto"/>
        <w:tblLook w:val="04A0" w:firstRow="1" w:lastRow="0" w:firstColumn="1" w:lastColumn="0" w:noHBand="0" w:noVBand="1"/>
      </w:tblPr>
      <w:tblGrid>
        <w:gridCol w:w="4675"/>
        <w:gridCol w:w="2026"/>
        <w:gridCol w:w="2384"/>
        <w:gridCol w:w="1849"/>
      </w:tblGrid>
      <w:tr w:rsidR="005E2153" w14:paraId="51DD112D" w14:textId="77777777" w:rsidTr="005E2153">
        <w:tc>
          <w:tcPr>
            <w:tcW w:w="4675" w:type="dxa"/>
          </w:tcPr>
          <w:p w14:paraId="68476B12" w14:textId="77777777" w:rsidR="00EC57E9" w:rsidRDefault="00EC57E9" w:rsidP="00F85445">
            <w:pPr>
              <w:spacing w:line="360" w:lineRule="auto"/>
              <w:rPr>
                <w:b/>
                <w:bCs/>
              </w:rPr>
            </w:pPr>
          </w:p>
        </w:tc>
        <w:tc>
          <w:tcPr>
            <w:tcW w:w="2026" w:type="dxa"/>
          </w:tcPr>
          <w:p w14:paraId="16E37306" w14:textId="15433F09" w:rsidR="00EC57E9" w:rsidRDefault="00EC57E9" w:rsidP="00F85445">
            <w:pPr>
              <w:spacing w:line="360" w:lineRule="auto"/>
              <w:rPr>
                <w:b/>
                <w:bCs/>
              </w:rPr>
            </w:pPr>
            <w:r>
              <w:rPr>
                <w:b/>
                <w:bCs/>
              </w:rPr>
              <w:t xml:space="preserve">Brand awareness </w:t>
            </w:r>
          </w:p>
        </w:tc>
        <w:tc>
          <w:tcPr>
            <w:tcW w:w="2384" w:type="dxa"/>
          </w:tcPr>
          <w:p w14:paraId="2EC06CB8" w14:textId="42C2FA43" w:rsidR="00EC57E9" w:rsidRDefault="00EC57E9" w:rsidP="00F85445">
            <w:pPr>
              <w:spacing w:line="360" w:lineRule="auto"/>
              <w:rPr>
                <w:b/>
                <w:bCs/>
              </w:rPr>
            </w:pPr>
            <w:r>
              <w:rPr>
                <w:b/>
                <w:bCs/>
              </w:rPr>
              <w:t xml:space="preserve">Brand consideration </w:t>
            </w:r>
          </w:p>
        </w:tc>
        <w:tc>
          <w:tcPr>
            <w:tcW w:w="1849" w:type="dxa"/>
          </w:tcPr>
          <w:p w14:paraId="2717A9E2" w14:textId="7A902A7E" w:rsidR="00EC57E9" w:rsidRDefault="00EC57E9" w:rsidP="00F85445">
            <w:pPr>
              <w:spacing w:line="360" w:lineRule="auto"/>
              <w:rPr>
                <w:b/>
                <w:bCs/>
              </w:rPr>
            </w:pPr>
            <w:r>
              <w:rPr>
                <w:b/>
                <w:bCs/>
              </w:rPr>
              <w:t xml:space="preserve">Brand revenue </w:t>
            </w:r>
          </w:p>
        </w:tc>
      </w:tr>
      <w:tr w:rsidR="005E2153" w14:paraId="2CADC09D" w14:textId="77777777" w:rsidTr="005E2153">
        <w:tc>
          <w:tcPr>
            <w:tcW w:w="4675" w:type="dxa"/>
          </w:tcPr>
          <w:p w14:paraId="6B69D387" w14:textId="77310181" w:rsidR="00EC57E9" w:rsidRPr="000A4D3C" w:rsidRDefault="00EC57E9" w:rsidP="00F85445">
            <w:pPr>
              <w:spacing w:line="360" w:lineRule="auto"/>
            </w:pPr>
            <w:r>
              <w:t>Number of new product</w:t>
            </w:r>
            <w:r w:rsidR="000A4D3C">
              <w:t>s</w:t>
            </w:r>
            <w:r>
              <w:t xml:space="preserve"> launched last month </w:t>
            </w:r>
          </w:p>
        </w:tc>
        <w:tc>
          <w:tcPr>
            <w:tcW w:w="2026" w:type="dxa"/>
          </w:tcPr>
          <w:p w14:paraId="55E4DF3F" w14:textId="6B47ACBD" w:rsidR="00EC57E9" w:rsidRPr="00C9169C" w:rsidRDefault="00EC57E9" w:rsidP="00F85445">
            <w:pPr>
              <w:spacing w:line="360" w:lineRule="auto"/>
              <w:ind w:firstLine="720"/>
              <w:jc w:val="center"/>
            </w:pPr>
            <w:r>
              <w:t>0.1181*</w:t>
            </w:r>
          </w:p>
        </w:tc>
        <w:tc>
          <w:tcPr>
            <w:tcW w:w="2384" w:type="dxa"/>
          </w:tcPr>
          <w:p w14:paraId="485561CE" w14:textId="0061EF56" w:rsidR="00EC57E9" w:rsidRPr="00C9169C" w:rsidRDefault="00B94F4F" w:rsidP="00F85445">
            <w:pPr>
              <w:spacing w:line="360" w:lineRule="auto"/>
              <w:jc w:val="center"/>
            </w:pPr>
            <w:r>
              <w:t>Ns</w:t>
            </w:r>
          </w:p>
        </w:tc>
        <w:tc>
          <w:tcPr>
            <w:tcW w:w="1849" w:type="dxa"/>
          </w:tcPr>
          <w:p w14:paraId="0E960796" w14:textId="208BD7BE" w:rsidR="00EC57E9" w:rsidRPr="00C9169C" w:rsidRDefault="00B94F4F" w:rsidP="00F85445">
            <w:pPr>
              <w:spacing w:line="360" w:lineRule="auto"/>
              <w:jc w:val="center"/>
            </w:pPr>
            <w:r>
              <w:t>Ns</w:t>
            </w:r>
          </w:p>
        </w:tc>
      </w:tr>
      <w:tr w:rsidR="005E2153" w14:paraId="575ABACC" w14:textId="77777777" w:rsidTr="005E2153">
        <w:tc>
          <w:tcPr>
            <w:tcW w:w="4675" w:type="dxa"/>
          </w:tcPr>
          <w:p w14:paraId="20C30694" w14:textId="6967CA4B" w:rsidR="00EC57E9" w:rsidRPr="00C9169C" w:rsidRDefault="00EC57E9" w:rsidP="00F85445">
            <w:pPr>
              <w:spacing w:line="360" w:lineRule="auto"/>
            </w:pPr>
            <w:r>
              <w:t xml:space="preserve">% of discount </w:t>
            </w:r>
          </w:p>
        </w:tc>
        <w:tc>
          <w:tcPr>
            <w:tcW w:w="2026" w:type="dxa"/>
          </w:tcPr>
          <w:p w14:paraId="74E01070" w14:textId="65AC1AF8" w:rsidR="00EC57E9" w:rsidRPr="00C9169C" w:rsidRDefault="00EC57E9" w:rsidP="00F85445">
            <w:pPr>
              <w:spacing w:line="360" w:lineRule="auto"/>
              <w:jc w:val="center"/>
            </w:pPr>
            <w:r>
              <w:t>1362.7***</w:t>
            </w:r>
          </w:p>
        </w:tc>
        <w:tc>
          <w:tcPr>
            <w:tcW w:w="2384" w:type="dxa"/>
          </w:tcPr>
          <w:p w14:paraId="52E38D20" w14:textId="5C981AC1" w:rsidR="00EC57E9" w:rsidRPr="00C9169C" w:rsidRDefault="00EC57E9" w:rsidP="00F85445">
            <w:pPr>
              <w:spacing w:line="360" w:lineRule="auto"/>
              <w:jc w:val="center"/>
            </w:pPr>
            <w:r>
              <w:t>987.2***</w:t>
            </w:r>
          </w:p>
        </w:tc>
        <w:tc>
          <w:tcPr>
            <w:tcW w:w="1849" w:type="dxa"/>
          </w:tcPr>
          <w:p w14:paraId="7EA9E8F3" w14:textId="3842CFA9" w:rsidR="00EC57E9" w:rsidRPr="00C9169C" w:rsidRDefault="00EC57E9" w:rsidP="00F85445">
            <w:pPr>
              <w:spacing w:line="360" w:lineRule="auto"/>
              <w:jc w:val="center"/>
            </w:pPr>
            <w:r>
              <w:t>3434.9***</w:t>
            </w:r>
          </w:p>
        </w:tc>
      </w:tr>
      <w:tr w:rsidR="00DE1D57" w14:paraId="069BECD1" w14:textId="77777777" w:rsidTr="005E2153">
        <w:trPr>
          <w:trHeight w:val="54"/>
        </w:trPr>
        <w:tc>
          <w:tcPr>
            <w:tcW w:w="4675" w:type="dxa"/>
          </w:tcPr>
          <w:p w14:paraId="130A52B3" w14:textId="1D331758" w:rsidR="00DE1D57" w:rsidRDefault="00DE1D57" w:rsidP="00DE1D57">
            <w:pPr>
              <w:spacing w:line="360" w:lineRule="auto"/>
            </w:pPr>
            <w:r>
              <w:t>W</w:t>
            </w:r>
            <w:r w:rsidRPr="000A4D3C">
              <w:t xml:space="preserve">eekly new reviews </w:t>
            </w:r>
          </w:p>
        </w:tc>
        <w:tc>
          <w:tcPr>
            <w:tcW w:w="2026" w:type="dxa"/>
          </w:tcPr>
          <w:p w14:paraId="0E1352FB" w14:textId="6A7D2984" w:rsidR="00DE1D57" w:rsidRDefault="00DE1D57" w:rsidP="00DE1D57">
            <w:pPr>
              <w:spacing w:line="360" w:lineRule="auto"/>
              <w:jc w:val="center"/>
            </w:pPr>
            <w:r w:rsidRPr="000A4D3C">
              <w:t>126.7***</w:t>
            </w:r>
          </w:p>
        </w:tc>
        <w:tc>
          <w:tcPr>
            <w:tcW w:w="2384" w:type="dxa"/>
          </w:tcPr>
          <w:p w14:paraId="16631245" w14:textId="5EAE9FE4" w:rsidR="00DE1D57" w:rsidRDefault="00DE1D57" w:rsidP="00DE1D57">
            <w:pPr>
              <w:spacing w:line="360" w:lineRule="auto"/>
              <w:jc w:val="center"/>
            </w:pPr>
            <w:r w:rsidRPr="000A4D3C">
              <w:t>10.858***</w:t>
            </w:r>
          </w:p>
        </w:tc>
        <w:tc>
          <w:tcPr>
            <w:tcW w:w="1849" w:type="dxa"/>
          </w:tcPr>
          <w:p w14:paraId="71C0A58C" w14:textId="6C38E017" w:rsidR="00DE1D57" w:rsidRDefault="00DE1D57" w:rsidP="00DE1D57">
            <w:pPr>
              <w:spacing w:line="360" w:lineRule="auto"/>
              <w:jc w:val="center"/>
            </w:pPr>
            <w:r>
              <w:t>71.802***</w:t>
            </w:r>
          </w:p>
        </w:tc>
      </w:tr>
      <w:tr w:rsidR="004A40E1" w14:paraId="1BD2AEBA" w14:textId="77777777" w:rsidTr="005E2153">
        <w:trPr>
          <w:trHeight w:val="54"/>
        </w:trPr>
        <w:tc>
          <w:tcPr>
            <w:tcW w:w="4675" w:type="dxa"/>
          </w:tcPr>
          <w:p w14:paraId="0804A5E7" w14:textId="60F977BD" w:rsidR="004A40E1" w:rsidRDefault="004A40E1" w:rsidP="004A40E1">
            <w:pPr>
              <w:spacing w:line="360" w:lineRule="auto"/>
            </w:pPr>
            <w:r>
              <w:t xml:space="preserve">Search results page number </w:t>
            </w:r>
          </w:p>
        </w:tc>
        <w:tc>
          <w:tcPr>
            <w:tcW w:w="2026" w:type="dxa"/>
          </w:tcPr>
          <w:p w14:paraId="355D3642" w14:textId="5D737283" w:rsidR="004A40E1" w:rsidRDefault="004A40E1" w:rsidP="004A40E1">
            <w:pPr>
              <w:spacing w:line="360" w:lineRule="auto"/>
              <w:jc w:val="center"/>
            </w:pPr>
            <w:r>
              <w:t>-304.76***</w:t>
            </w:r>
          </w:p>
        </w:tc>
        <w:tc>
          <w:tcPr>
            <w:tcW w:w="2384" w:type="dxa"/>
          </w:tcPr>
          <w:p w14:paraId="53F74350" w14:textId="30FCF82A" w:rsidR="004A40E1" w:rsidRDefault="004A40E1" w:rsidP="004A40E1">
            <w:pPr>
              <w:spacing w:line="360" w:lineRule="auto"/>
              <w:jc w:val="center"/>
            </w:pPr>
            <w:r>
              <w:t>-6.8825***</w:t>
            </w:r>
          </w:p>
        </w:tc>
        <w:tc>
          <w:tcPr>
            <w:tcW w:w="1849" w:type="dxa"/>
          </w:tcPr>
          <w:p w14:paraId="4FDE3CE3" w14:textId="73C91E4C" w:rsidR="004A40E1" w:rsidRDefault="004A40E1" w:rsidP="004A40E1">
            <w:pPr>
              <w:spacing w:line="360" w:lineRule="auto"/>
              <w:jc w:val="center"/>
            </w:pPr>
            <w:r>
              <w:t>-74.713***</w:t>
            </w:r>
          </w:p>
        </w:tc>
      </w:tr>
      <w:tr w:rsidR="004A40E1" w14:paraId="5398363A" w14:textId="77777777" w:rsidTr="005E2153">
        <w:trPr>
          <w:trHeight w:val="54"/>
        </w:trPr>
        <w:tc>
          <w:tcPr>
            <w:tcW w:w="4675" w:type="dxa"/>
          </w:tcPr>
          <w:p w14:paraId="4EBCFC26" w14:textId="47C00931" w:rsidR="004A40E1" w:rsidRPr="00C9169C" w:rsidRDefault="004A40E1" w:rsidP="004A40E1">
            <w:pPr>
              <w:spacing w:line="360" w:lineRule="auto"/>
            </w:pPr>
            <w:r>
              <w:t xml:space="preserve">Number of remarketing campaigns </w:t>
            </w:r>
          </w:p>
        </w:tc>
        <w:tc>
          <w:tcPr>
            <w:tcW w:w="2026" w:type="dxa"/>
          </w:tcPr>
          <w:p w14:paraId="4322280E" w14:textId="20CF32C3" w:rsidR="004A40E1" w:rsidRPr="00C9169C" w:rsidRDefault="004A40E1" w:rsidP="004A40E1">
            <w:pPr>
              <w:spacing w:line="360" w:lineRule="auto"/>
              <w:jc w:val="center"/>
            </w:pPr>
            <w:r>
              <w:t>0.0386***</w:t>
            </w:r>
          </w:p>
        </w:tc>
        <w:tc>
          <w:tcPr>
            <w:tcW w:w="2384" w:type="dxa"/>
          </w:tcPr>
          <w:p w14:paraId="10676A4B" w14:textId="11DB9744" w:rsidR="004A40E1" w:rsidRPr="00C9169C" w:rsidRDefault="004A40E1" w:rsidP="004A40E1">
            <w:pPr>
              <w:spacing w:line="360" w:lineRule="auto"/>
              <w:jc w:val="center"/>
            </w:pPr>
            <w:r>
              <w:t>Ns</w:t>
            </w:r>
          </w:p>
        </w:tc>
        <w:tc>
          <w:tcPr>
            <w:tcW w:w="1849" w:type="dxa"/>
          </w:tcPr>
          <w:p w14:paraId="6A65847A" w14:textId="482EA5C0" w:rsidR="004A40E1" w:rsidRPr="00C9169C" w:rsidRDefault="004A40E1" w:rsidP="004A40E1">
            <w:pPr>
              <w:spacing w:line="360" w:lineRule="auto"/>
              <w:jc w:val="center"/>
            </w:pPr>
            <w:r>
              <w:t>Ns</w:t>
            </w:r>
          </w:p>
        </w:tc>
      </w:tr>
      <w:tr w:rsidR="004A40E1" w14:paraId="206359A3" w14:textId="77777777" w:rsidTr="00C9169C">
        <w:trPr>
          <w:trHeight w:val="54"/>
        </w:trPr>
        <w:tc>
          <w:tcPr>
            <w:tcW w:w="4675" w:type="dxa"/>
          </w:tcPr>
          <w:p w14:paraId="10A582F7" w14:textId="494466D6" w:rsidR="004A40E1" w:rsidRDefault="004A40E1" w:rsidP="004A40E1">
            <w:pPr>
              <w:spacing w:line="360" w:lineRule="auto"/>
            </w:pPr>
            <w:r>
              <w:t xml:space="preserve">Number of lifestyle/in-market campaigns </w:t>
            </w:r>
          </w:p>
        </w:tc>
        <w:tc>
          <w:tcPr>
            <w:tcW w:w="2026" w:type="dxa"/>
          </w:tcPr>
          <w:p w14:paraId="389DF135" w14:textId="6195A1BD" w:rsidR="004A40E1" w:rsidRDefault="004A40E1" w:rsidP="004A40E1">
            <w:pPr>
              <w:spacing w:line="360" w:lineRule="auto"/>
              <w:jc w:val="center"/>
            </w:pPr>
            <w:r>
              <w:t>0.0829***</w:t>
            </w:r>
          </w:p>
        </w:tc>
        <w:tc>
          <w:tcPr>
            <w:tcW w:w="2384" w:type="dxa"/>
          </w:tcPr>
          <w:p w14:paraId="1E3B4FEE" w14:textId="22A55D4C" w:rsidR="004A40E1" w:rsidRPr="00EC57E9" w:rsidRDefault="004A40E1" w:rsidP="004A40E1">
            <w:pPr>
              <w:spacing w:line="360" w:lineRule="auto"/>
              <w:jc w:val="center"/>
            </w:pPr>
            <w:r>
              <w:t>0.0023*</w:t>
            </w:r>
          </w:p>
        </w:tc>
        <w:tc>
          <w:tcPr>
            <w:tcW w:w="1849" w:type="dxa"/>
          </w:tcPr>
          <w:p w14:paraId="6476107C" w14:textId="51AEE935" w:rsidR="004A40E1" w:rsidRPr="00EC57E9" w:rsidRDefault="004A40E1" w:rsidP="004A40E1">
            <w:pPr>
              <w:spacing w:line="360" w:lineRule="auto"/>
              <w:jc w:val="center"/>
            </w:pPr>
            <w:r>
              <w:t>Ns</w:t>
            </w:r>
          </w:p>
        </w:tc>
      </w:tr>
      <w:tr w:rsidR="004A40E1" w14:paraId="566FF73C" w14:textId="77777777" w:rsidTr="00C9169C">
        <w:trPr>
          <w:trHeight w:val="54"/>
        </w:trPr>
        <w:tc>
          <w:tcPr>
            <w:tcW w:w="4675" w:type="dxa"/>
          </w:tcPr>
          <w:p w14:paraId="13512EC2" w14:textId="578AF065" w:rsidR="004A40E1" w:rsidRDefault="004A40E1" w:rsidP="004A40E1">
            <w:pPr>
              <w:spacing w:line="360" w:lineRule="auto"/>
            </w:pPr>
            <w:r>
              <w:t xml:space="preserve">Number of negative keyword campaigns </w:t>
            </w:r>
          </w:p>
        </w:tc>
        <w:tc>
          <w:tcPr>
            <w:tcW w:w="2026" w:type="dxa"/>
          </w:tcPr>
          <w:p w14:paraId="2C7B938E" w14:textId="78C74CEA" w:rsidR="004A40E1" w:rsidRDefault="004A40E1" w:rsidP="004A40E1">
            <w:pPr>
              <w:spacing w:line="360" w:lineRule="auto"/>
              <w:jc w:val="center"/>
            </w:pPr>
            <w:r>
              <w:t>0.0321***</w:t>
            </w:r>
          </w:p>
        </w:tc>
        <w:tc>
          <w:tcPr>
            <w:tcW w:w="2384" w:type="dxa"/>
          </w:tcPr>
          <w:p w14:paraId="1BD88894" w14:textId="7792CF05" w:rsidR="004A40E1" w:rsidRPr="00EC57E9" w:rsidRDefault="004A40E1" w:rsidP="004A40E1">
            <w:pPr>
              <w:spacing w:line="360" w:lineRule="auto"/>
              <w:jc w:val="center"/>
            </w:pPr>
            <w:r>
              <w:t>0.0056***</w:t>
            </w:r>
          </w:p>
        </w:tc>
        <w:tc>
          <w:tcPr>
            <w:tcW w:w="1849" w:type="dxa"/>
          </w:tcPr>
          <w:p w14:paraId="5CFC4F02" w14:textId="6A01DE7E" w:rsidR="004A40E1" w:rsidRPr="00EC57E9" w:rsidRDefault="004A40E1" w:rsidP="004A40E1">
            <w:pPr>
              <w:spacing w:line="360" w:lineRule="auto"/>
              <w:jc w:val="center"/>
            </w:pPr>
            <w:r>
              <w:t>0.0248***</w:t>
            </w:r>
          </w:p>
        </w:tc>
      </w:tr>
      <w:tr w:rsidR="004A40E1" w14:paraId="12E4F4BE" w14:textId="77777777" w:rsidTr="00C9169C">
        <w:trPr>
          <w:trHeight w:val="54"/>
        </w:trPr>
        <w:tc>
          <w:tcPr>
            <w:tcW w:w="4675" w:type="dxa"/>
          </w:tcPr>
          <w:p w14:paraId="366C5B32" w14:textId="7D6161A9" w:rsidR="004A40E1" w:rsidRDefault="004A40E1" w:rsidP="004A40E1">
            <w:pPr>
              <w:spacing w:line="360" w:lineRule="auto"/>
            </w:pPr>
            <w:r>
              <w:t xml:space="preserve">Number of </w:t>
            </w:r>
            <w:proofErr w:type="gramStart"/>
            <w:r>
              <w:t>geo</w:t>
            </w:r>
            <w:proofErr w:type="gramEnd"/>
            <w:r>
              <w:t xml:space="preserve"> reach campaigns </w:t>
            </w:r>
          </w:p>
        </w:tc>
        <w:tc>
          <w:tcPr>
            <w:tcW w:w="2026" w:type="dxa"/>
          </w:tcPr>
          <w:p w14:paraId="75F35491" w14:textId="22329A27" w:rsidR="004A40E1" w:rsidRDefault="004A40E1" w:rsidP="004A40E1">
            <w:pPr>
              <w:spacing w:line="360" w:lineRule="auto"/>
              <w:jc w:val="center"/>
            </w:pPr>
            <w:r>
              <w:t>0.0168***</w:t>
            </w:r>
          </w:p>
        </w:tc>
        <w:tc>
          <w:tcPr>
            <w:tcW w:w="2384" w:type="dxa"/>
          </w:tcPr>
          <w:p w14:paraId="130042DA" w14:textId="6419955D" w:rsidR="004A40E1" w:rsidRPr="00EC57E9" w:rsidRDefault="004A40E1" w:rsidP="004A40E1">
            <w:pPr>
              <w:spacing w:line="360" w:lineRule="auto"/>
              <w:jc w:val="center"/>
            </w:pPr>
            <w:r>
              <w:t>0.0062***</w:t>
            </w:r>
          </w:p>
        </w:tc>
        <w:tc>
          <w:tcPr>
            <w:tcW w:w="1849" w:type="dxa"/>
          </w:tcPr>
          <w:p w14:paraId="0C11688F" w14:textId="72D1BED6" w:rsidR="004A40E1" w:rsidRPr="00EC57E9" w:rsidRDefault="004A40E1" w:rsidP="004A40E1">
            <w:pPr>
              <w:spacing w:line="360" w:lineRule="auto"/>
              <w:jc w:val="center"/>
            </w:pPr>
            <w:r>
              <w:t>0.0303***</w:t>
            </w:r>
          </w:p>
        </w:tc>
      </w:tr>
      <w:tr w:rsidR="004A40E1" w14:paraId="71D6F92A" w14:textId="77777777" w:rsidTr="00C9169C">
        <w:trPr>
          <w:trHeight w:val="54"/>
        </w:trPr>
        <w:tc>
          <w:tcPr>
            <w:tcW w:w="4675" w:type="dxa"/>
          </w:tcPr>
          <w:p w14:paraId="0672C4F7" w14:textId="0EAB7DE8" w:rsidR="004A40E1" w:rsidRDefault="004A40E1" w:rsidP="004A40E1">
            <w:pPr>
              <w:spacing w:line="360" w:lineRule="auto"/>
            </w:pPr>
            <w:r>
              <w:t>Number of campaigns optimized for CTR</w:t>
            </w:r>
          </w:p>
        </w:tc>
        <w:tc>
          <w:tcPr>
            <w:tcW w:w="2026" w:type="dxa"/>
          </w:tcPr>
          <w:p w14:paraId="7BFADE77" w14:textId="782D5A0E" w:rsidR="004A40E1" w:rsidRDefault="004A40E1" w:rsidP="004A40E1">
            <w:pPr>
              <w:spacing w:line="360" w:lineRule="auto"/>
              <w:jc w:val="center"/>
            </w:pPr>
            <w:r>
              <w:t>Ns</w:t>
            </w:r>
          </w:p>
        </w:tc>
        <w:tc>
          <w:tcPr>
            <w:tcW w:w="2384" w:type="dxa"/>
          </w:tcPr>
          <w:p w14:paraId="623577E9" w14:textId="15A86D78" w:rsidR="004A40E1" w:rsidRPr="00EC57E9" w:rsidRDefault="004A40E1" w:rsidP="004A40E1">
            <w:pPr>
              <w:spacing w:line="360" w:lineRule="auto"/>
              <w:jc w:val="center"/>
            </w:pPr>
            <w:r>
              <w:t>0.0018***</w:t>
            </w:r>
          </w:p>
        </w:tc>
        <w:tc>
          <w:tcPr>
            <w:tcW w:w="1849" w:type="dxa"/>
          </w:tcPr>
          <w:p w14:paraId="38460913" w14:textId="6246A8DD" w:rsidR="004A40E1" w:rsidRPr="00EC57E9" w:rsidRDefault="004A40E1" w:rsidP="004A40E1">
            <w:pPr>
              <w:spacing w:line="360" w:lineRule="auto"/>
              <w:jc w:val="center"/>
            </w:pPr>
            <w:r>
              <w:t>Ns</w:t>
            </w:r>
          </w:p>
        </w:tc>
      </w:tr>
      <w:tr w:rsidR="004A40E1" w14:paraId="4560B8A3" w14:textId="77777777" w:rsidTr="00C9169C">
        <w:trPr>
          <w:trHeight w:val="54"/>
        </w:trPr>
        <w:tc>
          <w:tcPr>
            <w:tcW w:w="4675" w:type="dxa"/>
          </w:tcPr>
          <w:p w14:paraId="201E6C4E" w14:textId="16D89F3F" w:rsidR="004A40E1" w:rsidRDefault="004A40E1" w:rsidP="004A40E1">
            <w:pPr>
              <w:spacing w:line="360" w:lineRule="auto"/>
            </w:pPr>
            <w:r>
              <w:t>Number of campaigns optimized for purchase</w:t>
            </w:r>
          </w:p>
        </w:tc>
        <w:tc>
          <w:tcPr>
            <w:tcW w:w="2026" w:type="dxa"/>
          </w:tcPr>
          <w:p w14:paraId="4A2D9F10" w14:textId="5B948692" w:rsidR="004A40E1" w:rsidRDefault="004A40E1" w:rsidP="004A40E1">
            <w:pPr>
              <w:spacing w:line="360" w:lineRule="auto"/>
              <w:jc w:val="center"/>
            </w:pPr>
            <w:r>
              <w:t>0.0265***</w:t>
            </w:r>
          </w:p>
        </w:tc>
        <w:tc>
          <w:tcPr>
            <w:tcW w:w="2384" w:type="dxa"/>
          </w:tcPr>
          <w:p w14:paraId="533C0187" w14:textId="7924BAA1" w:rsidR="004A40E1" w:rsidRDefault="004A40E1" w:rsidP="004A40E1">
            <w:pPr>
              <w:spacing w:line="360" w:lineRule="auto"/>
              <w:jc w:val="center"/>
            </w:pPr>
            <w:r>
              <w:t>Ns</w:t>
            </w:r>
          </w:p>
        </w:tc>
        <w:tc>
          <w:tcPr>
            <w:tcW w:w="1849" w:type="dxa"/>
          </w:tcPr>
          <w:p w14:paraId="40137448" w14:textId="6C2ABAD5" w:rsidR="004A40E1" w:rsidRPr="00EC57E9" w:rsidRDefault="004A40E1" w:rsidP="004A40E1">
            <w:pPr>
              <w:spacing w:line="360" w:lineRule="auto"/>
              <w:jc w:val="center"/>
            </w:pPr>
            <w:r>
              <w:t>Ns</w:t>
            </w:r>
          </w:p>
        </w:tc>
      </w:tr>
      <w:tr w:rsidR="004A40E1" w14:paraId="39935578" w14:textId="77777777" w:rsidTr="00C9169C">
        <w:trPr>
          <w:trHeight w:val="54"/>
        </w:trPr>
        <w:tc>
          <w:tcPr>
            <w:tcW w:w="4675" w:type="dxa"/>
          </w:tcPr>
          <w:p w14:paraId="5F42CC68" w14:textId="26AE4A7D" w:rsidR="004A40E1" w:rsidRDefault="004A40E1" w:rsidP="004A40E1">
            <w:pPr>
              <w:spacing w:line="360" w:lineRule="auto"/>
            </w:pPr>
          </w:p>
        </w:tc>
        <w:tc>
          <w:tcPr>
            <w:tcW w:w="2026" w:type="dxa"/>
          </w:tcPr>
          <w:p w14:paraId="20A8A03A" w14:textId="076C5C34" w:rsidR="004A40E1" w:rsidRDefault="004A40E1" w:rsidP="004A40E1">
            <w:pPr>
              <w:spacing w:line="360" w:lineRule="auto"/>
              <w:jc w:val="center"/>
            </w:pPr>
          </w:p>
        </w:tc>
        <w:tc>
          <w:tcPr>
            <w:tcW w:w="2384" w:type="dxa"/>
          </w:tcPr>
          <w:p w14:paraId="0017A0E0" w14:textId="6319F29B" w:rsidR="004A40E1" w:rsidRDefault="004A40E1" w:rsidP="004A40E1">
            <w:pPr>
              <w:spacing w:line="360" w:lineRule="auto"/>
              <w:jc w:val="center"/>
            </w:pPr>
          </w:p>
        </w:tc>
        <w:tc>
          <w:tcPr>
            <w:tcW w:w="1849" w:type="dxa"/>
          </w:tcPr>
          <w:p w14:paraId="25834FA6" w14:textId="757D1B97" w:rsidR="004A40E1" w:rsidRPr="00EC57E9" w:rsidRDefault="004A40E1" w:rsidP="004A40E1">
            <w:pPr>
              <w:spacing w:line="360" w:lineRule="auto"/>
              <w:jc w:val="center"/>
            </w:pPr>
          </w:p>
        </w:tc>
      </w:tr>
      <w:tr w:rsidR="004A40E1" w14:paraId="3CC7169B" w14:textId="77777777" w:rsidTr="00C9169C">
        <w:trPr>
          <w:trHeight w:val="54"/>
        </w:trPr>
        <w:tc>
          <w:tcPr>
            <w:tcW w:w="4675" w:type="dxa"/>
          </w:tcPr>
          <w:p w14:paraId="5B4972B8" w14:textId="1595B728" w:rsidR="004A40E1" w:rsidRDefault="004A40E1" w:rsidP="004A40E1">
            <w:pPr>
              <w:spacing w:line="360" w:lineRule="auto"/>
            </w:pPr>
            <w:r>
              <w:t xml:space="preserve">The week of Prime Day </w:t>
            </w:r>
          </w:p>
        </w:tc>
        <w:tc>
          <w:tcPr>
            <w:tcW w:w="2026" w:type="dxa"/>
          </w:tcPr>
          <w:p w14:paraId="2BC2F4CE" w14:textId="7BA50B57" w:rsidR="004A40E1" w:rsidRDefault="004A40E1" w:rsidP="004A40E1">
            <w:pPr>
              <w:spacing w:line="360" w:lineRule="auto"/>
              <w:jc w:val="center"/>
            </w:pPr>
            <w:r>
              <w:t>2835.3***</w:t>
            </w:r>
          </w:p>
        </w:tc>
        <w:tc>
          <w:tcPr>
            <w:tcW w:w="2384" w:type="dxa"/>
          </w:tcPr>
          <w:p w14:paraId="71365541" w14:textId="24DE5C79" w:rsidR="004A40E1" w:rsidRDefault="004A40E1" w:rsidP="004A40E1">
            <w:pPr>
              <w:spacing w:line="360" w:lineRule="auto"/>
              <w:jc w:val="center"/>
            </w:pPr>
            <w:r>
              <w:t>271.38***</w:t>
            </w:r>
          </w:p>
        </w:tc>
        <w:tc>
          <w:tcPr>
            <w:tcW w:w="1849" w:type="dxa"/>
          </w:tcPr>
          <w:p w14:paraId="4C719753" w14:textId="793C28B4" w:rsidR="004A40E1" w:rsidRPr="00EC57E9" w:rsidRDefault="004A40E1" w:rsidP="004A40E1">
            <w:pPr>
              <w:spacing w:line="360" w:lineRule="auto"/>
              <w:jc w:val="center"/>
            </w:pPr>
            <w:r>
              <w:t>1096***</w:t>
            </w:r>
          </w:p>
        </w:tc>
      </w:tr>
      <w:tr w:rsidR="004A40E1" w14:paraId="42757416" w14:textId="77777777" w:rsidTr="005E2153">
        <w:trPr>
          <w:trHeight w:val="54"/>
        </w:trPr>
        <w:tc>
          <w:tcPr>
            <w:tcW w:w="4675" w:type="dxa"/>
          </w:tcPr>
          <w:p w14:paraId="03A20B0E" w14:textId="7A2F4433" w:rsidR="004A40E1" w:rsidRDefault="004A40E1" w:rsidP="004A40E1">
            <w:pPr>
              <w:spacing w:line="360" w:lineRule="auto"/>
            </w:pPr>
            <w:r>
              <w:t xml:space="preserve">The week of Thanksgiving </w:t>
            </w:r>
          </w:p>
        </w:tc>
        <w:tc>
          <w:tcPr>
            <w:tcW w:w="2026" w:type="dxa"/>
          </w:tcPr>
          <w:p w14:paraId="7A8ED107" w14:textId="0183EFD0" w:rsidR="004A40E1" w:rsidRDefault="004A40E1" w:rsidP="004A40E1">
            <w:pPr>
              <w:spacing w:line="360" w:lineRule="auto"/>
              <w:jc w:val="center"/>
            </w:pPr>
            <w:r>
              <w:t>1134.5***</w:t>
            </w:r>
          </w:p>
        </w:tc>
        <w:tc>
          <w:tcPr>
            <w:tcW w:w="2384" w:type="dxa"/>
          </w:tcPr>
          <w:p w14:paraId="53F5FB8B" w14:textId="2DEE8A24" w:rsidR="004A40E1" w:rsidRDefault="004A40E1" w:rsidP="004A40E1">
            <w:pPr>
              <w:spacing w:line="360" w:lineRule="auto"/>
              <w:jc w:val="center"/>
            </w:pPr>
            <w:r>
              <w:t>116.68***</w:t>
            </w:r>
          </w:p>
        </w:tc>
        <w:tc>
          <w:tcPr>
            <w:tcW w:w="1849" w:type="dxa"/>
          </w:tcPr>
          <w:p w14:paraId="1EBFE308" w14:textId="7BA75698" w:rsidR="004A40E1" w:rsidRDefault="004A40E1" w:rsidP="004A40E1">
            <w:pPr>
              <w:spacing w:line="360" w:lineRule="auto"/>
              <w:jc w:val="center"/>
            </w:pPr>
            <w:r>
              <w:t>549.4***</w:t>
            </w:r>
          </w:p>
        </w:tc>
      </w:tr>
    </w:tbl>
    <w:p w14:paraId="1BC6C359" w14:textId="77777777" w:rsidR="00DE6935" w:rsidRDefault="00DE6935" w:rsidP="00C9169C">
      <w:pPr>
        <w:rPr>
          <w:b/>
          <w:bCs/>
        </w:rPr>
      </w:pPr>
    </w:p>
    <w:p w14:paraId="5DAF4D4E" w14:textId="1F70F381" w:rsidR="00DE6935" w:rsidRDefault="00F83A64" w:rsidP="00DE6935">
      <w:r>
        <w:t xml:space="preserve">Ns = </w:t>
      </w:r>
      <w:proofErr w:type="gramStart"/>
      <w:r>
        <w:t>Non-significant</w:t>
      </w:r>
      <w:proofErr w:type="gramEnd"/>
      <w:r w:rsidR="008D0FCD">
        <w:t xml:space="preserve"> at the 10% confidence level</w:t>
      </w:r>
      <w:r>
        <w:t xml:space="preserve">, </w:t>
      </w:r>
      <w:r w:rsidR="00DE6935">
        <w:t xml:space="preserve">*p&lt;0.10, **p&lt;0.05, ***p&lt;0.001  </w:t>
      </w:r>
    </w:p>
    <w:p w14:paraId="20BBA54B" w14:textId="77777777" w:rsidR="001108AA" w:rsidRDefault="001108AA" w:rsidP="00DE6935"/>
    <w:p w14:paraId="29358DE4" w14:textId="77777777" w:rsidR="00DE6935" w:rsidRDefault="00DE6935" w:rsidP="00DE6935">
      <w:pPr>
        <w:rPr>
          <w:b/>
          <w:bCs/>
        </w:rPr>
      </w:pPr>
    </w:p>
    <w:p w14:paraId="06913488" w14:textId="5E1E197D" w:rsidR="00DE6935" w:rsidRDefault="00DE6935" w:rsidP="00DE6935">
      <w:pPr>
        <w:jc w:val="center"/>
        <w:rPr>
          <w:b/>
          <w:bCs/>
        </w:rPr>
      </w:pPr>
      <w:r w:rsidRPr="007013B9">
        <w:rPr>
          <w:b/>
          <w:bCs/>
        </w:rPr>
        <w:t xml:space="preserve">Table </w:t>
      </w:r>
      <w:r w:rsidR="008D0FCD">
        <w:rPr>
          <w:b/>
          <w:bCs/>
        </w:rPr>
        <w:t>2</w:t>
      </w:r>
      <w:r>
        <w:rPr>
          <w:b/>
          <w:bCs/>
        </w:rPr>
        <w:t xml:space="preserve">: Campaigns and Retail Actions Coefficients </w:t>
      </w:r>
    </w:p>
    <w:p w14:paraId="197E8D66" w14:textId="0AF489DA" w:rsidR="00DE6935" w:rsidRDefault="00DE6935" w:rsidP="002225A7">
      <w:pPr>
        <w:jc w:val="center"/>
        <w:rPr>
          <w:b/>
          <w:bCs/>
        </w:rPr>
      </w:pPr>
    </w:p>
    <w:p w14:paraId="62592864" w14:textId="77777777" w:rsidR="001108AA" w:rsidRDefault="001108AA" w:rsidP="002225A7">
      <w:pPr>
        <w:jc w:val="center"/>
        <w:rPr>
          <w:b/>
          <w:bCs/>
        </w:rPr>
      </w:pPr>
    </w:p>
    <w:p w14:paraId="3D9794F7" w14:textId="77777777" w:rsidR="001108AA" w:rsidRDefault="001108AA" w:rsidP="00901E01">
      <w:pPr>
        <w:spacing w:line="480" w:lineRule="auto"/>
      </w:pPr>
    </w:p>
    <w:p w14:paraId="12E6D7EE" w14:textId="50F163FE" w:rsidR="001108AA" w:rsidRDefault="001108AA" w:rsidP="00901E01">
      <w:pPr>
        <w:spacing w:line="480" w:lineRule="auto"/>
      </w:pPr>
      <w:r>
        <w:t xml:space="preserve">First, we note that funnel drivers in the general marketing literature also apply at Amazon.com. Launching new </w:t>
      </w:r>
      <w:r w:rsidR="00901E01">
        <w:t>p</w:t>
      </w:r>
      <w:r>
        <w:t xml:space="preserve">roducts is key to increase brand awareness, </w:t>
      </w:r>
      <w:r w:rsidR="00901E01">
        <w:t>p</w:t>
      </w:r>
      <w:r>
        <w:t>rice discounts</w:t>
      </w:r>
      <w:r w:rsidR="00385E9C">
        <w:t xml:space="preserve"> work for all KPIs, as do</w:t>
      </w:r>
      <w:r w:rsidR="002974B7">
        <w:t xml:space="preserve"> new reviews, indicating </w:t>
      </w:r>
      <w:r w:rsidR="00901E01">
        <w:t xml:space="preserve">the importance of </w:t>
      </w:r>
      <w:r w:rsidR="002974B7">
        <w:t xml:space="preserve">word-of-mouth </w:t>
      </w:r>
      <w:r w:rsidR="002974B7" w:rsidRPr="00901E01">
        <w:t>(</w:t>
      </w:r>
      <w:r w:rsidR="00DD0CB5" w:rsidRPr="003741F8">
        <w:rPr>
          <w:color w:val="222222"/>
          <w:shd w:val="clear" w:color="auto" w:fill="FFFFFF"/>
        </w:rPr>
        <w:t>Rojas-</w:t>
      </w:r>
      <w:proofErr w:type="spellStart"/>
      <w:r w:rsidR="00DD0CB5" w:rsidRPr="003741F8">
        <w:rPr>
          <w:color w:val="222222"/>
          <w:shd w:val="clear" w:color="auto" w:fill="FFFFFF"/>
        </w:rPr>
        <w:t>Lamorena</w:t>
      </w:r>
      <w:proofErr w:type="spellEnd"/>
      <w:r w:rsidR="00DD0CB5" w:rsidRPr="00901E01">
        <w:rPr>
          <w:color w:val="222222"/>
          <w:shd w:val="clear" w:color="auto" w:fill="FFFFFF"/>
        </w:rPr>
        <w:t xml:space="preserve"> et al. 2022</w:t>
      </w:r>
      <w:r w:rsidR="003741F8" w:rsidRPr="00901E01">
        <w:t>,</w:t>
      </w:r>
      <w:r w:rsidR="003741F8">
        <w:t xml:space="preserve"> You et al. 2015, Srinivasan et al. 2010)</w:t>
      </w:r>
      <w:r w:rsidR="00DD0CB5">
        <w:t>. Moreover, brands appearing high in the Search rank obtain better brand awareness, which translates into more consideration and conversion (</w:t>
      </w:r>
      <w:proofErr w:type="spellStart"/>
      <w:r w:rsidR="00DE1D57">
        <w:t>Bertozzi</w:t>
      </w:r>
      <w:proofErr w:type="spellEnd"/>
      <w:r w:rsidR="00DE1D57">
        <w:t xml:space="preserve"> et al. 2022, </w:t>
      </w:r>
      <w:proofErr w:type="spellStart"/>
      <w:r w:rsidR="00901E01">
        <w:t>Rutz</w:t>
      </w:r>
      <w:proofErr w:type="spellEnd"/>
      <w:r w:rsidR="00901E01">
        <w:t xml:space="preserve"> and Bucklin 2011).</w:t>
      </w:r>
      <w:r w:rsidR="00DE1D57">
        <w:t xml:space="preserve"> New results appear </w:t>
      </w:r>
      <w:r w:rsidR="004A40E1">
        <w:t xml:space="preserve">for the campaign variables. </w:t>
      </w:r>
      <w:r w:rsidR="003C6BB4">
        <w:t xml:space="preserve">While the number of remarketing and lifestyle/in market campaigns raises brand awareness, we do not find a significant increase in conversion. In contrast, the use of negative keyword and of geolocation campaigns is associated with higher performance on all 3 KPIs. While campaigns optimized for click-through rate significantly increase brand consideration, those optimized for purchase appear to mainly increase awareness. Across the board, we observe that digital marketing, which once was relegated to lower-funnel activation, is effective at </w:t>
      </w:r>
      <w:r w:rsidR="003C6BB4">
        <w:lastRenderedPageBreak/>
        <w:t xml:space="preserve">increasing brand awareness and consideration – consistent with </w:t>
      </w:r>
      <w:r w:rsidR="006622BC">
        <w:t>the conceptual arguments of Batra and Keller (2016) and the results of Pauwels and van Ewijk (2020).</w:t>
      </w:r>
      <w:r w:rsidR="005816D8">
        <w:t xml:space="preserve"> Finally, both the Thanksgiving week (Black Friday/Cyber Monday) as Amazon’s Prime Day </w:t>
      </w:r>
      <w:r w:rsidR="00981EFC">
        <w:t xml:space="preserve">lift brand awareness, </w:t>
      </w:r>
      <w:proofErr w:type="gramStart"/>
      <w:r w:rsidR="00981EFC">
        <w:t>consideration</w:t>
      </w:r>
      <w:proofErr w:type="gramEnd"/>
      <w:r w:rsidR="00981EFC">
        <w:t xml:space="preserve"> and revenues – with Prime Day enjoying about double the effect of Thanksgiving. </w:t>
      </w:r>
    </w:p>
    <w:p w14:paraId="142FD241" w14:textId="09A1B0C1" w:rsidR="001108AA" w:rsidRDefault="001108AA" w:rsidP="001108AA"/>
    <w:p w14:paraId="6351ABA0" w14:textId="071319E0" w:rsidR="001108AA" w:rsidRDefault="00CA20E8" w:rsidP="00E12378">
      <w:pPr>
        <w:spacing w:line="480" w:lineRule="auto"/>
        <w:rPr>
          <w:b/>
          <w:bCs/>
        </w:rPr>
      </w:pPr>
      <w:r>
        <w:t xml:space="preserve">But how </w:t>
      </w:r>
      <w:r w:rsidR="006622BC">
        <w:t xml:space="preserve">should advertisers adjust their main digital marketing allocation? Table 3 show the coefficients for the </w:t>
      </w:r>
      <w:r w:rsidR="001108AA">
        <w:t>ad</w:t>
      </w:r>
      <w:r w:rsidR="00E12378">
        <w:t xml:space="preserve">vertising products that we can compare to current allocations because advertisers have sufficiently spent in our data. </w:t>
      </w:r>
    </w:p>
    <w:p w14:paraId="4CC6A26F" w14:textId="77777777" w:rsidR="001108AA" w:rsidRDefault="001108AA" w:rsidP="002225A7">
      <w:pPr>
        <w:jc w:val="center"/>
        <w:rPr>
          <w:b/>
          <w:bCs/>
        </w:rPr>
      </w:pPr>
    </w:p>
    <w:p w14:paraId="2AF9A02F" w14:textId="77777777" w:rsidR="008D0FCD" w:rsidRDefault="008D0FCD" w:rsidP="008D0FCD"/>
    <w:tbl>
      <w:tblPr>
        <w:tblStyle w:val="TableGrid"/>
        <w:tblW w:w="0" w:type="auto"/>
        <w:jc w:val="center"/>
        <w:tblLook w:val="04A0" w:firstRow="1" w:lastRow="0" w:firstColumn="1" w:lastColumn="0" w:noHBand="0" w:noVBand="1"/>
      </w:tblPr>
      <w:tblGrid>
        <w:gridCol w:w="2335"/>
        <w:gridCol w:w="2187"/>
        <w:gridCol w:w="2001"/>
        <w:gridCol w:w="2723"/>
      </w:tblGrid>
      <w:tr w:rsidR="008D0FCD" w:rsidRPr="00D11BFC" w14:paraId="103FDBF6" w14:textId="77777777" w:rsidTr="00D30FEE">
        <w:trPr>
          <w:jc w:val="center"/>
        </w:trPr>
        <w:tc>
          <w:tcPr>
            <w:tcW w:w="2335" w:type="dxa"/>
          </w:tcPr>
          <w:p w14:paraId="4582EAC3" w14:textId="77777777" w:rsidR="008D0FCD" w:rsidRDefault="008D0FCD" w:rsidP="00D30FEE">
            <w:pPr>
              <w:spacing w:line="360" w:lineRule="auto"/>
              <w:jc w:val="center"/>
              <w:rPr>
                <w:u w:val="single"/>
              </w:rPr>
            </w:pPr>
            <w:r>
              <w:rPr>
                <w:u w:val="single"/>
              </w:rPr>
              <w:t>Dependent Variable</w:t>
            </w:r>
          </w:p>
        </w:tc>
        <w:tc>
          <w:tcPr>
            <w:tcW w:w="2187" w:type="dxa"/>
          </w:tcPr>
          <w:p w14:paraId="4A7523D0" w14:textId="77777777" w:rsidR="008D0FCD" w:rsidRDefault="008D0FCD" w:rsidP="00D30FEE">
            <w:pPr>
              <w:spacing w:line="360" w:lineRule="auto"/>
              <w:jc w:val="center"/>
              <w:rPr>
                <w:u w:val="single"/>
              </w:rPr>
            </w:pPr>
            <w:r>
              <w:rPr>
                <w:u w:val="single"/>
              </w:rPr>
              <w:t xml:space="preserve">Ad product </w:t>
            </w:r>
          </w:p>
        </w:tc>
        <w:tc>
          <w:tcPr>
            <w:tcW w:w="2001" w:type="dxa"/>
          </w:tcPr>
          <w:p w14:paraId="0AEBCEC3" w14:textId="77777777" w:rsidR="008D0FCD" w:rsidRPr="00D11BFC" w:rsidRDefault="008D0FCD" w:rsidP="00D30FEE">
            <w:pPr>
              <w:spacing w:line="360" w:lineRule="auto"/>
              <w:jc w:val="center"/>
              <w:rPr>
                <w:u w:val="single"/>
              </w:rPr>
            </w:pPr>
            <w:r>
              <w:rPr>
                <w:u w:val="single"/>
              </w:rPr>
              <w:t xml:space="preserve">Coefficient </w:t>
            </w:r>
          </w:p>
        </w:tc>
        <w:tc>
          <w:tcPr>
            <w:tcW w:w="2723" w:type="dxa"/>
          </w:tcPr>
          <w:p w14:paraId="1367CD68" w14:textId="77777777" w:rsidR="008D0FCD" w:rsidRDefault="008D0FCD" w:rsidP="00D30FEE">
            <w:pPr>
              <w:spacing w:line="360" w:lineRule="auto"/>
              <w:jc w:val="center"/>
              <w:rPr>
                <w:u w:val="single"/>
              </w:rPr>
            </w:pPr>
            <w:r>
              <w:rPr>
                <w:u w:val="single"/>
              </w:rPr>
              <w:t>Average weekly impressions</w:t>
            </w:r>
            <w:r>
              <w:rPr>
                <w:rStyle w:val="FootnoteReference"/>
              </w:rPr>
              <w:footnoteReference w:id="4"/>
            </w:r>
            <w:r>
              <w:rPr>
                <w:u w:val="single"/>
              </w:rPr>
              <w:t xml:space="preserve"> </w:t>
            </w:r>
          </w:p>
        </w:tc>
      </w:tr>
      <w:tr w:rsidR="008D0FCD" w14:paraId="7CFA15AB" w14:textId="77777777" w:rsidTr="00D30FEE">
        <w:trPr>
          <w:jc w:val="center"/>
        </w:trPr>
        <w:tc>
          <w:tcPr>
            <w:tcW w:w="2335" w:type="dxa"/>
          </w:tcPr>
          <w:p w14:paraId="7CE62349" w14:textId="77777777" w:rsidR="008D0FCD" w:rsidRDefault="008D0FCD" w:rsidP="00D30FEE">
            <w:pPr>
              <w:spacing w:line="360" w:lineRule="auto"/>
              <w:jc w:val="center"/>
            </w:pPr>
            <w:r>
              <w:t>Brand Awareness</w:t>
            </w:r>
          </w:p>
        </w:tc>
        <w:tc>
          <w:tcPr>
            <w:tcW w:w="2187" w:type="dxa"/>
          </w:tcPr>
          <w:p w14:paraId="23E4AD32" w14:textId="77777777" w:rsidR="008D0FCD" w:rsidRPr="00CD6F91" w:rsidRDefault="008D0FCD" w:rsidP="00D30FEE">
            <w:pPr>
              <w:spacing w:line="360" w:lineRule="auto"/>
              <w:jc w:val="center"/>
            </w:pPr>
            <w:proofErr w:type="spellStart"/>
            <w:r>
              <w:t>SBv</w:t>
            </w:r>
            <w:proofErr w:type="spellEnd"/>
          </w:p>
        </w:tc>
        <w:tc>
          <w:tcPr>
            <w:tcW w:w="2001" w:type="dxa"/>
          </w:tcPr>
          <w:p w14:paraId="16D50C71" w14:textId="77777777" w:rsidR="008D0FCD" w:rsidRPr="00CD6F91" w:rsidRDefault="008D0FCD" w:rsidP="00D30FEE">
            <w:pPr>
              <w:spacing w:line="360" w:lineRule="auto"/>
              <w:jc w:val="center"/>
            </w:pPr>
            <w:r w:rsidRPr="001442D1">
              <w:t>0.0132***</w:t>
            </w:r>
          </w:p>
          <w:p w14:paraId="064B0426" w14:textId="77777777" w:rsidR="008D0FCD" w:rsidRPr="00CD6F91" w:rsidRDefault="008D0FCD" w:rsidP="00D30FEE">
            <w:pPr>
              <w:spacing w:line="360" w:lineRule="auto"/>
              <w:jc w:val="center"/>
            </w:pPr>
          </w:p>
        </w:tc>
        <w:tc>
          <w:tcPr>
            <w:tcW w:w="2723" w:type="dxa"/>
          </w:tcPr>
          <w:p w14:paraId="06EAE905" w14:textId="77777777" w:rsidR="008D0FCD" w:rsidRPr="00CD6F91" w:rsidRDefault="008D0FCD" w:rsidP="00D30FEE">
            <w:pPr>
              <w:spacing w:line="360" w:lineRule="auto"/>
              <w:jc w:val="center"/>
            </w:pPr>
            <w:r w:rsidRPr="00CD6F91">
              <w:t>1860</w:t>
            </w:r>
          </w:p>
        </w:tc>
      </w:tr>
      <w:tr w:rsidR="008D0FCD" w14:paraId="6606B0EA" w14:textId="77777777" w:rsidTr="00D30FEE">
        <w:trPr>
          <w:jc w:val="center"/>
        </w:trPr>
        <w:tc>
          <w:tcPr>
            <w:tcW w:w="2335" w:type="dxa"/>
          </w:tcPr>
          <w:p w14:paraId="211E2B72" w14:textId="77777777" w:rsidR="008D0FCD" w:rsidRDefault="008D0FCD" w:rsidP="00D30FEE">
            <w:pPr>
              <w:spacing w:line="360" w:lineRule="auto"/>
              <w:jc w:val="center"/>
            </w:pPr>
            <w:r>
              <w:t>Brand Consideration</w:t>
            </w:r>
          </w:p>
        </w:tc>
        <w:tc>
          <w:tcPr>
            <w:tcW w:w="2187" w:type="dxa"/>
          </w:tcPr>
          <w:p w14:paraId="1D7584AA" w14:textId="77777777" w:rsidR="008D0FCD" w:rsidRPr="00CD6F91" w:rsidRDefault="008D0FCD" w:rsidP="00D30FEE">
            <w:pPr>
              <w:spacing w:line="360" w:lineRule="auto"/>
              <w:jc w:val="center"/>
            </w:pPr>
            <w:proofErr w:type="spellStart"/>
            <w:r>
              <w:t>SBv</w:t>
            </w:r>
            <w:proofErr w:type="spellEnd"/>
          </w:p>
        </w:tc>
        <w:tc>
          <w:tcPr>
            <w:tcW w:w="2001" w:type="dxa"/>
          </w:tcPr>
          <w:p w14:paraId="406F35D7" w14:textId="77777777" w:rsidR="008D0FCD" w:rsidRPr="00CD6F91" w:rsidRDefault="008D0FCD" w:rsidP="00D30FEE">
            <w:pPr>
              <w:spacing w:line="360" w:lineRule="auto"/>
              <w:jc w:val="center"/>
            </w:pPr>
            <w:r>
              <w:t>0.0006***</w:t>
            </w:r>
          </w:p>
        </w:tc>
        <w:tc>
          <w:tcPr>
            <w:tcW w:w="2723" w:type="dxa"/>
          </w:tcPr>
          <w:p w14:paraId="057148E8" w14:textId="77777777" w:rsidR="008D0FCD" w:rsidRPr="00CD6F91" w:rsidRDefault="008D0FCD" w:rsidP="00D30FEE">
            <w:pPr>
              <w:spacing w:line="360" w:lineRule="auto"/>
              <w:jc w:val="center"/>
            </w:pPr>
            <w:r w:rsidRPr="001442D1">
              <w:t>1860</w:t>
            </w:r>
          </w:p>
        </w:tc>
      </w:tr>
      <w:tr w:rsidR="008D0FCD" w14:paraId="4A290D0D" w14:textId="77777777" w:rsidTr="00D30FEE">
        <w:trPr>
          <w:jc w:val="center"/>
        </w:trPr>
        <w:tc>
          <w:tcPr>
            <w:tcW w:w="2335" w:type="dxa"/>
            <w:vMerge w:val="restart"/>
          </w:tcPr>
          <w:p w14:paraId="29BDE989" w14:textId="77777777" w:rsidR="008D0FCD" w:rsidRDefault="008D0FCD" w:rsidP="00D30FEE">
            <w:pPr>
              <w:spacing w:line="360" w:lineRule="auto"/>
              <w:jc w:val="center"/>
            </w:pPr>
            <w:r>
              <w:t>Brand Revenue</w:t>
            </w:r>
          </w:p>
        </w:tc>
        <w:tc>
          <w:tcPr>
            <w:tcW w:w="2187" w:type="dxa"/>
          </w:tcPr>
          <w:p w14:paraId="75B4EF27" w14:textId="77777777" w:rsidR="008D0FCD" w:rsidRPr="006A3221" w:rsidRDefault="008D0FCD" w:rsidP="00D30FEE">
            <w:pPr>
              <w:spacing w:line="360" w:lineRule="auto"/>
              <w:jc w:val="center"/>
            </w:pPr>
            <w:proofErr w:type="spellStart"/>
            <w:r>
              <w:t>SBv</w:t>
            </w:r>
            <w:proofErr w:type="spellEnd"/>
          </w:p>
        </w:tc>
        <w:tc>
          <w:tcPr>
            <w:tcW w:w="2001" w:type="dxa"/>
          </w:tcPr>
          <w:p w14:paraId="3947A8D3" w14:textId="77777777" w:rsidR="008D0FCD" w:rsidRDefault="008D0FCD" w:rsidP="00D30FEE">
            <w:pPr>
              <w:spacing w:line="360" w:lineRule="auto"/>
              <w:jc w:val="center"/>
            </w:pPr>
            <w:r>
              <w:t>0.0030***</w:t>
            </w:r>
          </w:p>
        </w:tc>
        <w:tc>
          <w:tcPr>
            <w:tcW w:w="2723" w:type="dxa"/>
          </w:tcPr>
          <w:p w14:paraId="0D2471A9" w14:textId="77777777" w:rsidR="008D0FCD" w:rsidRPr="006A3221" w:rsidRDefault="008D0FCD" w:rsidP="00D30FEE">
            <w:pPr>
              <w:spacing w:line="360" w:lineRule="auto"/>
              <w:jc w:val="center"/>
            </w:pPr>
            <w:r>
              <w:t>1860</w:t>
            </w:r>
          </w:p>
        </w:tc>
      </w:tr>
      <w:tr w:rsidR="008D0FCD" w14:paraId="143355F9" w14:textId="77777777" w:rsidTr="00D30FEE">
        <w:trPr>
          <w:jc w:val="center"/>
        </w:trPr>
        <w:tc>
          <w:tcPr>
            <w:tcW w:w="2335" w:type="dxa"/>
            <w:vMerge/>
          </w:tcPr>
          <w:p w14:paraId="23E68F74" w14:textId="77777777" w:rsidR="008D0FCD" w:rsidRDefault="008D0FCD" w:rsidP="00D30FEE">
            <w:pPr>
              <w:spacing w:line="360" w:lineRule="auto"/>
              <w:jc w:val="center"/>
            </w:pPr>
          </w:p>
        </w:tc>
        <w:tc>
          <w:tcPr>
            <w:tcW w:w="2187" w:type="dxa"/>
          </w:tcPr>
          <w:p w14:paraId="5F1A25E9" w14:textId="77777777" w:rsidR="008D0FCD" w:rsidRDefault="008D0FCD" w:rsidP="00D30FEE">
            <w:pPr>
              <w:spacing w:line="360" w:lineRule="auto"/>
              <w:jc w:val="center"/>
            </w:pPr>
            <w:r>
              <w:t>Fire TV</w:t>
            </w:r>
          </w:p>
        </w:tc>
        <w:tc>
          <w:tcPr>
            <w:tcW w:w="2001" w:type="dxa"/>
          </w:tcPr>
          <w:p w14:paraId="092D5482" w14:textId="77777777" w:rsidR="008D0FCD" w:rsidRDefault="008D0FCD" w:rsidP="00D30FEE">
            <w:pPr>
              <w:spacing w:line="360" w:lineRule="auto"/>
              <w:jc w:val="center"/>
            </w:pPr>
            <w:r>
              <w:t>1.7758**</w:t>
            </w:r>
          </w:p>
        </w:tc>
        <w:tc>
          <w:tcPr>
            <w:tcW w:w="2723" w:type="dxa"/>
          </w:tcPr>
          <w:p w14:paraId="2B0FB22E" w14:textId="77777777" w:rsidR="008D0FCD" w:rsidRDefault="008D0FCD" w:rsidP="00D30FEE">
            <w:pPr>
              <w:spacing w:line="360" w:lineRule="auto"/>
              <w:jc w:val="center"/>
            </w:pPr>
            <w:r>
              <w:t>5530</w:t>
            </w:r>
          </w:p>
        </w:tc>
      </w:tr>
      <w:tr w:rsidR="008D0FCD" w14:paraId="0B807AD2" w14:textId="77777777" w:rsidTr="00D30FEE">
        <w:trPr>
          <w:jc w:val="center"/>
        </w:trPr>
        <w:tc>
          <w:tcPr>
            <w:tcW w:w="2335" w:type="dxa"/>
            <w:vMerge/>
          </w:tcPr>
          <w:p w14:paraId="1075DAF8" w14:textId="77777777" w:rsidR="008D0FCD" w:rsidRDefault="008D0FCD" w:rsidP="00D30FEE">
            <w:pPr>
              <w:spacing w:line="360" w:lineRule="auto"/>
              <w:jc w:val="center"/>
            </w:pPr>
          </w:p>
        </w:tc>
        <w:tc>
          <w:tcPr>
            <w:tcW w:w="2187" w:type="dxa"/>
          </w:tcPr>
          <w:p w14:paraId="145E27B3" w14:textId="77777777" w:rsidR="008D0FCD" w:rsidRDefault="008D0FCD" w:rsidP="00D30FEE">
            <w:pPr>
              <w:spacing w:line="360" w:lineRule="auto"/>
              <w:jc w:val="center"/>
            </w:pPr>
            <w:r>
              <w:t xml:space="preserve">O&amp;O Display </w:t>
            </w:r>
          </w:p>
        </w:tc>
        <w:tc>
          <w:tcPr>
            <w:tcW w:w="2001" w:type="dxa"/>
          </w:tcPr>
          <w:p w14:paraId="7B25BC11" w14:textId="77777777" w:rsidR="008D0FCD" w:rsidRDefault="008D0FCD" w:rsidP="00D30FEE">
            <w:pPr>
              <w:spacing w:line="360" w:lineRule="auto"/>
              <w:jc w:val="center"/>
            </w:pPr>
            <w:r>
              <w:t>0.0386***</w:t>
            </w:r>
          </w:p>
        </w:tc>
        <w:tc>
          <w:tcPr>
            <w:tcW w:w="2723" w:type="dxa"/>
          </w:tcPr>
          <w:p w14:paraId="71ACC14C" w14:textId="77777777" w:rsidR="008D0FCD" w:rsidRDefault="008D0FCD" w:rsidP="00D30FEE">
            <w:pPr>
              <w:spacing w:line="360" w:lineRule="auto"/>
              <w:jc w:val="center"/>
            </w:pPr>
            <w:r>
              <w:t>119</w:t>
            </w:r>
          </w:p>
        </w:tc>
      </w:tr>
      <w:tr w:rsidR="008D0FCD" w14:paraId="25FAC44B" w14:textId="77777777" w:rsidTr="00D30FEE">
        <w:trPr>
          <w:jc w:val="center"/>
        </w:trPr>
        <w:tc>
          <w:tcPr>
            <w:tcW w:w="2335" w:type="dxa"/>
            <w:vMerge/>
          </w:tcPr>
          <w:p w14:paraId="5AF487A7" w14:textId="77777777" w:rsidR="008D0FCD" w:rsidRDefault="008D0FCD" w:rsidP="00D30FEE">
            <w:pPr>
              <w:spacing w:line="360" w:lineRule="auto"/>
              <w:jc w:val="center"/>
            </w:pPr>
          </w:p>
        </w:tc>
        <w:tc>
          <w:tcPr>
            <w:tcW w:w="2187" w:type="dxa"/>
          </w:tcPr>
          <w:p w14:paraId="720508CD" w14:textId="77777777" w:rsidR="008D0FCD" w:rsidRDefault="008D0FCD" w:rsidP="00D30FEE">
            <w:pPr>
              <w:spacing w:line="360" w:lineRule="auto"/>
              <w:jc w:val="center"/>
            </w:pPr>
            <w:r>
              <w:t>SB</w:t>
            </w:r>
          </w:p>
        </w:tc>
        <w:tc>
          <w:tcPr>
            <w:tcW w:w="2001" w:type="dxa"/>
          </w:tcPr>
          <w:p w14:paraId="462F9955" w14:textId="77777777" w:rsidR="008D0FCD" w:rsidRDefault="008D0FCD" w:rsidP="00D30FEE">
            <w:pPr>
              <w:spacing w:line="360" w:lineRule="auto"/>
              <w:jc w:val="center"/>
            </w:pPr>
            <w:r>
              <w:t>0.0013***</w:t>
            </w:r>
          </w:p>
        </w:tc>
        <w:tc>
          <w:tcPr>
            <w:tcW w:w="2723" w:type="dxa"/>
          </w:tcPr>
          <w:p w14:paraId="2B1A2B45" w14:textId="77777777" w:rsidR="008D0FCD" w:rsidRDefault="008D0FCD" w:rsidP="00D30FEE">
            <w:pPr>
              <w:spacing w:line="360" w:lineRule="auto"/>
              <w:jc w:val="center"/>
            </w:pPr>
            <w:r>
              <w:t>10800</w:t>
            </w:r>
          </w:p>
        </w:tc>
      </w:tr>
    </w:tbl>
    <w:p w14:paraId="20493D00" w14:textId="0BB9838F" w:rsidR="008D0FCD" w:rsidRDefault="008D0FCD" w:rsidP="008D0FCD">
      <w:r>
        <w:t xml:space="preserve">*p&lt;0.10, **p&lt;0.05, ***p&lt;0.001. Only coefficients used to calculate media mix are shown here. Though other ad impressions are significant, their effects on ad mix </w:t>
      </w:r>
      <w:r w:rsidR="00721C8F">
        <w:t>are</w:t>
      </w:r>
      <w:r>
        <w:t xml:space="preserve"> too small to be included.</w:t>
      </w:r>
    </w:p>
    <w:p w14:paraId="34B5F4FA" w14:textId="77777777" w:rsidR="008D0FCD" w:rsidRDefault="008D0FCD" w:rsidP="008D0FCD">
      <w:pPr>
        <w:rPr>
          <w:b/>
          <w:bCs/>
        </w:rPr>
      </w:pPr>
    </w:p>
    <w:p w14:paraId="5EFC492F" w14:textId="257129EC" w:rsidR="008D0FCD" w:rsidRDefault="008D0FCD" w:rsidP="00721C8F">
      <w:pPr>
        <w:spacing w:line="480" w:lineRule="auto"/>
        <w:jc w:val="center"/>
      </w:pPr>
      <w:r w:rsidRPr="007013B9">
        <w:rPr>
          <w:b/>
          <w:bCs/>
        </w:rPr>
        <w:t xml:space="preserve">Table </w:t>
      </w:r>
      <w:r w:rsidR="00E12378">
        <w:rPr>
          <w:b/>
          <w:bCs/>
        </w:rPr>
        <w:t>3</w:t>
      </w:r>
      <w:r w:rsidRPr="007013B9">
        <w:rPr>
          <w:b/>
          <w:bCs/>
        </w:rPr>
        <w:t xml:space="preserve">: </w:t>
      </w:r>
      <w:r>
        <w:rPr>
          <w:b/>
          <w:bCs/>
        </w:rPr>
        <w:t>Ad Products for Media Allocation Calculation</w:t>
      </w:r>
    </w:p>
    <w:p w14:paraId="355E0399" w14:textId="77777777" w:rsidR="008D0FCD" w:rsidRDefault="008D0FCD" w:rsidP="00C9169C">
      <w:pPr>
        <w:spacing w:line="480" w:lineRule="auto"/>
        <w:jc w:val="both"/>
      </w:pPr>
    </w:p>
    <w:p w14:paraId="72BCDF18" w14:textId="591AC689" w:rsidR="008D0FCD" w:rsidRPr="0011100C" w:rsidRDefault="008D0FCD" w:rsidP="008D0FCD">
      <w:pPr>
        <w:spacing w:line="480" w:lineRule="auto"/>
        <w:rPr>
          <w:bCs/>
        </w:rPr>
      </w:pPr>
      <w:r>
        <w:t>As shown in Table 3,</w:t>
      </w:r>
      <w:r>
        <w:rPr>
          <w:bCs/>
        </w:rPr>
        <w:t xml:space="preserve"> Sponsored Brand Video was a significant driver of all three dependent variables: Brand Awareness, Consideration and Revenue. In contrast, Fire TV, Owned &amp; Operated Display and Sponsored Brands (non-video) are significant drivers of Brand Revenue only. </w:t>
      </w:r>
    </w:p>
    <w:p w14:paraId="08E04877" w14:textId="77777777" w:rsidR="00EC096A" w:rsidRDefault="00EC096A" w:rsidP="00C9169C">
      <w:pPr>
        <w:spacing w:line="480" w:lineRule="auto"/>
        <w:jc w:val="both"/>
      </w:pPr>
    </w:p>
    <w:p w14:paraId="08F37CDE" w14:textId="2EA4F1E2" w:rsidR="002A4201" w:rsidRDefault="00721C8F" w:rsidP="00C9169C">
      <w:pPr>
        <w:spacing w:line="480" w:lineRule="auto"/>
        <w:jc w:val="both"/>
      </w:pPr>
      <w:r>
        <w:lastRenderedPageBreak/>
        <w:t>Based on the</w:t>
      </w:r>
      <w:r w:rsidR="002A4201">
        <w:t xml:space="preserve"> model</w:t>
      </w:r>
      <w:r>
        <w:t xml:space="preserve"> coefficients, we can calculate the ratio of elasticities that summarizes our model’s recommendation on ad product allocation (Dorfman and Steiner 1954, Wright 2009, </w:t>
      </w:r>
      <w:proofErr w:type="spellStart"/>
      <w:r>
        <w:t>DeHaan</w:t>
      </w:r>
      <w:proofErr w:type="spellEnd"/>
      <w:r>
        <w:t xml:space="preserve"> et al. 2016). </w:t>
      </w:r>
      <w:r w:rsidR="00DE6935" w:rsidRPr="00DE6935">
        <w:t>It is managerially important to compare the current advertising spending with th</w:t>
      </w:r>
      <w:r w:rsidR="002A4201">
        <w:t xml:space="preserve">is </w:t>
      </w:r>
      <w:proofErr w:type="gramStart"/>
      <w:r w:rsidR="002A4201">
        <w:t>model-based</w:t>
      </w:r>
      <w:proofErr w:type="gramEnd"/>
      <w:r w:rsidR="00DE6935" w:rsidRPr="00DE6935">
        <w:t xml:space="preserve">. </w:t>
      </w:r>
      <w:r w:rsidR="002A4201">
        <w:t xml:space="preserve">We start with our general recommendations, and then differentiate by advertiser size because </w:t>
      </w:r>
      <w:r w:rsidR="00DE6935" w:rsidRPr="00DE6935">
        <w:t xml:space="preserve">adoptions of different ad products vary a lot with </w:t>
      </w:r>
      <w:r w:rsidR="002A4201">
        <w:t>this variable.</w:t>
      </w:r>
    </w:p>
    <w:p w14:paraId="448D0BF5" w14:textId="77777777" w:rsidR="00EC096A" w:rsidRDefault="00EC096A" w:rsidP="00C9169C">
      <w:pPr>
        <w:spacing w:line="480" w:lineRule="auto"/>
        <w:jc w:val="both"/>
      </w:pPr>
    </w:p>
    <w:p w14:paraId="209D7EC2" w14:textId="1F48BD26" w:rsidR="00082D7B" w:rsidRDefault="00082D7B" w:rsidP="00C9169C">
      <w:pPr>
        <w:spacing w:line="480" w:lineRule="auto"/>
        <w:jc w:val="both"/>
      </w:pPr>
      <w:r>
        <w:t>For the average advertiser in our data, Figures 1-3 compare our recommended media mix with the current allocation.</w:t>
      </w:r>
    </w:p>
    <w:p w14:paraId="2CAA27AF" w14:textId="77777777" w:rsidR="0068574B" w:rsidRPr="00F43583" w:rsidRDefault="0068574B" w:rsidP="0068574B">
      <w:pPr>
        <w:jc w:val="both"/>
        <w:rPr>
          <w:rFonts w:ascii="Amazon Ember Display" w:hAnsi="Amazon Ember Display" w:cs="Amazon Ember Display"/>
          <w:bCs/>
        </w:rPr>
      </w:pPr>
    </w:p>
    <w:p w14:paraId="16C11CC6" w14:textId="77777777" w:rsidR="0068574B" w:rsidRPr="00F43583" w:rsidRDefault="0068574B" w:rsidP="0068574B">
      <w:pPr>
        <w:jc w:val="both"/>
        <w:rPr>
          <w:rFonts w:ascii="Amazon Ember Display" w:hAnsi="Amazon Ember Display" w:cs="Amazon Ember Display"/>
          <w:bCs/>
        </w:rPr>
      </w:pPr>
    </w:p>
    <w:p w14:paraId="6E28E343" w14:textId="77777777" w:rsidR="0068574B" w:rsidRDefault="0068574B" w:rsidP="0068574B">
      <w:pPr>
        <w:jc w:val="center"/>
        <w:rPr>
          <w:bCs/>
        </w:rPr>
      </w:pPr>
      <w:r w:rsidRPr="00F43583">
        <w:rPr>
          <w:rFonts w:ascii="Amazon Ember Display" w:hAnsi="Amazon Ember Display" w:cs="Amazon Ember Display"/>
          <w:bCs/>
          <w:noProof/>
        </w:rPr>
        <w:drawing>
          <wp:inline distT="0" distB="0" distL="0" distR="0" wp14:anchorId="182769F1" wp14:editId="3B17FCD8">
            <wp:extent cx="5134305" cy="3494649"/>
            <wp:effectExtent l="0" t="0" r="0" b="0"/>
            <wp:docPr id="27" name="Picture 27"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waterfall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34305" cy="3494649"/>
                    </a:xfrm>
                    <a:prstGeom prst="rect">
                      <a:avLst/>
                    </a:prstGeom>
                  </pic:spPr>
                </pic:pic>
              </a:graphicData>
            </a:graphic>
          </wp:inline>
        </w:drawing>
      </w:r>
      <w:r w:rsidRPr="0068574B">
        <w:rPr>
          <w:bCs/>
        </w:rPr>
        <w:t xml:space="preserve"> </w:t>
      </w:r>
    </w:p>
    <w:p w14:paraId="205B38C8" w14:textId="77777777" w:rsidR="002555ED" w:rsidRDefault="002555ED" w:rsidP="0068574B">
      <w:pPr>
        <w:jc w:val="center"/>
        <w:rPr>
          <w:b/>
        </w:rPr>
      </w:pPr>
    </w:p>
    <w:p w14:paraId="5A6FB739" w14:textId="77777777" w:rsidR="002555ED" w:rsidRDefault="002555ED" w:rsidP="0068574B">
      <w:pPr>
        <w:jc w:val="center"/>
        <w:rPr>
          <w:b/>
        </w:rPr>
      </w:pPr>
    </w:p>
    <w:p w14:paraId="410FCB70" w14:textId="669E1A9C" w:rsidR="0068574B" w:rsidRPr="001442D1" w:rsidRDefault="0068574B" w:rsidP="0068574B">
      <w:pPr>
        <w:jc w:val="center"/>
        <w:rPr>
          <w:b/>
        </w:rPr>
      </w:pPr>
      <w:r w:rsidRPr="001442D1">
        <w:rPr>
          <w:b/>
        </w:rPr>
        <w:t xml:space="preserve">Figure 1. Increasing </w:t>
      </w:r>
      <w:proofErr w:type="spellStart"/>
      <w:r w:rsidRPr="001442D1">
        <w:rPr>
          <w:b/>
        </w:rPr>
        <w:t>SBv</w:t>
      </w:r>
      <w:proofErr w:type="spellEnd"/>
      <w:r w:rsidRPr="001442D1">
        <w:rPr>
          <w:b/>
        </w:rPr>
        <w:t xml:space="preserve"> for Brand Awareness</w:t>
      </w:r>
    </w:p>
    <w:p w14:paraId="09799440" w14:textId="15FC602E" w:rsidR="0068574B" w:rsidRPr="00F43583" w:rsidRDefault="0068574B" w:rsidP="0068574B">
      <w:pPr>
        <w:jc w:val="center"/>
        <w:rPr>
          <w:rFonts w:ascii="Amazon Ember Display" w:hAnsi="Amazon Ember Display" w:cs="Amazon Ember Display"/>
          <w:bCs/>
        </w:rPr>
      </w:pPr>
    </w:p>
    <w:p w14:paraId="18391732" w14:textId="77777777" w:rsidR="0068574B" w:rsidRPr="00F43583" w:rsidRDefault="0068574B" w:rsidP="0068574B">
      <w:pPr>
        <w:jc w:val="both"/>
        <w:rPr>
          <w:bCs/>
        </w:rPr>
      </w:pPr>
    </w:p>
    <w:p w14:paraId="465B2C8F" w14:textId="77777777" w:rsidR="0068574B" w:rsidRPr="00F43583" w:rsidRDefault="0068574B" w:rsidP="0068574B">
      <w:pPr>
        <w:jc w:val="center"/>
        <w:rPr>
          <w:bCs/>
        </w:rPr>
      </w:pPr>
      <w:r w:rsidRPr="00F43583">
        <w:rPr>
          <w:bCs/>
          <w:noProof/>
        </w:rPr>
        <w:lastRenderedPageBreak/>
        <w:drawing>
          <wp:inline distT="0" distB="0" distL="0" distR="0" wp14:anchorId="224BD073" wp14:editId="5188876B">
            <wp:extent cx="5282870" cy="3493916"/>
            <wp:effectExtent l="0" t="0" r="635" b="0"/>
            <wp:docPr id="28" name="Picture 28" descr="Chart, waterfall 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waterfall chart, treemap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306271" cy="3509393"/>
                    </a:xfrm>
                    <a:prstGeom prst="rect">
                      <a:avLst/>
                    </a:prstGeom>
                  </pic:spPr>
                </pic:pic>
              </a:graphicData>
            </a:graphic>
          </wp:inline>
        </w:drawing>
      </w:r>
    </w:p>
    <w:p w14:paraId="32C93C26" w14:textId="77777777" w:rsidR="0068574B" w:rsidRPr="00F43583" w:rsidRDefault="0068574B" w:rsidP="0068574B">
      <w:pPr>
        <w:spacing w:line="360" w:lineRule="auto"/>
        <w:jc w:val="both"/>
        <w:rPr>
          <w:bCs/>
        </w:rPr>
      </w:pPr>
    </w:p>
    <w:p w14:paraId="603E1FAC" w14:textId="77777777" w:rsidR="0068574B" w:rsidRPr="001442D1" w:rsidRDefault="0068574B" w:rsidP="0068574B">
      <w:pPr>
        <w:jc w:val="center"/>
        <w:rPr>
          <w:b/>
        </w:rPr>
      </w:pPr>
      <w:bookmarkStart w:id="1" w:name="OLE_LINK1"/>
      <w:r w:rsidRPr="001442D1">
        <w:rPr>
          <w:b/>
        </w:rPr>
        <w:t xml:space="preserve">Figure 2. Increasing </w:t>
      </w:r>
      <w:proofErr w:type="spellStart"/>
      <w:r w:rsidRPr="001442D1">
        <w:rPr>
          <w:b/>
        </w:rPr>
        <w:t>SBv</w:t>
      </w:r>
      <w:proofErr w:type="spellEnd"/>
      <w:r w:rsidRPr="001442D1">
        <w:rPr>
          <w:b/>
        </w:rPr>
        <w:t xml:space="preserve"> for Brand Consideration</w:t>
      </w:r>
    </w:p>
    <w:bookmarkEnd w:id="1"/>
    <w:p w14:paraId="3AF84C10" w14:textId="77777777" w:rsidR="0068574B" w:rsidRDefault="0068574B" w:rsidP="0068574B">
      <w:pPr>
        <w:spacing w:line="360" w:lineRule="auto"/>
        <w:jc w:val="center"/>
        <w:rPr>
          <w:bCs/>
        </w:rPr>
      </w:pPr>
    </w:p>
    <w:p w14:paraId="2E807304" w14:textId="77777777" w:rsidR="0068574B" w:rsidRDefault="0068574B" w:rsidP="0068574B">
      <w:pPr>
        <w:spacing w:line="360" w:lineRule="auto"/>
        <w:jc w:val="center"/>
        <w:rPr>
          <w:bCs/>
        </w:rPr>
      </w:pPr>
    </w:p>
    <w:p w14:paraId="628EB7A0" w14:textId="77777777" w:rsidR="0068574B" w:rsidRPr="00F43583" w:rsidRDefault="0068574B" w:rsidP="0068574B">
      <w:pPr>
        <w:jc w:val="center"/>
        <w:rPr>
          <w:bCs/>
        </w:rPr>
      </w:pPr>
      <w:r>
        <w:rPr>
          <w:bCs/>
          <w:noProof/>
        </w:rPr>
        <w:drawing>
          <wp:inline distT="0" distB="0" distL="0" distR="0" wp14:anchorId="7DC0042F" wp14:editId="4A6D89FE">
            <wp:extent cx="4908266" cy="329819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a:extLst>
                        <a:ext uri="{28A0092B-C50C-407E-A947-70E740481C1C}">
                          <a14:useLocalDpi xmlns:a14="http://schemas.microsoft.com/office/drawing/2010/main" val="0"/>
                        </a:ext>
                      </a:extLst>
                    </a:blip>
                    <a:stretch>
                      <a:fillRect/>
                    </a:stretch>
                  </pic:blipFill>
                  <pic:spPr>
                    <a:xfrm>
                      <a:off x="0" y="0"/>
                      <a:ext cx="4915650" cy="3303151"/>
                    </a:xfrm>
                    <a:prstGeom prst="rect">
                      <a:avLst/>
                    </a:prstGeom>
                  </pic:spPr>
                </pic:pic>
              </a:graphicData>
            </a:graphic>
          </wp:inline>
        </w:drawing>
      </w:r>
    </w:p>
    <w:p w14:paraId="12E96042" w14:textId="77777777" w:rsidR="0068574B" w:rsidRPr="001442D1" w:rsidRDefault="0068574B" w:rsidP="0068574B">
      <w:pPr>
        <w:spacing w:line="360" w:lineRule="auto"/>
        <w:jc w:val="center"/>
        <w:rPr>
          <w:b/>
        </w:rPr>
      </w:pPr>
      <w:r w:rsidRPr="001442D1">
        <w:rPr>
          <w:b/>
        </w:rPr>
        <w:t xml:space="preserve">Figure 3. Adopting Fire TV and O&amp;O Display, and increasing SB and </w:t>
      </w:r>
      <w:proofErr w:type="spellStart"/>
      <w:r w:rsidRPr="001442D1">
        <w:rPr>
          <w:b/>
        </w:rPr>
        <w:t>SBv</w:t>
      </w:r>
      <w:proofErr w:type="spellEnd"/>
      <w:r w:rsidRPr="001442D1">
        <w:rPr>
          <w:b/>
        </w:rPr>
        <w:t xml:space="preserve"> for Brand Revenue</w:t>
      </w:r>
    </w:p>
    <w:p w14:paraId="7A4427E6" w14:textId="1127C46F" w:rsidR="002555ED" w:rsidRDefault="002555ED">
      <w:pPr>
        <w:spacing w:after="160" w:line="259" w:lineRule="auto"/>
        <w:rPr>
          <w:b/>
          <w:bCs/>
        </w:rPr>
      </w:pPr>
    </w:p>
    <w:p w14:paraId="3DA78D2C" w14:textId="57E2CA57" w:rsidR="00082D7B" w:rsidRDefault="00082D7B" w:rsidP="007A7AE1">
      <w:pPr>
        <w:spacing w:after="160" w:line="480" w:lineRule="auto"/>
      </w:pPr>
      <w:r w:rsidRPr="00082D7B">
        <w:lastRenderedPageBreak/>
        <w:t xml:space="preserve">First, </w:t>
      </w:r>
      <w:r w:rsidR="00EC096A">
        <w:t xml:space="preserve">the current allocation of 0.9 % of the media budget to Sponsored Brand Video is </w:t>
      </w:r>
      <w:r w:rsidR="00381B9E">
        <w:t>insufficient: the model suggests it should increase to 5.9% for awareness goals, 1.8% for consideration goals, and 2.7% for revenue goals. Second, Sponsored Brands allocation should increase from 4.99% to 6.94%. Likewise, upper funnel Fire TV and Owned &amp; Operated Display should be added as respectively 0.01% and 0.02% of the budget, coming from the dominant spending on the lower funnel ad product Sponsored Products.</w:t>
      </w:r>
    </w:p>
    <w:p w14:paraId="32795E06" w14:textId="77777777" w:rsidR="00381B9E" w:rsidRPr="00082D7B" w:rsidRDefault="00381B9E">
      <w:pPr>
        <w:spacing w:after="160" w:line="259" w:lineRule="auto"/>
      </w:pPr>
    </w:p>
    <w:p w14:paraId="11E537BB" w14:textId="65975927" w:rsidR="00055AA8" w:rsidRDefault="00055AA8" w:rsidP="00CB7677">
      <w:pPr>
        <w:spacing w:line="480" w:lineRule="auto"/>
        <w:rPr>
          <w:b/>
          <w:bCs/>
        </w:rPr>
      </w:pPr>
      <w:r>
        <w:rPr>
          <w:b/>
          <w:bCs/>
        </w:rPr>
        <w:t xml:space="preserve">4.4. Coefficients for Advertising Mix by Brand Size </w:t>
      </w:r>
    </w:p>
    <w:p w14:paraId="7CA3D7E0" w14:textId="3A1CE96B" w:rsidR="0099131A" w:rsidRPr="0011100C" w:rsidRDefault="00F708BC" w:rsidP="00CB7677">
      <w:pPr>
        <w:spacing w:line="480" w:lineRule="auto"/>
      </w:pPr>
      <w:r>
        <w:t>Next,</w:t>
      </w:r>
      <w:r w:rsidR="0099131A" w:rsidRPr="0011100C">
        <w:t xml:space="preserve"> we </w:t>
      </w:r>
      <w:r>
        <w:t>show the model coefficients by brand size</w:t>
      </w:r>
      <w:r w:rsidR="0099131A" w:rsidRPr="0011100C">
        <w:t>, and their recommended vs. current media mix</w:t>
      </w:r>
      <w:r w:rsidR="0099131A">
        <w:t xml:space="preserve">. See Table </w:t>
      </w:r>
      <w:r w:rsidR="00DE6935">
        <w:t>4</w:t>
      </w:r>
      <w:r w:rsidR="0099131A">
        <w:t xml:space="preserve"> for </w:t>
      </w:r>
      <w:r w:rsidR="00713E59">
        <w:t xml:space="preserve">the </w:t>
      </w:r>
      <w:r w:rsidR="0099131A">
        <w:t>coefficients</w:t>
      </w:r>
      <w:r w:rsidR="00654DBF">
        <w:t>,</w:t>
      </w:r>
      <w:r w:rsidR="0099131A">
        <w:t xml:space="preserve"> and Figures 4a to 4c for media mix</w:t>
      </w:r>
      <w:r w:rsidR="0018606E">
        <w:t xml:space="preserve"> depending on brand sizes</w:t>
      </w:r>
      <w:r w:rsidR="00440119">
        <w:t>, using brand awareness as an example</w:t>
      </w:r>
      <w:r w:rsidR="0099131A">
        <w:t>.</w:t>
      </w:r>
    </w:p>
    <w:tbl>
      <w:tblPr>
        <w:tblStyle w:val="TableGrid"/>
        <w:tblW w:w="0" w:type="auto"/>
        <w:jc w:val="center"/>
        <w:tblLook w:val="04A0" w:firstRow="1" w:lastRow="0" w:firstColumn="1" w:lastColumn="0" w:noHBand="0" w:noVBand="1"/>
      </w:tblPr>
      <w:tblGrid>
        <w:gridCol w:w="1968"/>
        <w:gridCol w:w="2266"/>
        <w:gridCol w:w="3204"/>
        <w:gridCol w:w="3496"/>
      </w:tblGrid>
      <w:tr w:rsidR="0099131A" w:rsidRPr="00D11BFC" w14:paraId="7C0C46A0" w14:textId="77777777" w:rsidTr="00CE36DD">
        <w:trPr>
          <w:jc w:val="center"/>
        </w:trPr>
        <w:tc>
          <w:tcPr>
            <w:tcW w:w="1968" w:type="dxa"/>
          </w:tcPr>
          <w:p w14:paraId="7052F2CA" w14:textId="77777777" w:rsidR="0099131A" w:rsidRDefault="0099131A" w:rsidP="00CE36DD">
            <w:pPr>
              <w:spacing w:line="360" w:lineRule="auto"/>
              <w:jc w:val="center"/>
              <w:rPr>
                <w:u w:val="single"/>
              </w:rPr>
            </w:pPr>
            <w:r>
              <w:rPr>
                <w:u w:val="single"/>
              </w:rPr>
              <w:t xml:space="preserve">Ad product </w:t>
            </w:r>
          </w:p>
        </w:tc>
        <w:tc>
          <w:tcPr>
            <w:tcW w:w="2266" w:type="dxa"/>
          </w:tcPr>
          <w:p w14:paraId="393924F2" w14:textId="77777777" w:rsidR="0099131A" w:rsidRPr="00D11BFC" w:rsidRDefault="0099131A" w:rsidP="00CE36DD">
            <w:pPr>
              <w:spacing w:line="360" w:lineRule="auto"/>
              <w:jc w:val="center"/>
              <w:rPr>
                <w:u w:val="single"/>
              </w:rPr>
            </w:pPr>
            <w:r>
              <w:rPr>
                <w:u w:val="single"/>
              </w:rPr>
              <w:t xml:space="preserve">Coefficient </w:t>
            </w:r>
          </w:p>
        </w:tc>
        <w:tc>
          <w:tcPr>
            <w:tcW w:w="3204" w:type="dxa"/>
          </w:tcPr>
          <w:p w14:paraId="604B319A" w14:textId="01FAFFF8" w:rsidR="0099131A" w:rsidRDefault="0099131A" w:rsidP="00CE36DD">
            <w:pPr>
              <w:spacing w:line="360" w:lineRule="auto"/>
              <w:jc w:val="center"/>
              <w:rPr>
                <w:u w:val="single"/>
              </w:rPr>
            </w:pPr>
            <w:r>
              <w:rPr>
                <w:u w:val="single"/>
              </w:rPr>
              <w:t>Average weekly impressions</w:t>
            </w:r>
          </w:p>
        </w:tc>
        <w:tc>
          <w:tcPr>
            <w:tcW w:w="3496" w:type="dxa"/>
          </w:tcPr>
          <w:p w14:paraId="3FBACB0B" w14:textId="3CC72B8C" w:rsidR="0099131A" w:rsidRPr="00D11BFC" w:rsidRDefault="00440119" w:rsidP="00CE36DD">
            <w:pPr>
              <w:spacing w:line="360" w:lineRule="auto"/>
              <w:jc w:val="center"/>
              <w:rPr>
                <w:u w:val="single"/>
              </w:rPr>
            </w:pPr>
            <w:r>
              <w:rPr>
                <w:u w:val="single"/>
              </w:rPr>
              <w:t>Brand Size</w:t>
            </w:r>
            <w:r w:rsidR="0099131A">
              <w:rPr>
                <w:u w:val="single"/>
              </w:rPr>
              <w:t xml:space="preserve"> </w:t>
            </w:r>
          </w:p>
        </w:tc>
      </w:tr>
      <w:tr w:rsidR="0099131A" w14:paraId="7A42D9E3" w14:textId="77777777" w:rsidTr="00CE36DD">
        <w:trPr>
          <w:jc w:val="center"/>
        </w:trPr>
        <w:tc>
          <w:tcPr>
            <w:tcW w:w="1968" w:type="dxa"/>
          </w:tcPr>
          <w:p w14:paraId="7DFE5BF6" w14:textId="1A3FA2A7" w:rsidR="0099131A" w:rsidRPr="00CD6F91" w:rsidRDefault="0099131A" w:rsidP="00CE36DD">
            <w:pPr>
              <w:spacing w:line="360" w:lineRule="auto"/>
              <w:jc w:val="center"/>
            </w:pPr>
            <w:r>
              <w:t>STV</w:t>
            </w:r>
          </w:p>
        </w:tc>
        <w:tc>
          <w:tcPr>
            <w:tcW w:w="2266" w:type="dxa"/>
          </w:tcPr>
          <w:p w14:paraId="221AE5AE" w14:textId="1D3D6940" w:rsidR="0099131A" w:rsidRPr="00CD6F91" w:rsidRDefault="0099131A" w:rsidP="00CE36DD">
            <w:pPr>
              <w:spacing w:line="360" w:lineRule="auto"/>
              <w:jc w:val="center"/>
            </w:pPr>
            <w:r w:rsidRPr="001442D1">
              <w:t>0.0</w:t>
            </w:r>
            <w:r>
              <w:t>08</w:t>
            </w:r>
            <w:r w:rsidRPr="001442D1">
              <w:t>*</w:t>
            </w:r>
          </w:p>
          <w:p w14:paraId="7CE9FAAE" w14:textId="77777777" w:rsidR="0099131A" w:rsidRPr="00CD6F91" w:rsidRDefault="0099131A" w:rsidP="00CE36DD">
            <w:pPr>
              <w:spacing w:line="360" w:lineRule="auto"/>
              <w:jc w:val="center"/>
            </w:pPr>
          </w:p>
        </w:tc>
        <w:tc>
          <w:tcPr>
            <w:tcW w:w="3204" w:type="dxa"/>
          </w:tcPr>
          <w:p w14:paraId="3742E770" w14:textId="5CD5831C" w:rsidR="0099131A" w:rsidRPr="00CD6F91" w:rsidRDefault="0099131A" w:rsidP="00CE36DD">
            <w:pPr>
              <w:spacing w:line="360" w:lineRule="auto"/>
              <w:jc w:val="center"/>
            </w:pPr>
            <w:r w:rsidRPr="00654DBF">
              <w:t>21</w:t>
            </w:r>
          </w:p>
        </w:tc>
        <w:tc>
          <w:tcPr>
            <w:tcW w:w="3496" w:type="dxa"/>
            <w:vMerge w:val="restart"/>
          </w:tcPr>
          <w:p w14:paraId="1CB581D7" w14:textId="4F362751" w:rsidR="0099131A" w:rsidRDefault="00440119" w:rsidP="00CE36DD">
            <w:pPr>
              <w:spacing w:line="360" w:lineRule="auto"/>
              <w:jc w:val="center"/>
            </w:pPr>
            <w:r>
              <w:t>Small Brand</w:t>
            </w:r>
          </w:p>
        </w:tc>
      </w:tr>
      <w:tr w:rsidR="0099131A" w14:paraId="128B7F8A" w14:textId="77777777" w:rsidTr="00CE36DD">
        <w:trPr>
          <w:jc w:val="center"/>
        </w:trPr>
        <w:tc>
          <w:tcPr>
            <w:tcW w:w="1968" w:type="dxa"/>
          </w:tcPr>
          <w:p w14:paraId="48A8A35D" w14:textId="3FDC4DDA" w:rsidR="0099131A" w:rsidRDefault="0099131A" w:rsidP="00CE36DD">
            <w:pPr>
              <w:spacing w:line="360" w:lineRule="auto"/>
              <w:jc w:val="center"/>
            </w:pPr>
            <w:r>
              <w:t>SB</w:t>
            </w:r>
          </w:p>
        </w:tc>
        <w:tc>
          <w:tcPr>
            <w:tcW w:w="2266" w:type="dxa"/>
          </w:tcPr>
          <w:p w14:paraId="089000ED" w14:textId="75E94ADC" w:rsidR="0099131A" w:rsidRPr="001442D1" w:rsidRDefault="0099131A" w:rsidP="00CE36DD">
            <w:pPr>
              <w:spacing w:line="360" w:lineRule="auto"/>
              <w:jc w:val="center"/>
            </w:pPr>
            <w:r>
              <w:t>0.0027***</w:t>
            </w:r>
          </w:p>
        </w:tc>
        <w:tc>
          <w:tcPr>
            <w:tcW w:w="3204" w:type="dxa"/>
          </w:tcPr>
          <w:p w14:paraId="17804B48" w14:textId="7A98EABB" w:rsidR="0099131A" w:rsidRPr="00654DBF" w:rsidRDefault="0099131A" w:rsidP="00CE36DD">
            <w:pPr>
              <w:spacing w:line="360" w:lineRule="auto"/>
              <w:jc w:val="center"/>
            </w:pPr>
            <w:r w:rsidRPr="00654DBF">
              <w:t>3371</w:t>
            </w:r>
          </w:p>
        </w:tc>
        <w:tc>
          <w:tcPr>
            <w:tcW w:w="3496" w:type="dxa"/>
            <w:vMerge/>
          </w:tcPr>
          <w:p w14:paraId="2FD4D210" w14:textId="77777777" w:rsidR="0099131A" w:rsidRDefault="0099131A" w:rsidP="00CE36DD">
            <w:pPr>
              <w:spacing w:line="360" w:lineRule="auto"/>
              <w:jc w:val="center"/>
            </w:pPr>
          </w:p>
        </w:tc>
      </w:tr>
      <w:tr w:rsidR="0099131A" w14:paraId="4A19DEA2" w14:textId="77777777" w:rsidTr="00CE36DD">
        <w:trPr>
          <w:jc w:val="center"/>
        </w:trPr>
        <w:tc>
          <w:tcPr>
            <w:tcW w:w="1968" w:type="dxa"/>
          </w:tcPr>
          <w:p w14:paraId="1F8D9B15" w14:textId="2A629699" w:rsidR="0099131A" w:rsidRDefault="0099131A" w:rsidP="00CE36DD">
            <w:pPr>
              <w:spacing w:line="360" w:lineRule="auto"/>
              <w:jc w:val="center"/>
            </w:pPr>
            <w:r>
              <w:t>S</w:t>
            </w:r>
            <w:r w:rsidR="003C659A">
              <w:t>D</w:t>
            </w:r>
          </w:p>
        </w:tc>
        <w:tc>
          <w:tcPr>
            <w:tcW w:w="2266" w:type="dxa"/>
          </w:tcPr>
          <w:p w14:paraId="168340AF" w14:textId="7FB0CA3F" w:rsidR="0099131A" w:rsidRPr="001442D1" w:rsidRDefault="0099131A" w:rsidP="00CE36DD">
            <w:pPr>
              <w:spacing w:line="360" w:lineRule="auto"/>
              <w:jc w:val="center"/>
            </w:pPr>
            <w:r>
              <w:t>0.0135***</w:t>
            </w:r>
          </w:p>
        </w:tc>
        <w:tc>
          <w:tcPr>
            <w:tcW w:w="3204" w:type="dxa"/>
          </w:tcPr>
          <w:p w14:paraId="44553B10" w14:textId="4D845165" w:rsidR="0099131A" w:rsidRPr="00654DBF" w:rsidRDefault="0099131A" w:rsidP="00CE36DD">
            <w:pPr>
              <w:spacing w:line="360" w:lineRule="auto"/>
              <w:jc w:val="center"/>
            </w:pPr>
            <w:r w:rsidRPr="00654DBF">
              <w:t>646</w:t>
            </w:r>
          </w:p>
        </w:tc>
        <w:tc>
          <w:tcPr>
            <w:tcW w:w="3496" w:type="dxa"/>
            <w:vMerge/>
          </w:tcPr>
          <w:p w14:paraId="14C7A537" w14:textId="77777777" w:rsidR="0099131A" w:rsidRDefault="0099131A" w:rsidP="00CE36DD">
            <w:pPr>
              <w:spacing w:line="360" w:lineRule="auto"/>
              <w:jc w:val="center"/>
            </w:pPr>
          </w:p>
        </w:tc>
      </w:tr>
      <w:tr w:rsidR="003C659A" w14:paraId="089C2C6E" w14:textId="77777777" w:rsidTr="00CC1DD8">
        <w:trPr>
          <w:trHeight w:val="372"/>
          <w:jc w:val="center"/>
        </w:trPr>
        <w:tc>
          <w:tcPr>
            <w:tcW w:w="1968" w:type="dxa"/>
          </w:tcPr>
          <w:p w14:paraId="71ADCFEC" w14:textId="5A143277" w:rsidR="003C659A" w:rsidRPr="00CD6F91" w:rsidRDefault="003C659A" w:rsidP="003C659A">
            <w:pPr>
              <w:spacing w:line="360" w:lineRule="auto"/>
              <w:jc w:val="center"/>
            </w:pPr>
            <w:r>
              <w:t>SB</w:t>
            </w:r>
          </w:p>
        </w:tc>
        <w:tc>
          <w:tcPr>
            <w:tcW w:w="2266" w:type="dxa"/>
          </w:tcPr>
          <w:p w14:paraId="340E97AE" w14:textId="23493012" w:rsidR="003C659A" w:rsidRPr="00CD6F91" w:rsidRDefault="003C659A" w:rsidP="00440119">
            <w:pPr>
              <w:spacing w:line="360" w:lineRule="auto"/>
              <w:jc w:val="center"/>
            </w:pPr>
            <w:r>
              <w:t>0.0016***</w:t>
            </w:r>
          </w:p>
        </w:tc>
        <w:tc>
          <w:tcPr>
            <w:tcW w:w="3204" w:type="dxa"/>
          </w:tcPr>
          <w:p w14:paraId="2EDDCD4C" w14:textId="2588B8A1" w:rsidR="003C659A" w:rsidRPr="00CD6F91" w:rsidRDefault="003C659A" w:rsidP="00440119">
            <w:pPr>
              <w:spacing w:line="360" w:lineRule="auto"/>
              <w:jc w:val="center"/>
            </w:pPr>
            <w:r>
              <w:t>10066</w:t>
            </w:r>
          </w:p>
        </w:tc>
        <w:tc>
          <w:tcPr>
            <w:tcW w:w="3496" w:type="dxa"/>
            <w:vMerge w:val="restart"/>
          </w:tcPr>
          <w:p w14:paraId="0E19A358" w14:textId="43B757E6" w:rsidR="003C659A" w:rsidRDefault="003C659A" w:rsidP="00CE36DD">
            <w:pPr>
              <w:spacing w:line="360" w:lineRule="auto"/>
              <w:jc w:val="center"/>
            </w:pPr>
            <w:r>
              <w:t xml:space="preserve">Medium Brand </w:t>
            </w:r>
          </w:p>
        </w:tc>
      </w:tr>
      <w:tr w:rsidR="003C659A" w14:paraId="4E638482" w14:textId="77777777" w:rsidTr="00231EC9">
        <w:trPr>
          <w:trHeight w:val="372"/>
          <w:jc w:val="center"/>
        </w:trPr>
        <w:tc>
          <w:tcPr>
            <w:tcW w:w="1968" w:type="dxa"/>
          </w:tcPr>
          <w:p w14:paraId="13E3612F" w14:textId="28A65BD8" w:rsidR="003C659A" w:rsidRDefault="003C659A" w:rsidP="00440119">
            <w:pPr>
              <w:spacing w:line="360" w:lineRule="auto"/>
              <w:jc w:val="center"/>
            </w:pPr>
            <w:r>
              <w:t>SBV</w:t>
            </w:r>
          </w:p>
        </w:tc>
        <w:tc>
          <w:tcPr>
            <w:tcW w:w="2266" w:type="dxa"/>
          </w:tcPr>
          <w:p w14:paraId="15140FEF" w14:textId="32A0365D" w:rsidR="003C659A" w:rsidRDefault="003C659A" w:rsidP="00440119">
            <w:pPr>
              <w:spacing w:line="360" w:lineRule="auto"/>
              <w:jc w:val="center"/>
            </w:pPr>
            <w:r>
              <w:t>0.0076***</w:t>
            </w:r>
          </w:p>
        </w:tc>
        <w:tc>
          <w:tcPr>
            <w:tcW w:w="3204" w:type="dxa"/>
          </w:tcPr>
          <w:p w14:paraId="3DB3FEB8" w14:textId="0634F871" w:rsidR="003C659A" w:rsidRDefault="003C659A" w:rsidP="00440119">
            <w:pPr>
              <w:spacing w:line="360" w:lineRule="auto"/>
              <w:jc w:val="center"/>
            </w:pPr>
            <w:r>
              <w:t>1847</w:t>
            </w:r>
          </w:p>
        </w:tc>
        <w:tc>
          <w:tcPr>
            <w:tcW w:w="3496" w:type="dxa"/>
            <w:vMerge/>
          </w:tcPr>
          <w:p w14:paraId="3D3FA9D7" w14:textId="77777777" w:rsidR="003C659A" w:rsidRDefault="003C659A" w:rsidP="00CE36DD">
            <w:pPr>
              <w:spacing w:line="360" w:lineRule="auto"/>
              <w:jc w:val="center"/>
            </w:pPr>
          </w:p>
        </w:tc>
      </w:tr>
      <w:tr w:rsidR="00440119" w14:paraId="44A6E217" w14:textId="77777777" w:rsidTr="00CE36DD">
        <w:trPr>
          <w:jc w:val="center"/>
        </w:trPr>
        <w:tc>
          <w:tcPr>
            <w:tcW w:w="1968" w:type="dxa"/>
          </w:tcPr>
          <w:p w14:paraId="6A613A0C" w14:textId="671BD7B9" w:rsidR="00440119" w:rsidRPr="006A3221" w:rsidRDefault="00440119" w:rsidP="00440119">
            <w:pPr>
              <w:spacing w:line="360" w:lineRule="auto"/>
              <w:jc w:val="center"/>
            </w:pPr>
            <w:r>
              <w:t>SB</w:t>
            </w:r>
          </w:p>
        </w:tc>
        <w:tc>
          <w:tcPr>
            <w:tcW w:w="2266" w:type="dxa"/>
          </w:tcPr>
          <w:p w14:paraId="2EFCC024" w14:textId="3E15E652" w:rsidR="00440119" w:rsidRDefault="00440119" w:rsidP="00440119">
            <w:pPr>
              <w:spacing w:line="360" w:lineRule="auto"/>
              <w:jc w:val="center"/>
            </w:pPr>
            <w:r>
              <w:t>0.0029***</w:t>
            </w:r>
          </w:p>
        </w:tc>
        <w:tc>
          <w:tcPr>
            <w:tcW w:w="3204" w:type="dxa"/>
          </w:tcPr>
          <w:p w14:paraId="3164007E" w14:textId="66A7BC88" w:rsidR="00440119" w:rsidRPr="006A3221" w:rsidRDefault="00440119" w:rsidP="00440119">
            <w:pPr>
              <w:spacing w:line="360" w:lineRule="auto"/>
              <w:jc w:val="center"/>
            </w:pPr>
            <w:r>
              <w:t>20984</w:t>
            </w:r>
          </w:p>
        </w:tc>
        <w:tc>
          <w:tcPr>
            <w:tcW w:w="3496" w:type="dxa"/>
            <w:vMerge w:val="restart"/>
          </w:tcPr>
          <w:p w14:paraId="6473AC53" w14:textId="4989DB80" w:rsidR="00440119" w:rsidRDefault="00440119" w:rsidP="00440119">
            <w:pPr>
              <w:spacing w:line="360" w:lineRule="auto"/>
              <w:jc w:val="center"/>
            </w:pPr>
            <w:r>
              <w:t>Large brand</w:t>
            </w:r>
          </w:p>
        </w:tc>
      </w:tr>
      <w:tr w:rsidR="00440119" w14:paraId="0397CB13" w14:textId="77777777" w:rsidTr="00CE36DD">
        <w:trPr>
          <w:jc w:val="center"/>
        </w:trPr>
        <w:tc>
          <w:tcPr>
            <w:tcW w:w="1968" w:type="dxa"/>
          </w:tcPr>
          <w:p w14:paraId="513C6273" w14:textId="30546FA8" w:rsidR="00440119" w:rsidRDefault="00440119" w:rsidP="00440119">
            <w:pPr>
              <w:spacing w:line="360" w:lineRule="auto"/>
              <w:jc w:val="center"/>
            </w:pPr>
            <w:proofErr w:type="spellStart"/>
            <w:r>
              <w:t>SBv</w:t>
            </w:r>
            <w:proofErr w:type="spellEnd"/>
          </w:p>
        </w:tc>
        <w:tc>
          <w:tcPr>
            <w:tcW w:w="2266" w:type="dxa"/>
          </w:tcPr>
          <w:p w14:paraId="1499A44E" w14:textId="20228F1A" w:rsidR="00440119" w:rsidRDefault="00440119" w:rsidP="00440119">
            <w:pPr>
              <w:spacing w:line="360" w:lineRule="auto"/>
              <w:jc w:val="center"/>
            </w:pPr>
            <w:r>
              <w:t>0.0162***</w:t>
            </w:r>
          </w:p>
        </w:tc>
        <w:tc>
          <w:tcPr>
            <w:tcW w:w="3204" w:type="dxa"/>
          </w:tcPr>
          <w:p w14:paraId="65410599" w14:textId="51960276" w:rsidR="00440119" w:rsidRDefault="00440119" w:rsidP="00440119">
            <w:pPr>
              <w:spacing w:line="360" w:lineRule="auto"/>
              <w:jc w:val="center"/>
            </w:pPr>
            <w:r>
              <w:t>327</w:t>
            </w:r>
            <w:r w:rsidR="003C659A">
              <w:t>6</w:t>
            </w:r>
          </w:p>
        </w:tc>
        <w:tc>
          <w:tcPr>
            <w:tcW w:w="3496" w:type="dxa"/>
            <w:vMerge/>
          </w:tcPr>
          <w:p w14:paraId="0A80A071" w14:textId="77777777" w:rsidR="00440119" w:rsidRDefault="00440119" w:rsidP="00440119">
            <w:pPr>
              <w:spacing w:line="360" w:lineRule="auto"/>
              <w:jc w:val="center"/>
            </w:pPr>
          </w:p>
        </w:tc>
      </w:tr>
    </w:tbl>
    <w:p w14:paraId="4A9721D4" w14:textId="77777777" w:rsidR="0099131A" w:rsidRDefault="0099131A" w:rsidP="0099131A">
      <w:r>
        <w:t xml:space="preserve">*p&lt;0.10, **p&lt;0.05, ***p&lt;0.001  </w:t>
      </w:r>
    </w:p>
    <w:p w14:paraId="22F9A2AD" w14:textId="7205C8BF" w:rsidR="0099131A" w:rsidRPr="007013B9" w:rsidRDefault="0099131A" w:rsidP="0099131A">
      <w:pPr>
        <w:jc w:val="center"/>
        <w:rPr>
          <w:b/>
          <w:bCs/>
        </w:rPr>
      </w:pPr>
      <w:r>
        <w:br/>
      </w:r>
      <w:r w:rsidRPr="007013B9">
        <w:rPr>
          <w:b/>
          <w:bCs/>
        </w:rPr>
        <w:t xml:space="preserve">Table </w:t>
      </w:r>
      <w:r w:rsidR="00DE6935">
        <w:rPr>
          <w:b/>
          <w:bCs/>
        </w:rPr>
        <w:t>4</w:t>
      </w:r>
      <w:r w:rsidRPr="007013B9">
        <w:rPr>
          <w:b/>
          <w:bCs/>
        </w:rPr>
        <w:t xml:space="preserve">: </w:t>
      </w:r>
      <w:r>
        <w:rPr>
          <w:b/>
          <w:bCs/>
        </w:rPr>
        <w:t xml:space="preserve">Ad Products for Media Allocation Calculation for </w:t>
      </w:r>
      <w:r w:rsidR="00440119">
        <w:rPr>
          <w:b/>
          <w:bCs/>
        </w:rPr>
        <w:t>Brand Awareness by Size</w:t>
      </w:r>
    </w:p>
    <w:p w14:paraId="05F6AEFD" w14:textId="77777777" w:rsidR="0099131A" w:rsidRDefault="0099131A" w:rsidP="00055AA8">
      <w:pPr>
        <w:rPr>
          <w:b/>
          <w:bCs/>
        </w:rPr>
      </w:pPr>
    </w:p>
    <w:p w14:paraId="2DAEFB94" w14:textId="4DDA414F" w:rsidR="00055AA8" w:rsidRDefault="00231EC9" w:rsidP="0011100C">
      <w:pPr>
        <w:jc w:val="center"/>
        <w:rPr>
          <w:b/>
          <w:bCs/>
        </w:rPr>
      </w:pPr>
      <w:r>
        <w:rPr>
          <w:noProof/>
        </w:rPr>
        <w:lastRenderedPageBreak/>
        <w:drawing>
          <wp:inline distT="0" distB="0" distL="0" distR="0" wp14:anchorId="49085D46" wp14:editId="53F5EC40">
            <wp:extent cx="4778188" cy="3109053"/>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92791" cy="3118555"/>
                    </a:xfrm>
                    <a:prstGeom prst="rect">
                      <a:avLst/>
                    </a:prstGeom>
                  </pic:spPr>
                </pic:pic>
              </a:graphicData>
            </a:graphic>
          </wp:inline>
        </w:drawing>
      </w:r>
    </w:p>
    <w:p w14:paraId="4C91C97E" w14:textId="3CC07C04" w:rsidR="00440119" w:rsidRDefault="00440119" w:rsidP="00440119">
      <w:pPr>
        <w:jc w:val="center"/>
        <w:rPr>
          <w:b/>
        </w:rPr>
      </w:pPr>
      <w:bookmarkStart w:id="2" w:name="OLE_LINK2"/>
      <w:r w:rsidRPr="001442D1">
        <w:rPr>
          <w:b/>
        </w:rPr>
        <w:t>Figure</w:t>
      </w:r>
      <w:r>
        <w:rPr>
          <w:b/>
        </w:rPr>
        <w:t xml:space="preserve"> 4</w:t>
      </w:r>
      <w:r w:rsidR="00231EC9">
        <w:rPr>
          <w:b/>
        </w:rPr>
        <w:t>a.</w:t>
      </w:r>
      <w:r w:rsidRPr="001442D1">
        <w:rPr>
          <w:b/>
        </w:rPr>
        <w:t xml:space="preserve"> Increasing </w:t>
      </w:r>
      <w:r>
        <w:rPr>
          <w:b/>
        </w:rPr>
        <w:t xml:space="preserve">Small Brands’ Awareness </w:t>
      </w:r>
    </w:p>
    <w:bookmarkEnd w:id="2"/>
    <w:p w14:paraId="73CFC7D1" w14:textId="22F24E19" w:rsidR="00440119" w:rsidRDefault="00440119" w:rsidP="00440119">
      <w:pPr>
        <w:jc w:val="center"/>
        <w:rPr>
          <w:b/>
        </w:rPr>
      </w:pPr>
    </w:p>
    <w:p w14:paraId="2E09C029" w14:textId="1C1C6899" w:rsidR="00440119" w:rsidRDefault="00440119" w:rsidP="00440119">
      <w:pPr>
        <w:jc w:val="center"/>
        <w:rPr>
          <w:b/>
        </w:rPr>
      </w:pPr>
    </w:p>
    <w:p w14:paraId="3AED7868" w14:textId="3F220338" w:rsidR="00231EC9" w:rsidRPr="001442D1" w:rsidRDefault="00231EC9" w:rsidP="00440119">
      <w:pPr>
        <w:jc w:val="center"/>
        <w:rPr>
          <w:b/>
        </w:rPr>
      </w:pPr>
      <w:r>
        <w:rPr>
          <w:noProof/>
        </w:rPr>
        <w:drawing>
          <wp:inline distT="0" distB="0" distL="0" distR="0" wp14:anchorId="16E23F4E" wp14:editId="06749950">
            <wp:extent cx="4213412" cy="2741567"/>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8216" cy="2764213"/>
                    </a:xfrm>
                    <a:prstGeom prst="rect">
                      <a:avLst/>
                    </a:prstGeom>
                  </pic:spPr>
                </pic:pic>
              </a:graphicData>
            </a:graphic>
          </wp:inline>
        </w:drawing>
      </w:r>
    </w:p>
    <w:p w14:paraId="46C1B779" w14:textId="42284D45" w:rsidR="00231EC9" w:rsidRDefault="00231EC9" w:rsidP="00231EC9">
      <w:pPr>
        <w:jc w:val="center"/>
        <w:rPr>
          <w:b/>
        </w:rPr>
      </w:pPr>
      <w:r w:rsidRPr="001442D1">
        <w:rPr>
          <w:b/>
        </w:rPr>
        <w:t>Figure</w:t>
      </w:r>
      <w:r>
        <w:rPr>
          <w:b/>
        </w:rPr>
        <w:t xml:space="preserve"> 4b.</w:t>
      </w:r>
      <w:r w:rsidRPr="001442D1">
        <w:rPr>
          <w:b/>
        </w:rPr>
        <w:t xml:space="preserve"> Increasing </w:t>
      </w:r>
      <w:r>
        <w:rPr>
          <w:b/>
        </w:rPr>
        <w:t xml:space="preserve">Medium Brands’ Awareness </w:t>
      </w:r>
    </w:p>
    <w:p w14:paraId="6DAE2D89" w14:textId="61B20328" w:rsidR="00055AA8" w:rsidRDefault="003C659A" w:rsidP="003C659A">
      <w:pPr>
        <w:jc w:val="center"/>
        <w:rPr>
          <w:b/>
          <w:bCs/>
        </w:rPr>
      </w:pPr>
      <w:r>
        <w:rPr>
          <w:noProof/>
        </w:rPr>
        <w:lastRenderedPageBreak/>
        <w:drawing>
          <wp:inline distT="0" distB="0" distL="0" distR="0" wp14:anchorId="36C9AB3A" wp14:editId="156B4E7E">
            <wp:extent cx="4320988" cy="281156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32828" cy="2819268"/>
                    </a:xfrm>
                    <a:prstGeom prst="rect">
                      <a:avLst/>
                    </a:prstGeom>
                  </pic:spPr>
                </pic:pic>
              </a:graphicData>
            </a:graphic>
          </wp:inline>
        </w:drawing>
      </w:r>
    </w:p>
    <w:p w14:paraId="41347E65" w14:textId="2F6A3160" w:rsidR="003C659A" w:rsidRDefault="003C659A" w:rsidP="003C659A">
      <w:pPr>
        <w:jc w:val="center"/>
        <w:rPr>
          <w:b/>
        </w:rPr>
      </w:pPr>
      <w:r w:rsidRPr="001442D1">
        <w:rPr>
          <w:b/>
        </w:rPr>
        <w:t>Figure</w:t>
      </w:r>
      <w:r>
        <w:rPr>
          <w:b/>
        </w:rPr>
        <w:t xml:space="preserve"> 4b.</w:t>
      </w:r>
      <w:r w:rsidRPr="001442D1">
        <w:rPr>
          <w:b/>
        </w:rPr>
        <w:t xml:space="preserve"> Increasing </w:t>
      </w:r>
      <w:r>
        <w:rPr>
          <w:b/>
        </w:rPr>
        <w:t xml:space="preserve">Large Brands’ Awareness </w:t>
      </w:r>
    </w:p>
    <w:p w14:paraId="148A2577" w14:textId="506C1319" w:rsidR="00EA66C7" w:rsidRDefault="00EA66C7" w:rsidP="00EA66C7">
      <w:pPr>
        <w:rPr>
          <w:b/>
          <w:bCs/>
        </w:rPr>
      </w:pPr>
    </w:p>
    <w:p w14:paraId="5D258025" w14:textId="3C315B3C" w:rsidR="00EA66C7" w:rsidRPr="00EA66C7" w:rsidRDefault="00EA66C7" w:rsidP="00EA66C7">
      <w:pPr>
        <w:spacing w:line="480" w:lineRule="auto"/>
      </w:pPr>
      <w:r>
        <w:t>Consistent with marketing theory and findings (</w:t>
      </w:r>
      <w:proofErr w:type="gramStart"/>
      <w:r>
        <w:t>e.g.</w:t>
      </w:r>
      <w:proofErr w:type="gramEnd"/>
      <w:r>
        <w:t xml:space="preserve"> </w:t>
      </w:r>
      <w:proofErr w:type="spellStart"/>
      <w:r>
        <w:t>Hanssens</w:t>
      </w:r>
      <w:proofErr w:type="spellEnd"/>
      <w:r>
        <w:t xml:space="preserve"> et al. 2014, Pauwels et al. 2016), small brands have more potential to grow awareness and hence show a higher elasticity to upper funnel advertising actions such as Streaming TV (STV) and Sponsored Display (SD)</w:t>
      </w:r>
      <w:r w:rsidR="002331BF">
        <w:t xml:space="preserve">. As a result, our model recommends them to allocate .2% of the budget to STV and 8.6% to SD. Moreover, mid-funnel ad product Sponsored Brands </w:t>
      </w:r>
      <w:r w:rsidR="00346E0E">
        <w:t xml:space="preserve">(SB) </w:t>
      </w:r>
      <w:r w:rsidR="002331BF">
        <w:t xml:space="preserve">should receive 9.0% of media mix allocation – more than for any other advertiser size. </w:t>
      </w:r>
      <w:r w:rsidR="00346E0E">
        <w:t xml:space="preserve">In contrast, the SB is already close to optimal for medium and large brands, which are recommend </w:t>
      </w:r>
      <w:proofErr w:type="gramStart"/>
      <w:r w:rsidR="00346E0E">
        <w:t>to increase</w:t>
      </w:r>
      <w:proofErr w:type="gramEnd"/>
      <w:r w:rsidR="00346E0E">
        <w:t xml:space="preserve"> it to respectively 5.1% and 7.2% of the budget. The large opportunity for these brands lies in Sponsored Brand Video, as the model recommends increasing the current 0.9% allocation to respectively 4.5% and 6.2%. </w:t>
      </w:r>
    </w:p>
    <w:p w14:paraId="74691845" w14:textId="77777777" w:rsidR="003C659A" w:rsidRDefault="003C659A" w:rsidP="0011100C">
      <w:pPr>
        <w:jc w:val="center"/>
        <w:rPr>
          <w:b/>
          <w:bCs/>
        </w:rPr>
      </w:pPr>
    </w:p>
    <w:p w14:paraId="2027B24E" w14:textId="5AD013A7" w:rsidR="0068574B" w:rsidRDefault="0068574B" w:rsidP="00CB7677">
      <w:pPr>
        <w:spacing w:line="480" w:lineRule="auto"/>
        <w:rPr>
          <w:b/>
          <w:bCs/>
        </w:rPr>
      </w:pPr>
      <w:r w:rsidRPr="009D1222">
        <w:rPr>
          <w:b/>
          <w:bCs/>
        </w:rPr>
        <w:t>4.</w:t>
      </w:r>
      <w:r w:rsidR="00055AA8">
        <w:rPr>
          <w:b/>
          <w:bCs/>
        </w:rPr>
        <w:t>5</w:t>
      </w:r>
      <w:r w:rsidRPr="009D1222">
        <w:rPr>
          <w:b/>
          <w:bCs/>
        </w:rPr>
        <w:t xml:space="preserve">. </w:t>
      </w:r>
      <w:r>
        <w:rPr>
          <w:b/>
          <w:bCs/>
        </w:rPr>
        <w:t xml:space="preserve">Top Three Advertising and Retail Drivers by Product Category </w:t>
      </w:r>
    </w:p>
    <w:p w14:paraId="04983ED5" w14:textId="37937348" w:rsidR="00DF557D" w:rsidRPr="006606CF" w:rsidRDefault="00DF557D" w:rsidP="00CB7677">
      <w:pPr>
        <w:spacing w:line="480" w:lineRule="auto"/>
        <w:rPr>
          <w:bCs/>
        </w:rPr>
      </w:pPr>
      <w:r>
        <w:rPr>
          <w:bCs/>
        </w:rPr>
        <w:t>In this section, we present the top three drivers for brand growth for each product category</w:t>
      </w:r>
      <w:r w:rsidR="003C659A">
        <w:rPr>
          <w:bCs/>
        </w:rPr>
        <w:t xml:space="preserve"> focusing on brand revenue</w:t>
      </w:r>
      <w:r>
        <w:rPr>
          <w:bCs/>
        </w:rPr>
        <w:t>. To enhance exposition, we summarize the results in the following table.</w:t>
      </w:r>
    </w:p>
    <w:tbl>
      <w:tblPr>
        <w:tblStyle w:val="TableGrid"/>
        <w:tblW w:w="0" w:type="auto"/>
        <w:jc w:val="center"/>
        <w:tblLook w:val="04A0" w:firstRow="1" w:lastRow="0" w:firstColumn="1" w:lastColumn="0" w:noHBand="0" w:noVBand="1"/>
      </w:tblPr>
      <w:tblGrid>
        <w:gridCol w:w="2965"/>
        <w:gridCol w:w="3870"/>
        <w:gridCol w:w="4099"/>
      </w:tblGrid>
      <w:tr w:rsidR="003300D9" w:rsidRPr="003300D9" w14:paraId="2533A23C" w14:textId="77777777" w:rsidTr="00764A68">
        <w:trPr>
          <w:jc w:val="center"/>
        </w:trPr>
        <w:tc>
          <w:tcPr>
            <w:tcW w:w="2965" w:type="dxa"/>
          </w:tcPr>
          <w:p w14:paraId="6F32E91B" w14:textId="0EB22BA7" w:rsidR="003300D9" w:rsidRPr="003300D9" w:rsidRDefault="00A24BF5" w:rsidP="00764A68">
            <w:pPr>
              <w:spacing w:after="160" w:line="259" w:lineRule="auto"/>
              <w:jc w:val="center"/>
            </w:pPr>
            <w:r>
              <w:t xml:space="preserve">Product </w:t>
            </w:r>
            <w:r w:rsidR="0068574B">
              <w:t>categori</w:t>
            </w:r>
            <w:r w:rsidR="0068574B" w:rsidRPr="003300D9">
              <w:t>es</w:t>
            </w:r>
          </w:p>
        </w:tc>
        <w:tc>
          <w:tcPr>
            <w:tcW w:w="3870" w:type="dxa"/>
          </w:tcPr>
          <w:p w14:paraId="0F2594EB" w14:textId="64416EF2" w:rsidR="003300D9" w:rsidRPr="003300D9" w:rsidRDefault="003300D9" w:rsidP="00764A68">
            <w:pPr>
              <w:spacing w:after="160" w:line="259" w:lineRule="auto"/>
              <w:jc w:val="center"/>
            </w:pPr>
            <w:r w:rsidRPr="003300D9">
              <w:t>Top 3 retail drivers</w:t>
            </w:r>
          </w:p>
        </w:tc>
        <w:tc>
          <w:tcPr>
            <w:tcW w:w="4099" w:type="dxa"/>
          </w:tcPr>
          <w:p w14:paraId="2FCEA243" w14:textId="3D4A2C7B" w:rsidR="003300D9" w:rsidRPr="003300D9" w:rsidRDefault="001A2736" w:rsidP="00764A68">
            <w:pPr>
              <w:spacing w:after="160" w:line="259" w:lineRule="auto"/>
              <w:jc w:val="center"/>
            </w:pPr>
            <w:r>
              <w:t>T</w:t>
            </w:r>
            <w:r w:rsidR="003300D9" w:rsidRPr="003300D9">
              <w:t>op 3 advertising drivers</w:t>
            </w:r>
          </w:p>
        </w:tc>
      </w:tr>
      <w:tr w:rsidR="003300D9" w:rsidRPr="003300D9" w14:paraId="557D479E" w14:textId="77777777" w:rsidTr="00764A68">
        <w:trPr>
          <w:jc w:val="center"/>
        </w:trPr>
        <w:tc>
          <w:tcPr>
            <w:tcW w:w="2965" w:type="dxa"/>
          </w:tcPr>
          <w:p w14:paraId="48E38C9F" w14:textId="77777777" w:rsidR="003300D9" w:rsidRPr="003300D9" w:rsidRDefault="003300D9" w:rsidP="00764A68">
            <w:pPr>
              <w:spacing w:after="160" w:line="259" w:lineRule="auto"/>
              <w:jc w:val="center"/>
            </w:pPr>
            <w:r w:rsidRPr="003300D9">
              <w:t>Home &amp; Kitchen</w:t>
            </w:r>
          </w:p>
        </w:tc>
        <w:tc>
          <w:tcPr>
            <w:tcW w:w="3870" w:type="dxa"/>
          </w:tcPr>
          <w:p w14:paraId="5C968BC6" w14:textId="0B3F20B8" w:rsidR="003300D9" w:rsidRPr="003300D9" w:rsidRDefault="003300D9" w:rsidP="00764A68">
            <w:pPr>
              <w:spacing w:after="160" w:line="259" w:lineRule="auto"/>
              <w:jc w:val="center"/>
            </w:pPr>
            <w:r w:rsidRPr="003300D9">
              <w:t>Number of new reviews</w:t>
            </w:r>
            <w:r w:rsidR="00A36F47">
              <w:t>***</w:t>
            </w:r>
            <w:r w:rsidRPr="003300D9">
              <w:t xml:space="preserve">, </w:t>
            </w:r>
            <w:r w:rsidR="00C56567">
              <w:t>percentage of</w:t>
            </w:r>
            <w:r w:rsidRPr="003300D9">
              <w:t xml:space="preserve"> ASINs with 5+ reviews</w:t>
            </w:r>
            <w:r w:rsidR="00A36F47">
              <w:t>***, percentage of price discount***</w:t>
            </w:r>
          </w:p>
        </w:tc>
        <w:tc>
          <w:tcPr>
            <w:tcW w:w="4099" w:type="dxa"/>
          </w:tcPr>
          <w:p w14:paraId="167D06DF" w14:textId="2B822632" w:rsidR="003300D9" w:rsidRPr="003300D9" w:rsidRDefault="0076263A" w:rsidP="00764A68">
            <w:pPr>
              <w:spacing w:after="160" w:line="259" w:lineRule="auto"/>
              <w:jc w:val="center"/>
            </w:pPr>
            <w:r>
              <w:t>T</w:t>
            </w:r>
            <w:r w:rsidRPr="003300D9">
              <w:t xml:space="preserve">otal </w:t>
            </w:r>
            <w:r w:rsidR="003300D9" w:rsidRPr="003300D9">
              <w:t># ads</w:t>
            </w:r>
            <w:r w:rsidR="00A36F47">
              <w:t>***</w:t>
            </w:r>
            <w:r w:rsidR="003300D9" w:rsidRPr="003300D9">
              <w:t>, # of LSIM ads</w:t>
            </w:r>
            <w:r w:rsidR="00A36F47">
              <w:t>***</w:t>
            </w:r>
            <w:r w:rsidR="003300D9" w:rsidRPr="003300D9">
              <w:t>, # of geo ads</w:t>
            </w:r>
            <w:r w:rsidR="00A36F47">
              <w:t>***</w:t>
            </w:r>
          </w:p>
        </w:tc>
      </w:tr>
      <w:tr w:rsidR="003300D9" w:rsidRPr="003300D9" w14:paraId="2CAF5CD7" w14:textId="77777777" w:rsidTr="00764A68">
        <w:trPr>
          <w:jc w:val="center"/>
        </w:trPr>
        <w:tc>
          <w:tcPr>
            <w:tcW w:w="2965" w:type="dxa"/>
          </w:tcPr>
          <w:p w14:paraId="4231517D" w14:textId="11A0E4EA" w:rsidR="003300D9" w:rsidRPr="003300D9" w:rsidRDefault="003300D9" w:rsidP="00764A68">
            <w:pPr>
              <w:spacing w:after="160" w:line="259" w:lineRule="auto"/>
              <w:jc w:val="center"/>
            </w:pPr>
            <w:r w:rsidRPr="003300D9">
              <w:lastRenderedPageBreak/>
              <w:t>Clothing, Shoes &amp; Jewelry</w:t>
            </w:r>
          </w:p>
        </w:tc>
        <w:tc>
          <w:tcPr>
            <w:tcW w:w="3870" w:type="dxa"/>
          </w:tcPr>
          <w:p w14:paraId="7910011F" w14:textId="7831D080" w:rsidR="003300D9" w:rsidRPr="003300D9" w:rsidRDefault="003300D9" w:rsidP="00764A68">
            <w:pPr>
              <w:spacing w:after="160" w:line="259" w:lineRule="auto"/>
              <w:jc w:val="center"/>
            </w:pPr>
            <w:r w:rsidRPr="003300D9">
              <w:t>Number of new reviews</w:t>
            </w:r>
            <w:r w:rsidR="00A36F47">
              <w:t>***</w:t>
            </w:r>
            <w:r w:rsidRPr="003300D9">
              <w:t>, count of total visible reviews</w:t>
            </w:r>
            <w:r w:rsidR="00A36F47">
              <w:t>**</w:t>
            </w:r>
            <w:r w:rsidRPr="003300D9">
              <w:t>, new ASINs launches</w:t>
            </w:r>
            <w:r w:rsidR="00A36F47">
              <w:t>*</w:t>
            </w:r>
          </w:p>
        </w:tc>
        <w:tc>
          <w:tcPr>
            <w:tcW w:w="4099" w:type="dxa"/>
          </w:tcPr>
          <w:p w14:paraId="760804DC" w14:textId="0FD6E4F9" w:rsidR="003300D9" w:rsidRPr="003300D9" w:rsidRDefault="0076263A" w:rsidP="00764A68">
            <w:pPr>
              <w:spacing w:after="160" w:line="259" w:lineRule="auto"/>
              <w:jc w:val="center"/>
            </w:pPr>
            <w:r>
              <w:t>T</w:t>
            </w:r>
            <w:r w:rsidRPr="003300D9">
              <w:t xml:space="preserve">otal </w:t>
            </w:r>
            <w:r w:rsidR="003300D9" w:rsidRPr="003300D9">
              <w:t># ads</w:t>
            </w:r>
            <w:r w:rsidR="00A36F47">
              <w:t>**</w:t>
            </w:r>
            <w:r w:rsidR="003300D9" w:rsidRPr="003300D9">
              <w:t>, # of LSIM ads</w:t>
            </w:r>
            <w:r w:rsidR="00A36F47">
              <w:t>***</w:t>
            </w:r>
            <w:r w:rsidR="003300D9" w:rsidRPr="003300D9">
              <w:t>, # of r</w:t>
            </w:r>
            <w:r w:rsidR="00A36F47">
              <w:t>emarketing</w:t>
            </w:r>
            <w:r w:rsidR="003300D9" w:rsidRPr="003300D9">
              <w:t xml:space="preserve"> ads</w:t>
            </w:r>
            <w:r w:rsidR="00A36F47">
              <w:t>**</w:t>
            </w:r>
          </w:p>
        </w:tc>
      </w:tr>
      <w:tr w:rsidR="003300D9" w:rsidRPr="003300D9" w14:paraId="7F2D25BF" w14:textId="77777777" w:rsidTr="00764A68">
        <w:trPr>
          <w:jc w:val="center"/>
        </w:trPr>
        <w:tc>
          <w:tcPr>
            <w:tcW w:w="2965" w:type="dxa"/>
          </w:tcPr>
          <w:p w14:paraId="5E8973C1" w14:textId="77777777" w:rsidR="003300D9" w:rsidRPr="003300D9" w:rsidRDefault="003300D9" w:rsidP="00764A68">
            <w:pPr>
              <w:spacing w:after="160" w:line="259" w:lineRule="auto"/>
              <w:jc w:val="center"/>
            </w:pPr>
            <w:r w:rsidRPr="003300D9">
              <w:t>Grocery &amp; Gourmet Food</w:t>
            </w:r>
          </w:p>
        </w:tc>
        <w:tc>
          <w:tcPr>
            <w:tcW w:w="3870" w:type="dxa"/>
          </w:tcPr>
          <w:p w14:paraId="5A2A902C" w14:textId="4AEAEA50" w:rsidR="003300D9" w:rsidRPr="003300D9" w:rsidRDefault="003300D9" w:rsidP="00764A68">
            <w:pPr>
              <w:spacing w:after="160" w:line="259" w:lineRule="auto"/>
              <w:jc w:val="center"/>
            </w:pPr>
            <w:r w:rsidRPr="003300D9">
              <w:t>Ratings of new reviews</w:t>
            </w:r>
            <w:r w:rsidR="00A36F47">
              <w:t>*</w:t>
            </w:r>
            <w:r w:rsidRPr="003300D9">
              <w:t>, new ASINs launches</w:t>
            </w:r>
            <w:r w:rsidR="00A36F47">
              <w:t>***, percentage of price discount***</w:t>
            </w:r>
          </w:p>
        </w:tc>
        <w:tc>
          <w:tcPr>
            <w:tcW w:w="4099" w:type="dxa"/>
          </w:tcPr>
          <w:p w14:paraId="2DE9D8C1" w14:textId="421AEBCA" w:rsidR="003300D9" w:rsidRPr="003300D9" w:rsidRDefault="003300D9" w:rsidP="00764A68">
            <w:pPr>
              <w:spacing w:after="160" w:line="259" w:lineRule="auto"/>
              <w:jc w:val="center"/>
            </w:pPr>
            <w:r w:rsidRPr="003300D9">
              <w:t>Fire TV impressions</w:t>
            </w:r>
            <w:r w:rsidR="00A36F47">
              <w:t>***</w:t>
            </w:r>
            <w:r w:rsidRPr="003300D9">
              <w:t>, # contextual ads</w:t>
            </w:r>
            <w:r w:rsidR="00A36F47">
              <w:t>***</w:t>
            </w:r>
            <w:r w:rsidRPr="003300D9">
              <w:t xml:space="preserve">, # ads </w:t>
            </w:r>
            <w:r w:rsidR="00A36F47">
              <w:t>with geo reach**</w:t>
            </w:r>
          </w:p>
        </w:tc>
      </w:tr>
      <w:tr w:rsidR="003300D9" w:rsidRPr="003300D9" w14:paraId="5207D3AF" w14:textId="77777777" w:rsidTr="00764A68">
        <w:trPr>
          <w:trHeight w:val="606"/>
          <w:jc w:val="center"/>
        </w:trPr>
        <w:tc>
          <w:tcPr>
            <w:tcW w:w="2965" w:type="dxa"/>
          </w:tcPr>
          <w:p w14:paraId="020E1517" w14:textId="77777777" w:rsidR="003300D9" w:rsidRPr="003300D9" w:rsidRDefault="003300D9" w:rsidP="00764A68">
            <w:pPr>
              <w:spacing w:after="160" w:line="259" w:lineRule="auto"/>
              <w:jc w:val="center"/>
            </w:pPr>
            <w:r w:rsidRPr="003300D9">
              <w:t>Sports &amp; Outdoors</w:t>
            </w:r>
          </w:p>
        </w:tc>
        <w:tc>
          <w:tcPr>
            <w:tcW w:w="3870" w:type="dxa"/>
          </w:tcPr>
          <w:p w14:paraId="714BBAD7" w14:textId="1DD47B3A" w:rsidR="003300D9" w:rsidRPr="003300D9" w:rsidRDefault="003300D9" w:rsidP="00764A68">
            <w:pPr>
              <w:spacing w:after="160" w:line="259" w:lineRule="auto"/>
              <w:jc w:val="center"/>
            </w:pPr>
            <w:r w:rsidRPr="003300D9">
              <w:t>Count of new reviews</w:t>
            </w:r>
            <w:r w:rsidR="00A36F47">
              <w:t>**</w:t>
            </w:r>
            <w:r w:rsidRPr="003300D9">
              <w:t xml:space="preserve">, </w:t>
            </w:r>
            <w:r w:rsidR="00A36F47">
              <w:t>ratings of total visible reviews**, percentage of price discount***</w:t>
            </w:r>
          </w:p>
        </w:tc>
        <w:tc>
          <w:tcPr>
            <w:tcW w:w="4099" w:type="dxa"/>
          </w:tcPr>
          <w:p w14:paraId="014BBFC0" w14:textId="026FAD7D" w:rsidR="003300D9" w:rsidRPr="003300D9" w:rsidRDefault="003300D9" w:rsidP="00764A68">
            <w:pPr>
              <w:spacing w:after="160" w:line="259" w:lineRule="auto"/>
              <w:jc w:val="center"/>
            </w:pPr>
            <w:r w:rsidRPr="003300D9">
              <w:t>Fire TV impressions</w:t>
            </w:r>
            <w:r w:rsidR="00A36F47">
              <w:t>***</w:t>
            </w:r>
            <w:r w:rsidRPr="003300D9">
              <w:t>, total # ads</w:t>
            </w:r>
            <w:r w:rsidR="00A36F47">
              <w:t>*</w:t>
            </w:r>
            <w:r w:rsidRPr="003300D9">
              <w:t>, # of ad optimized for CTR</w:t>
            </w:r>
            <w:r w:rsidR="00A36F47">
              <w:t>***</w:t>
            </w:r>
            <w:r w:rsidRPr="003300D9">
              <w:t xml:space="preserve"> or purchase</w:t>
            </w:r>
            <w:r w:rsidR="00A36F47">
              <w:t>***</w:t>
            </w:r>
          </w:p>
        </w:tc>
      </w:tr>
      <w:tr w:rsidR="003300D9" w:rsidRPr="003300D9" w14:paraId="4B0FD141" w14:textId="77777777" w:rsidTr="00764A68">
        <w:trPr>
          <w:jc w:val="center"/>
        </w:trPr>
        <w:tc>
          <w:tcPr>
            <w:tcW w:w="2965" w:type="dxa"/>
          </w:tcPr>
          <w:p w14:paraId="1150BD7D" w14:textId="77777777" w:rsidR="003300D9" w:rsidRPr="003300D9" w:rsidRDefault="003300D9" w:rsidP="00764A68">
            <w:pPr>
              <w:spacing w:after="160" w:line="259" w:lineRule="auto"/>
              <w:jc w:val="center"/>
            </w:pPr>
            <w:r w:rsidRPr="003300D9">
              <w:t>Arts, Crafts &amp; Sewing</w:t>
            </w:r>
          </w:p>
        </w:tc>
        <w:tc>
          <w:tcPr>
            <w:tcW w:w="3870" w:type="dxa"/>
          </w:tcPr>
          <w:p w14:paraId="61822C57" w14:textId="31623101" w:rsidR="003300D9" w:rsidRPr="003300D9" w:rsidRDefault="001B233C" w:rsidP="00764A68">
            <w:pPr>
              <w:spacing w:after="160" w:line="259" w:lineRule="auto"/>
              <w:jc w:val="center"/>
            </w:pPr>
            <w:r>
              <w:t>percentage</w:t>
            </w:r>
            <w:r w:rsidR="003300D9" w:rsidRPr="003300D9">
              <w:t xml:space="preserve"> discount</w:t>
            </w:r>
            <w:r w:rsidR="00A36F47">
              <w:t>***</w:t>
            </w:r>
          </w:p>
        </w:tc>
        <w:tc>
          <w:tcPr>
            <w:tcW w:w="4099" w:type="dxa"/>
          </w:tcPr>
          <w:p w14:paraId="59EBEDD4" w14:textId="69D0A168" w:rsidR="003300D9" w:rsidRPr="003300D9" w:rsidRDefault="00A36F47" w:rsidP="00764A68">
            <w:pPr>
              <w:spacing w:after="160" w:line="259" w:lineRule="auto"/>
              <w:jc w:val="center"/>
            </w:pPr>
            <w:proofErr w:type="spellStart"/>
            <w:r>
              <w:t>SBv</w:t>
            </w:r>
            <w:proofErr w:type="spellEnd"/>
            <w:r>
              <w:t xml:space="preserve"> impressions***</w:t>
            </w:r>
            <w:r w:rsidR="003300D9" w:rsidRPr="003300D9">
              <w:t>, # of LSIM ads</w:t>
            </w:r>
            <w:r>
              <w:t>***</w:t>
            </w:r>
            <w:r w:rsidR="003300D9" w:rsidRPr="003300D9">
              <w:t>, # of geo ads</w:t>
            </w:r>
            <w:r>
              <w:t>***</w:t>
            </w:r>
          </w:p>
        </w:tc>
      </w:tr>
      <w:tr w:rsidR="003300D9" w:rsidRPr="003300D9" w14:paraId="72FFB794" w14:textId="77777777" w:rsidTr="00764A68">
        <w:trPr>
          <w:jc w:val="center"/>
        </w:trPr>
        <w:tc>
          <w:tcPr>
            <w:tcW w:w="2965" w:type="dxa"/>
          </w:tcPr>
          <w:p w14:paraId="38DB9264" w14:textId="607A7D04" w:rsidR="003300D9" w:rsidRPr="003300D9" w:rsidRDefault="003300D9" w:rsidP="00764A68">
            <w:pPr>
              <w:spacing w:after="160" w:line="259" w:lineRule="auto"/>
              <w:jc w:val="center"/>
            </w:pPr>
            <w:r w:rsidRPr="003300D9">
              <w:t>Health &amp; Household</w:t>
            </w:r>
          </w:p>
        </w:tc>
        <w:tc>
          <w:tcPr>
            <w:tcW w:w="3870" w:type="dxa"/>
          </w:tcPr>
          <w:p w14:paraId="5A8BCFC2" w14:textId="03CCF5D7" w:rsidR="003300D9" w:rsidRPr="003300D9" w:rsidRDefault="003300D9" w:rsidP="00764A68">
            <w:pPr>
              <w:spacing w:after="160" w:line="259" w:lineRule="auto"/>
              <w:jc w:val="center"/>
            </w:pPr>
            <w:r w:rsidRPr="003300D9">
              <w:t>Count of new reviews</w:t>
            </w:r>
            <w:r w:rsidR="00A36F47">
              <w:t>***</w:t>
            </w:r>
            <w:r w:rsidRPr="003300D9">
              <w:t xml:space="preserve">, </w:t>
            </w:r>
            <w:r w:rsidR="00A36F47">
              <w:t>percentage of price discount***</w:t>
            </w:r>
          </w:p>
        </w:tc>
        <w:tc>
          <w:tcPr>
            <w:tcW w:w="4099" w:type="dxa"/>
          </w:tcPr>
          <w:p w14:paraId="40AE1F9E" w14:textId="0A705A0A" w:rsidR="003300D9" w:rsidRPr="003300D9" w:rsidRDefault="0076263A" w:rsidP="00764A68">
            <w:pPr>
              <w:spacing w:after="160" w:line="259" w:lineRule="auto"/>
              <w:jc w:val="center"/>
            </w:pPr>
            <w:r>
              <w:t>T</w:t>
            </w:r>
            <w:r w:rsidRPr="003300D9">
              <w:t xml:space="preserve">otal </w:t>
            </w:r>
            <w:r w:rsidR="003300D9" w:rsidRPr="003300D9">
              <w:t># ads</w:t>
            </w:r>
            <w:r w:rsidR="00A36F47">
              <w:t>**</w:t>
            </w:r>
            <w:r w:rsidR="003300D9" w:rsidRPr="003300D9">
              <w:t>, # of negative keyword ads</w:t>
            </w:r>
            <w:r w:rsidR="00A36F47">
              <w:t>***</w:t>
            </w:r>
            <w:r w:rsidR="003300D9" w:rsidRPr="003300D9">
              <w:t>, Owned &amp; Operated Display</w:t>
            </w:r>
            <w:r w:rsidR="00A36F47">
              <w:t>***</w:t>
            </w:r>
          </w:p>
        </w:tc>
      </w:tr>
      <w:tr w:rsidR="003300D9" w:rsidRPr="003300D9" w14:paraId="077BE483" w14:textId="77777777" w:rsidTr="00764A68">
        <w:trPr>
          <w:jc w:val="center"/>
        </w:trPr>
        <w:tc>
          <w:tcPr>
            <w:tcW w:w="2965" w:type="dxa"/>
          </w:tcPr>
          <w:p w14:paraId="57329808" w14:textId="77777777" w:rsidR="003300D9" w:rsidRPr="003300D9" w:rsidRDefault="003300D9" w:rsidP="00EE1E9F">
            <w:pPr>
              <w:spacing w:after="160" w:line="259" w:lineRule="auto"/>
              <w:jc w:val="center"/>
            </w:pPr>
            <w:r w:rsidRPr="003300D9">
              <w:t>Tools &amp; Home Improvement</w:t>
            </w:r>
          </w:p>
        </w:tc>
        <w:tc>
          <w:tcPr>
            <w:tcW w:w="3870" w:type="dxa"/>
          </w:tcPr>
          <w:p w14:paraId="4AFF6111" w14:textId="68FFF186" w:rsidR="003300D9" w:rsidRPr="003300D9" w:rsidRDefault="003300D9" w:rsidP="00EE1E9F">
            <w:pPr>
              <w:spacing w:after="160" w:line="259" w:lineRule="auto"/>
              <w:jc w:val="center"/>
            </w:pPr>
            <w:r w:rsidRPr="003300D9">
              <w:t>Count of new reviews</w:t>
            </w:r>
            <w:r w:rsidR="00A36F47">
              <w:t>*</w:t>
            </w:r>
            <w:r w:rsidRPr="003300D9">
              <w:t>, count of total visible reviews</w:t>
            </w:r>
            <w:r w:rsidR="00A36F47">
              <w:t>*</w:t>
            </w:r>
            <w:r w:rsidRPr="003300D9">
              <w:t xml:space="preserve">, </w:t>
            </w:r>
            <w:r w:rsidR="00A36F47">
              <w:t>percentage of price discount***</w:t>
            </w:r>
          </w:p>
        </w:tc>
        <w:tc>
          <w:tcPr>
            <w:tcW w:w="4099" w:type="dxa"/>
          </w:tcPr>
          <w:p w14:paraId="423BB42C" w14:textId="70E06242" w:rsidR="003300D9" w:rsidRPr="003300D9" w:rsidRDefault="0076263A" w:rsidP="00EE1E9F">
            <w:pPr>
              <w:spacing w:after="160" w:line="259" w:lineRule="auto"/>
              <w:jc w:val="center"/>
            </w:pPr>
            <w:r>
              <w:t>T</w:t>
            </w:r>
            <w:r w:rsidRPr="003300D9">
              <w:t xml:space="preserve">otal </w:t>
            </w:r>
            <w:r w:rsidR="003300D9" w:rsidRPr="003300D9">
              <w:t># ads</w:t>
            </w:r>
            <w:r w:rsidR="00A36F47">
              <w:t>*</w:t>
            </w:r>
            <w:r w:rsidR="003300D9" w:rsidRPr="003300D9">
              <w:t>, # of contextual ads</w:t>
            </w:r>
            <w:r w:rsidR="00A36F47">
              <w:t>**</w:t>
            </w:r>
            <w:r w:rsidR="003300D9" w:rsidRPr="003300D9">
              <w:t>, # of geo ads</w:t>
            </w:r>
            <w:r w:rsidR="00A36F47">
              <w:t>*</w:t>
            </w:r>
          </w:p>
        </w:tc>
      </w:tr>
      <w:tr w:rsidR="003300D9" w:rsidRPr="003300D9" w14:paraId="0E7AA949" w14:textId="77777777" w:rsidTr="00764A68">
        <w:trPr>
          <w:jc w:val="center"/>
        </w:trPr>
        <w:tc>
          <w:tcPr>
            <w:tcW w:w="2965" w:type="dxa"/>
          </w:tcPr>
          <w:p w14:paraId="36FA37FA" w14:textId="77777777" w:rsidR="003300D9" w:rsidRPr="003300D9" w:rsidRDefault="003300D9" w:rsidP="00EE1E9F">
            <w:pPr>
              <w:spacing w:after="160" w:line="259" w:lineRule="auto"/>
              <w:jc w:val="center"/>
            </w:pPr>
            <w:r w:rsidRPr="003300D9">
              <w:t>Toys &amp; Games</w:t>
            </w:r>
          </w:p>
        </w:tc>
        <w:tc>
          <w:tcPr>
            <w:tcW w:w="3870" w:type="dxa"/>
          </w:tcPr>
          <w:p w14:paraId="3842491D" w14:textId="3DE19944" w:rsidR="003300D9" w:rsidRPr="003300D9" w:rsidRDefault="003300D9" w:rsidP="00EE1E9F">
            <w:pPr>
              <w:spacing w:after="160" w:line="259" w:lineRule="auto"/>
              <w:jc w:val="center"/>
            </w:pPr>
            <w:r w:rsidRPr="003300D9">
              <w:t>Count of new reviews</w:t>
            </w:r>
            <w:r w:rsidR="00A36F47">
              <w:t>*</w:t>
            </w:r>
            <w:r w:rsidRPr="003300D9">
              <w:t xml:space="preserve">, </w:t>
            </w:r>
            <w:r w:rsidR="00A36F47">
              <w:t>percentage of price discount***</w:t>
            </w:r>
          </w:p>
        </w:tc>
        <w:tc>
          <w:tcPr>
            <w:tcW w:w="4099" w:type="dxa"/>
          </w:tcPr>
          <w:p w14:paraId="61FBA876" w14:textId="086BA6C1" w:rsidR="003300D9" w:rsidRPr="003300D9" w:rsidRDefault="0076263A" w:rsidP="00EE1E9F">
            <w:pPr>
              <w:spacing w:after="160" w:line="259" w:lineRule="auto"/>
              <w:jc w:val="center"/>
            </w:pPr>
            <w:r>
              <w:t>T</w:t>
            </w:r>
            <w:r w:rsidRPr="003300D9">
              <w:t xml:space="preserve">otal </w:t>
            </w:r>
            <w:r w:rsidR="003300D9" w:rsidRPr="003300D9">
              <w:t># ads</w:t>
            </w:r>
            <w:r w:rsidR="00A36F47">
              <w:t>**</w:t>
            </w:r>
            <w:r w:rsidR="003300D9" w:rsidRPr="003300D9">
              <w:t>, # of contextual ads</w:t>
            </w:r>
            <w:r w:rsidR="00A36F47">
              <w:t>*</w:t>
            </w:r>
            <w:r w:rsidR="003300D9" w:rsidRPr="003300D9">
              <w:t>, DSP Impressions</w:t>
            </w:r>
            <w:r w:rsidR="00A36F47">
              <w:t>**</w:t>
            </w:r>
          </w:p>
        </w:tc>
      </w:tr>
      <w:tr w:rsidR="003300D9" w:rsidRPr="003300D9" w14:paraId="29D13680" w14:textId="77777777" w:rsidTr="00764A68">
        <w:trPr>
          <w:jc w:val="center"/>
        </w:trPr>
        <w:tc>
          <w:tcPr>
            <w:tcW w:w="2965" w:type="dxa"/>
          </w:tcPr>
          <w:p w14:paraId="12BD1703" w14:textId="77777777" w:rsidR="003300D9" w:rsidRPr="003300D9" w:rsidRDefault="003300D9" w:rsidP="00EE1E9F">
            <w:pPr>
              <w:spacing w:after="160" w:line="259" w:lineRule="auto"/>
              <w:jc w:val="center"/>
            </w:pPr>
            <w:r w:rsidRPr="003300D9">
              <w:t>Patio, Lawn &amp; Garden</w:t>
            </w:r>
          </w:p>
        </w:tc>
        <w:tc>
          <w:tcPr>
            <w:tcW w:w="3870" w:type="dxa"/>
          </w:tcPr>
          <w:p w14:paraId="7B28781F" w14:textId="12C19BA6" w:rsidR="003300D9" w:rsidRPr="003300D9" w:rsidRDefault="003300D9" w:rsidP="00EE1E9F">
            <w:pPr>
              <w:spacing w:after="160" w:line="259" w:lineRule="auto"/>
              <w:jc w:val="center"/>
            </w:pPr>
            <w:r w:rsidRPr="003300D9">
              <w:t>Count of total visible reviews</w:t>
            </w:r>
            <w:r w:rsidR="00A36F47">
              <w:t>*</w:t>
            </w:r>
            <w:r w:rsidRPr="003300D9">
              <w:t xml:space="preserve">, </w:t>
            </w:r>
            <w:r w:rsidR="00C0706A">
              <w:t>percentage of price discount*</w:t>
            </w:r>
          </w:p>
        </w:tc>
        <w:tc>
          <w:tcPr>
            <w:tcW w:w="4099" w:type="dxa"/>
          </w:tcPr>
          <w:p w14:paraId="5A9539A4" w14:textId="7567492C" w:rsidR="003300D9" w:rsidRPr="003300D9" w:rsidRDefault="003300D9" w:rsidP="00EE1E9F">
            <w:pPr>
              <w:spacing w:after="160" w:line="259" w:lineRule="auto"/>
              <w:jc w:val="center"/>
            </w:pPr>
            <w:r w:rsidRPr="003300D9">
              <w:t># of LSIM ads</w:t>
            </w:r>
            <w:r w:rsidR="00C0706A">
              <w:t>***</w:t>
            </w:r>
            <w:r w:rsidRPr="003300D9">
              <w:t>, # of geo ads</w:t>
            </w:r>
            <w:r w:rsidR="00C0706A">
              <w:t>*</w:t>
            </w:r>
            <w:r w:rsidRPr="003300D9">
              <w:t>, # of ads optimized for CTR</w:t>
            </w:r>
            <w:r w:rsidR="00C0706A">
              <w:t>***</w:t>
            </w:r>
          </w:p>
        </w:tc>
      </w:tr>
      <w:tr w:rsidR="003300D9" w:rsidRPr="003300D9" w14:paraId="642BEBF1" w14:textId="77777777" w:rsidTr="00764A68">
        <w:trPr>
          <w:jc w:val="center"/>
        </w:trPr>
        <w:tc>
          <w:tcPr>
            <w:tcW w:w="2965" w:type="dxa"/>
          </w:tcPr>
          <w:p w14:paraId="5A2491E2" w14:textId="77777777" w:rsidR="003300D9" w:rsidRPr="003300D9" w:rsidRDefault="003300D9" w:rsidP="00EE1E9F">
            <w:pPr>
              <w:spacing w:after="160" w:line="259" w:lineRule="auto"/>
              <w:jc w:val="center"/>
            </w:pPr>
            <w:r w:rsidRPr="003300D9">
              <w:t>Beauty &amp; Personal Care</w:t>
            </w:r>
          </w:p>
        </w:tc>
        <w:tc>
          <w:tcPr>
            <w:tcW w:w="3870" w:type="dxa"/>
          </w:tcPr>
          <w:p w14:paraId="47FD6C95" w14:textId="287CEFE5" w:rsidR="003300D9" w:rsidRPr="003300D9" w:rsidRDefault="003300D9" w:rsidP="00EE1E9F">
            <w:pPr>
              <w:spacing w:after="160" w:line="259" w:lineRule="auto"/>
              <w:jc w:val="center"/>
            </w:pPr>
            <w:r w:rsidRPr="003300D9">
              <w:t>Count of total visible reviews</w:t>
            </w:r>
            <w:r w:rsidR="00C0706A">
              <w:t>*</w:t>
            </w:r>
            <w:r w:rsidRPr="003300D9">
              <w:t xml:space="preserve">, </w:t>
            </w:r>
            <w:r w:rsidR="00C0706A">
              <w:t>percentage of price discount*</w:t>
            </w:r>
          </w:p>
        </w:tc>
        <w:tc>
          <w:tcPr>
            <w:tcW w:w="4099" w:type="dxa"/>
          </w:tcPr>
          <w:p w14:paraId="603B7608" w14:textId="71CD317C" w:rsidR="003300D9" w:rsidRPr="003300D9" w:rsidRDefault="0076263A" w:rsidP="00EE1E9F">
            <w:pPr>
              <w:spacing w:after="160" w:line="259" w:lineRule="auto"/>
              <w:jc w:val="center"/>
            </w:pPr>
            <w:r>
              <w:t>T</w:t>
            </w:r>
            <w:r w:rsidRPr="003300D9">
              <w:t xml:space="preserve">otal </w:t>
            </w:r>
            <w:r w:rsidR="003300D9" w:rsidRPr="003300D9">
              <w:t># ads</w:t>
            </w:r>
            <w:r w:rsidR="00C0706A">
              <w:t>***</w:t>
            </w:r>
            <w:r w:rsidR="003300D9" w:rsidRPr="003300D9">
              <w:t>, # of contextual ads</w:t>
            </w:r>
            <w:r w:rsidR="00C0706A">
              <w:t>***</w:t>
            </w:r>
            <w:r w:rsidR="003300D9" w:rsidRPr="003300D9">
              <w:t>, # of geo ads</w:t>
            </w:r>
            <w:r w:rsidR="00C0706A">
              <w:t>***</w:t>
            </w:r>
          </w:p>
        </w:tc>
      </w:tr>
      <w:tr w:rsidR="003300D9" w:rsidRPr="003300D9" w14:paraId="1D0F438A" w14:textId="77777777" w:rsidTr="00764A68">
        <w:trPr>
          <w:jc w:val="center"/>
        </w:trPr>
        <w:tc>
          <w:tcPr>
            <w:tcW w:w="2965" w:type="dxa"/>
          </w:tcPr>
          <w:p w14:paraId="040770FE" w14:textId="77777777" w:rsidR="003300D9" w:rsidRPr="003300D9" w:rsidRDefault="003300D9" w:rsidP="00EE1E9F">
            <w:pPr>
              <w:spacing w:after="160" w:line="259" w:lineRule="auto"/>
              <w:jc w:val="center"/>
            </w:pPr>
            <w:r w:rsidRPr="003300D9">
              <w:t>Electronics</w:t>
            </w:r>
          </w:p>
        </w:tc>
        <w:tc>
          <w:tcPr>
            <w:tcW w:w="3870" w:type="dxa"/>
          </w:tcPr>
          <w:p w14:paraId="2C867E17" w14:textId="5C0BEDB2" w:rsidR="003300D9" w:rsidRPr="003300D9" w:rsidRDefault="003300D9" w:rsidP="00EE1E9F">
            <w:pPr>
              <w:spacing w:after="160" w:line="259" w:lineRule="auto"/>
              <w:jc w:val="center"/>
            </w:pPr>
            <w:r w:rsidRPr="003300D9">
              <w:t>Count of new reviews</w:t>
            </w:r>
            <w:r w:rsidR="00C0706A">
              <w:t>***</w:t>
            </w:r>
            <w:r w:rsidRPr="003300D9">
              <w:t>, # new ASIN launches</w:t>
            </w:r>
            <w:r w:rsidR="00C0706A">
              <w:t>*, percentage of price discount***</w:t>
            </w:r>
          </w:p>
        </w:tc>
        <w:tc>
          <w:tcPr>
            <w:tcW w:w="4099" w:type="dxa"/>
          </w:tcPr>
          <w:p w14:paraId="3EA00C93" w14:textId="6250A6F8" w:rsidR="003300D9" w:rsidRPr="003300D9" w:rsidRDefault="0076263A" w:rsidP="00EE1E9F">
            <w:pPr>
              <w:spacing w:after="160" w:line="259" w:lineRule="auto"/>
              <w:jc w:val="center"/>
            </w:pPr>
            <w:r>
              <w:t>T</w:t>
            </w:r>
            <w:r w:rsidRPr="003300D9">
              <w:t xml:space="preserve">otal </w:t>
            </w:r>
            <w:r w:rsidR="003300D9" w:rsidRPr="003300D9">
              <w:t># ads</w:t>
            </w:r>
            <w:r w:rsidR="00C0706A">
              <w:t>***</w:t>
            </w:r>
            <w:r w:rsidR="003300D9" w:rsidRPr="003300D9">
              <w:t>, # of geo ads</w:t>
            </w:r>
            <w:r w:rsidR="00C0706A">
              <w:t>***</w:t>
            </w:r>
            <w:r w:rsidR="003300D9" w:rsidRPr="003300D9">
              <w:t>, # of negative keyword ads</w:t>
            </w:r>
            <w:r w:rsidR="00C0706A">
              <w:t>***</w:t>
            </w:r>
          </w:p>
        </w:tc>
      </w:tr>
      <w:tr w:rsidR="003300D9" w:rsidRPr="003300D9" w14:paraId="3EF2CB42" w14:textId="77777777" w:rsidTr="00764A68">
        <w:trPr>
          <w:jc w:val="center"/>
        </w:trPr>
        <w:tc>
          <w:tcPr>
            <w:tcW w:w="2965" w:type="dxa"/>
          </w:tcPr>
          <w:p w14:paraId="6D9EBA54" w14:textId="77777777" w:rsidR="003300D9" w:rsidRPr="003300D9" w:rsidRDefault="003300D9" w:rsidP="00EE1E9F">
            <w:pPr>
              <w:spacing w:after="160" w:line="259" w:lineRule="auto"/>
              <w:jc w:val="center"/>
            </w:pPr>
            <w:r w:rsidRPr="003300D9">
              <w:t>Pet Supplies</w:t>
            </w:r>
          </w:p>
        </w:tc>
        <w:tc>
          <w:tcPr>
            <w:tcW w:w="3870" w:type="dxa"/>
          </w:tcPr>
          <w:p w14:paraId="7D5F275E" w14:textId="3DCCBCFE" w:rsidR="003300D9" w:rsidRPr="003300D9" w:rsidRDefault="00C0706A" w:rsidP="00EE1E9F">
            <w:pPr>
              <w:spacing w:after="160" w:line="259" w:lineRule="auto"/>
              <w:jc w:val="center"/>
            </w:pPr>
            <w:r>
              <w:t>NA</w:t>
            </w:r>
          </w:p>
        </w:tc>
        <w:tc>
          <w:tcPr>
            <w:tcW w:w="4099" w:type="dxa"/>
          </w:tcPr>
          <w:p w14:paraId="46762EEB" w14:textId="75CC3B6F" w:rsidR="003300D9" w:rsidRPr="003300D9" w:rsidRDefault="00C0706A" w:rsidP="00EE1E9F">
            <w:pPr>
              <w:spacing w:after="160" w:line="259" w:lineRule="auto"/>
              <w:jc w:val="center"/>
            </w:pPr>
            <w:r w:rsidRPr="003300D9">
              <w:t>T</w:t>
            </w:r>
            <w:r w:rsidR="003300D9" w:rsidRPr="003300D9">
              <w:t>otal # ads</w:t>
            </w:r>
            <w:r>
              <w:t>***</w:t>
            </w:r>
            <w:r w:rsidR="003300D9" w:rsidRPr="003300D9">
              <w:t>, # of ads optimized for purchase</w:t>
            </w:r>
            <w:r>
              <w:t>**</w:t>
            </w:r>
            <w:r w:rsidR="003300D9" w:rsidRPr="003300D9">
              <w:t>, STV impressions</w:t>
            </w:r>
            <w:r>
              <w:t>**</w:t>
            </w:r>
          </w:p>
        </w:tc>
      </w:tr>
    </w:tbl>
    <w:p w14:paraId="56B10CFB" w14:textId="77777777" w:rsidR="003C659A" w:rsidRDefault="003C659A" w:rsidP="003C659A">
      <w:r>
        <w:t xml:space="preserve">*p&lt;0.10, **p&lt;0.05, ***p&lt;0.001  </w:t>
      </w:r>
    </w:p>
    <w:p w14:paraId="6F549A7A" w14:textId="29BF567F" w:rsidR="00540089" w:rsidRDefault="007013B9" w:rsidP="0011100C">
      <w:pPr>
        <w:spacing w:line="480" w:lineRule="auto"/>
        <w:jc w:val="center"/>
        <w:rPr>
          <w:b/>
          <w:bCs/>
        </w:rPr>
      </w:pPr>
      <w:r>
        <w:br/>
      </w:r>
      <w:r w:rsidRPr="007013B9">
        <w:rPr>
          <w:b/>
          <w:bCs/>
        </w:rPr>
        <w:t xml:space="preserve">Table </w:t>
      </w:r>
      <w:r w:rsidR="00764A68">
        <w:rPr>
          <w:b/>
          <w:bCs/>
        </w:rPr>
        <w:t>5</w:t>
      </w:r>
      <w:r w:rsidRPr="007013B9">
        <w:rPr>
          <w:b/>
          <w:bCs/>
        </w:rPr>
        <w:t>: Top Three Drivers for Each Product Category</w:t>
      </w:r>
    </w:p>
    <w:p w14:paraId="6DB3624B" w14:textId="77777777" w:rsidR="00764A68" w:rsidRPr="007013B9" w:rsidRDefault="00764A68" w:rsidP="00764A68">
      <w:pPr>
        <w:spacing w:line="480" w:lineRule="auto"/>
        <w:rPr>
          <w:b/>
          <w:bCs/>
        </w:rPr>
      </w:pPr>
    </w:p>
    <w:p w14:paraId="164179D2" w14:textId="510A1E42" w:rsidR="00C66429" w:rsidRDefault="006A5AEB" w:rsidP="00C66429">
      <w:pPr>
        <w:spacing w:line="480" w:lineRule="auto"/>
        <w:ind w:firstLine="720"/>
      </w:pPr>
      <w:r>
        <w:t>First, the most effective retail drivers and advertising drivers differ across product categories.</w:t>
      </w:r>
      <w:r w:rsidR="002A292A">
        <w:t xml:space="preserve"> </w:t>
      </w:r>
      <w:r w:rsidR="002A292A" w:rsidRPr="0011100C">
        <w:t>Upper</w:t>
      </w:r>
      <w:r w:rsidR="00B00E3C">
        <w:t>-</w:t>
      </w:r>
      <w:r w:rsidR="002A292A" w:rsidRPr="0011100C">
        <w:t xml:space="preserve">funnel products (i.e., Fire TV, STV) have significant influence on clothing, shoes &amp; </w:t>
      </w:r>
      <w:r w:rsidR="00F11A89">
        <w:t>Jewelry</w:t>
      </w:r>
      <w:r w:rsidR="002A292A" w:rsidRPr="0011100C">
        <w:t xml:space="preserve">, Grocery &amp; Gourmet Food, Sports &amp; Outdoors, Electronics, Pet Supplies, and Toys &amp; Games. Middle funnel products (i.e., Owned &amp; Operated Display, DSP Display) have a significant impact on Grocery &amp; Gourmet Food, Health &amp; Household, </w:t>
      </w:r>
      <w:r w:rsidR="002A292A" w:rsidRPr="0011100C">
        <w:lastRenderedPageBreak/>
        <w:t xml:space="preserve">and Tools &amp; Home Improvement. In contrast, </w:t>
      </w:r>
      <w:r w:rsidR="002A292A" w:rsidRPr="007C7864">
        <w:rPr>
          <w:i/>
          <w:iCs/>
        </w:rPr>
        <w:t>Sponsored Ads</w:t>
      </w:r>
      <w:r w:rsidR="002A292A" w:rsidRPr="0011100C">
        <w:t xml:space="preserve"> have a significant impact on all product categories’ conversions, especially with SB and SBV having the biggest effect sizes.</w:t>
      </w:r>
    </w:p>
    <w:p w14:paraId="0D692918" w14:textId="05B2F9EC" w:rsidR="007C7864" w:rsidRDefault="007C7864" w:rsidP="007C7864">
      <w:pPr>
        <w:spacing w:line="480" w:lineRule="auto"/>
        <w:ind w:firstLine="720"/>
      </w:pPr>
      <w:r>
        <w:t xml:space="preserve">Second, </w:t>
      </w:r>
      <w:r w:rsidRPr="002A292A">
        <w:rPr>
          <w:i/>
          <w:iCs/>
        </w:rPr>
        <w:t>the number of new reviews</w:t>
      </w:r>
      <w:r>
        <w:t xml:space="preserve"> seems to be the most effective retail driver across most product categories across the purchase funnel, expanding the finding of Li et al. (2020) that reviews matter outside the immediate purchase context. This result highlights the power of the most recent reviews in shaping consumers’ behavior, consistent with previous findings across categories and countries (</w:t>
      </w:r>
      <w:r w:rsidRPr="005B3335">
        <w:rPr>
          <w:color w:val="222222"/>
          <w:shd w:val="clear" w:color="auto" w:fill="FFFFFF"/>
        </w:rPr>
        <w:t>Kübler</w:t>
      </w:r>
      <w:r w:rsidRPr="007C7864">
        <w:t xml:space="preserve"> et</w:t>
      </w:r>
      <w:r>
        <w:t xml:space="preserve"> al. 2018, You et al. 2015).  </w:t>
      </w:r>
    </w:p>
    <w:p w14:paraId="45969F58" w14:textId="02F05CC7" w:rsidR="007C7864" w:rsidRDefault="00A835D3" w:rsidP="007C7864">
      <w:pPr>
        <w:spacing w:line="480" w:lineRule="auto"/>
        <w:ind w:firstLine="720"/>
      </w:pPr>
      <w:r>
        <w:t xml:space="preserve">Third, the </w:t>
      </w:r>
      <w:r w:rsidRPr="002A292A">
        <w:rPr>
          <w:i/>
          <w:iCs/>
        </w:rPr>
        <w:t>total number of ads</w:t>
      </w:r>
      <w:r>
        <w:t xml:space="preserve"> is the most effective advertising driver across most product categories. </w:t>
      </w:r>
      <w:r w:rsidR="004A4E9A">
        <w:t xml:space="preserve">A larger number of ads typically means more consumer exposure. </w:t>
      </w:r>
      <w:r w:rsidR="007C7864">
        <w:t>T</w:t>
      </w:r>
      <w:r>
        <w:t xml:space="preserve">his result highlights the importance of the informative role of advertising which facilitates the focal brands’ entry into consumers’ consideration set. </w:t>
      </w:r>
      <w:r w:rsidR="007C7864">
        <w:t xml:space="preserve">As to specific advertising tactics, </w:t>
      </w:r>
      <w:r w:rsidR="007C7864" w:rsidRPr="007C7864">
        <w:rPr>
          <w:i/>
          <w:iCs/>
        </w:rPr>
        <w:t>remarketing</w:t>
      </w:r>
      <w:r w:rsidR="007C7864">
        <w:t xml:space="preserve"> only shows up as a top 3 driver for </w:t>
      </w:r>
      <w:r w:rsidR="007C7864" w:rsidRPr="003300D9">
        <w:t>Clothing, Shoes &amp; Jewelry</w:t>
      </w:r>
      <w:r w:rsidR="007C7864">
        <w:t xml:space="preserve">. Negative keyword ads are a top driver for Health &amp; Household and for Electronics. Lifestyle/in Market (LSIM) matters for Arts, </w:t>
      </w:r>
      <w:r w:rsidR="007C7864" w:rsidRPr="003300D9">
        <w:t>Crafts &amp; Sewing</w:t>
      </w:r>
      <w:r w:rsidR="007C7864">
        <w:t xml:space="preserve">, </w:t>
      </w:r>
      <w:r w:rsidR="007C7864" w:rsidRPr="003300D9">
        <w:t>Clothing, Shoes &amp; Jewelry</w:t>
      </w:r>
      <w:r w:rsidR="007C7864">
        <w:t xml:space="preserve">, Home &amp; Kitchen, Patio, Lawn &amp; Garden. Interestingly, ads optimized for click-through rate are a top 3 driver for Sports &amp; Outdoors, and for Patio, Lawn &amp; Garden. In contrast, ads optimized for purchase are top 3 </w:t>
      </w:r>
      <w:r w:rsidR="002A00AD">
        <w:t xml:space="preserve">driver </w:t>
      </w:r>
      <w:r w:rsidR="007C7864">
        <w:t xml:space="preserve">for Pet Supplies. </w:t>
      </w:r>
    </w:p>
    <w:p w14:paraId="197591E7" w14:textId="3E6BD414" w:rsidR="000D4364" w:rsidRDefault="000D4364" w:rsidP="00C66429">
      <w:pPr>
        <w:spacing w:line="480" w:lineRule="auto"/>
        <w:ind w:firstLine="720"/>
      </w:pPr>
    </w:p>
    <w:p w14:paraId="6E0FE85C" w14:textId="735210B9" w:rsidR="002A292A" w:rsidRDefault="002A292A" w:rsidP="0011100C">
      <w:pPr>
        <w:spacing w:line="480" w:lineRule="auto"/>
      </w:pPr>
    </w:p>
    <w:p w14:paraId="2E587A6D" w14:textId="124CC8E3" w:rsidR="002A292A" w:rsidRPr="002A292A" w:rsidRDefault="002A292A" w:rsidP="0011100C">
      <w:pPr>
        <w:spacing w:line="480" w:lineRule="auto"/>
        <w:rPr>
          <w:b/>
          <w:bCs/>
        </w:rPr>
      </w:pPr>
      <w:r w:rsidRPr="002A292A">
        <w:rPr>
          <w:b/>
          <w:bCs/>
        </w:rPr>
        <w:t>5. Discussion</w:t>
      </w:r>
    </w:p>
    <w:p w14:paraId="109471CC" w14:textId="3816A71B" w:rsidR="004E5A16" w:rsidRDefault="006E5509" w:rsidP="00FB4D03">
      <w:pPr>
        <w:spacing w:line="480" w:lineRule="auto"/>
      </w:pPr>
      <w:r>
        <w:t xml:space="preserve">Our new findings shows that digital </w:t>
      </w:r>
      <w:r w:rsidRPr="00FB4D03">
        <w:t>ad</w:t>
      </w:r>
      <w:r>
        <w:t xml:space="preserve">vertising </w:t>
      </w:r>
      <w:r w:rsidRPr="00FB4D03">
        <w:t xml:space="preserve">and retail drivers </w:t>
      </w:r>
      <w:r>
        <w:t xml:space="preserve">are not only </w:t>
      </w:r>
      <w:r w:rsidRPr="00FB4D03">
        <w:t xml:space="preserve">specific to brand </w:t>
      </w:r>
      <w:r>
        <w:t xml:space="preserve">funnel </w:t>
      </w:r>
      <w:r w:rsidRPr="00FB4D03">
        <w:t>metric</w:t>
      </w:r>
      <w:r>
        <w:t>s</w:t>
      </w:r>
      <w:r w:rsidRPr="00FB4D03">
        <w:t xml:space="preserve">, but also </w:t>
      </w:r>
      <w:r>
        <w:t>differ by advertiser size and product category. These results raise several questions for marketing theory and practice, which we discuss below.</w:t>
      </w:r>
    </w:p>
    <w:p w14:paraId="1AD066BD" w14:textId="5DE79653" w:rsidR="00870978" w:rsidRDefault="006E5509" w:rsidP="00FB4D03">
      <w:pPr>
        <w:spacing w:line="480" w:lineRule="auto"/>
      </w:pPr>
      <w:r>
        <w:tab/>
        <w:t xml:space="preserve">First, why are </w:t>
      </w:r>
      <w:r w:rsidR="002A292A" w:rsidRPr="00ED56D4">
        <w:t>new product launches and upper-funnel advertising products particularly effective for brands of low and medium level of consideration</w:t>
      </w:r>
      <w:r w:rsidRPr="00ED56D4">
        <w:t xml:space="preserve">? </w:t>
      </w:r>
      <w:r>
        <w:t xml:space="preserve"> </w:t>
      </w:r>
      <w:r w:rsidR="00870978" w:rsidRPr="00FB4D03">
        <w:t>New product launch</w:t>
      </w:r>
      <w:r w:rsidR="002557B5">
        <w:t>es</w:t>
      </w:r>
      <w:r w:rsidR="00870978" w:rsidRPr="00FB4D03">
        <w:t xml:space="preserve"> build brand awareness</w:t>
      </w:r>
      <w:r w:rsidR="00ED56D4">
        <w:t xml:space="preserve"> (</w:t>
      </w:r>
      <w:r w:rsidR="007A374C">
        <w:t>Srinivasan et al. 2009)</w:t>
      </w:r>
      <w:r w:rsidR="00870978" w:rsidRPr="00FB4D03">
        <w:t xml:space="preserve">, </w:t>
      </w:r>
      <w:r w:rsidR="002A7EAD" w:rsidRPr="00FB4D03">
        <w:t xml:space="preserve">especially for </w:t>
      </w:r>
      <w:r w:rsidR="00D51118">
        <w:t xml:space="preserve">relatively </w:t>
      </w:r>
      <w:r w:rsidR="002A7EAD" w:rsidRPr="00FB4D03">
        <w:t>small brands</w:t>
      </w:r>
      <w:r w:rsidR="00ED56D4">
        <w:t>, where this funnel metric has more room to grow (</w:t>
      </w:r>
      <w:proofErr w:type="spellStart"/>
      <w:r w:rsidR="00ED56D4">
        <w:t>Hanssens</w:t>
      </w:r>
      <w:proofErr w:type="spellEnd"/>
      <w:r w:rsidR="00ED56D4">
        <w:t xml:space="preserve"> et al. 2014)</w:t>
      </w:r>
      <w:r w:rsidR="002A7EAD" w:rsidRPr="00FB4D03">
        <w:t xml:space="preserve">. Larger brands are more likely to be well-known, and potentially benefit less from any new information. </w:t>
      </w:r>
      <w:r w:rsidR="007A374C">
        <w:t>B</w:t>
      </w:r>
      <w:r w:rsidR="00DC0F83">
        <w:t xml:space="preserve">ecause </w:t>
      </w:r>
      <w:r w:rsidR="00052318">
        <w:t xml:space="preserve">smaller brands </w:t>
      </w:r>
      <w:r w:rsidR="00B949D0">
        <w:t xml:space="preserve">tend to have fewer products, </w:t>
      </w:r>
      <w:r w:rsidR="007A374C">
        <w:t xml:space="preserve">we speculate that </w:t>
      </w:r>
      <w:r w:rsidR="00B949D0">
        <w:t xml:space="preserve">each new addition to their product lines </w:t>
      </w:r>
      <w:r w:rsidR="00024C52">
        <w:lastRenderedPageBreak/>
        <w:t>influences</w:t>
      </w:r>
      <w:r w:rsidR="00B949D0">
        <w:t xml:space="preserve"> consumers</w:t>
      </w:r>
      <w:r w:rsidR="00024C52">
        <w:t>’ perception about the focal brand to a greater extent compared to larger brands</w:t>
      </w:r>
      <w:r w:rsidR="00B949D0">
        <w:t xml:space="preserve">. </w:t>
      </w:r>
      <w:r w:rsidR="002C6EBD">
        <w:t xml:space="preserve">To put differently, it is in consumers’ best interest to pay more attention to new product launches by smaller brands because a richer amount of information will be revealed about the focal brand. </w:t>
      </w:r>
      <w:r w:rsidR="007A374C">
        <w:t>Consistent with this rationale, e</w:t>
      </w:r>
      <w:r w:rsidR="002A7EAD" w:rsidRPr="00FB4D03">
        <w:t xml:space="preserve">e also find upper-funnel advertising aimed at increasing brand recognition such as Streaming TV ads improve small brands’ awareness but not </w:t>
      </w:r>
      <w:r w:rsidR="007A374C">
        <w:t xml:space="preserve">for larger </w:t>
      </w:r>
      <w:r w:rsidR="002A7EAD" w:rsidRPr="00FB4D03">
        <w:t>brand</w:t>
      </w:r>
      <w:r w:rsidR="007A374C">
        <w:t>s</w:t>
      </w:r>
      <w:r w:rsidR="002A7EAD" w:rsidRPr="00FB4D03">
        <w:t>.</w:t>
      </w:r>
    </w:p>
    <w:p w14:paraId="352021C3" w14:textId="77777777" w:rsidR="00193628" w:rsidRDefault="007A374C" w:rsidP="00FB4D03">
      <w:pPr>
        <w:spacing w:line="480" w:lineRule="auto"/>
      </w:pPr>
      <w:r>
        <w:tab/>
        <w:t xml:space="preserve">Second, why do </w:t>
      </w:r>
      <w:r w:rsidR="00086C24">
        <w:t>% discount</w:t>
      </w:r>
      <w:r>
        <w:t xml:space="preserve"> and remarketing ads increase awareness more than they do consideration</w:t>
      </w:r>
      <w:r w:rsidR="00086C24">
        <w:t xml:space="preserve">? The first finding highlights the power of discounts to get consumer attention, as </w:t>
      </w:r>
      <w:proofErr w:type="gramStart"/>
      <w:r w:rsidR="00086C24">
        <w:t>e.g.</w:t>
      </w:r>
      <w:proofErr w:type="gramEnd"/>
      <w:r w:rsidR="00086C24">
        <w:t xml:space="preserve"> </w:t>
      </w:r>
      <w:proofErr w:type="spellStart"/>
      <w:r w:rsidR="00086C24">
        <w:t>Slotegraaf</w:t>
      </w:r>
      <w:proofErr w:type="spellEnd"/>
      <w:r w:rsidR="00086C24">
        <w:t xml:space="preserve"> and Pauwels (2008) demonstrated in fast moving consumer goods categories. However, discounts alone to not suffice to keep consumer interest, as operationalized by dwelling on the product’s detail page to get information (consideration). The same holds for remarketing ads: while they get consumers (again) in the funnel, </w:t>
      </w:r>
      <w:r w:rsidR="00A009B7">
        <w:t xml:space="preserve">they are less effective to evoke consideration and purchase. As </w:t>
      </w:r>
      <w:proofErr w:type="spellStart"/>
      <w:r w:rsidR="00A009B7">
        <w:t>DeHaan</w:t>
      </w:r>
      <w:proofErr w:type="spellEnd"/>
      <w:r w:rsidR="00A009B7">
        <w:t xml:space="preserve"> et al. (2016) demonstrated for a Dutch online retailer, the likely reason is that remarketing is </w:t>
      </w:r>
      <w:proofErr w:type="gramStart"/>
      <w:r w:rsidR="00A009B7">
        <w:t>content-separated</w:t>
      </w:r>
      <w:proofErr w:type="gramEnd"/>
      <w:r w:rsidR="00A009B7">
        <w:t xml:space="preserve">, i.e. shown </w:t>
      </w:r>
      <w:r w:rsidR="00F46104">
        <w:t xml:space="preserve">on web pages which the consumer does not visit for the purpose of the remarketed product. </w:t>
      </w:r>
      <w:r w:rsidR="00193628">
        <w:t>Instead, they find higher conversion for consumers who come in through content-integrated ads – which is nowadays referred to as ‘contextual advertising’.</w:t>
      </w:r>
    </w:p>
    <w:p w14:paraId="187EDAE0" w14:textId="5F3F2A56" w:rsidR="007A374C" w:rsidRDefault="00193628" w:rsidP="00FB4D03">
      <w:pPr>
        <w:spacing w:line="480" w:lineRule="auto"/>
      </w:pPr>
      <w:r>
        <w:tab/>
        <w:t xml:space="preserve">Consistent with this contextual rationale, we observe strong effects for campaigns leveraging </w:t>
      </w:r>
      <w:r w:rsidRPr="00EB1E24">
        <w:rPr>
          <w:i/>
          <w:iCs/>
        </w:rPr>
        <w:t xml:space="preserve">geolocation </w:t>
      </w:r>
      <w:r>
        <w:t xml:space="preserve">and </w:t>
      </w:r>
      <w:r w:rsidRPr="00EB1E24">
        <w:rPr>
          <w:i/>
          <w:iCs/>
        </w:rPr>
        <w:t>negative keywords</w:t>
      </w:r>
      <w:r>
        <w:t>. Geolocation allows advertisers to reach audiences at the right place and right time. Because they are seeing ads relevant to their real-time location, consumers are</w:t>
      </w:r>
      <w:r w:rsidR="00F46104">
        <w:t xml:space="preserve"> </w:t>
      </w:r>
      <w:r>
        <w:t>more likely to pay attention, consider and ultimately purchase the advertised product. Likewise, negative keywords help the advertiser to avoid audiences that are focused on other products, and thus increase the chances that the ad-exposed audience is interested in the advertised product.</w:t>
      </w:r>
      <w:r w:rsidR="00EB1E24">
        <w:t xml:space="preserve"> </w:t>
      </w:r>
      <w:r w:rsidR="007C7864">
        <w:t xml:space="preserve">This advertising tactic is a top 3 brand revenue drivers in the </w:t>
      </w:r>
      <w:r w:rsidR="00EB1E24">
        <w:t>Health &amp; Household and Electronics</w:t>
      </w:r>
      <w:r w:rsidR="007C7864">
        <w:t xml:space="preserve"> categories. </w:t>
      </w:r>
    </w:p>
    <w:p w14:paraId="61FE7895" w14:textId="48FDDE42" w:rsidR="00193628" w:rsidRDefault="00193628" w:rsidP="00FB4D03">
      <w:pPr>
        <w:spacing w:line="480" w:lineRule="auto"/>
        <w:rPr>
          <w:color w:val="3F4042" w:themeColor="text1"/>
          <w:shd w:val="clear" w:color="auto" w:fill="FFFFFF"/>
        </w:rPr>
      </w:pPr>
      <w:r>
        <w:tab/>
      </w:r>
      <w:r w:rsidR="007F2991">
        <w:t xml:space="preserve">The effectiveness of </w:t>
      </w:r>
      <w:r w:rsidR="007F2991" w:rsidRPr="002A00AD">
        <w:rPr>
          <w:i/>
          <w:iCs/>
        </w:rPr>
        <w:t>new reviews</w:t>
      </w:r>
      <w:r w:rsidR="007F2991">
        <w:t xml:space="preserve"> shows the importance of this word-of-mouth metric as a demand-perspective indicator of product quality. At the same time, ad readiness indicates product quality from a supply side perspective.</w:t>
      </w:r>
      <w:r w:rsidR="00613F5E">
        <w:t xml:space="preserve"> Thus, it is important for advertisers to ensure the product</w:t>
      </w:r>
      <w:r w:rsidR="007F2991">
        <w:t xml:space="preserve"> </w:t>
      </w:r>
      <w:r w:rsidR="007F2991" w:rsidRPr="002A292A">
        <w:rPr>
          <w:color w:val="3F4042" w:themeColor="text1"/>
          <w:shd w:val="clear" w:color="auto" w:fill="FFFFFF"/>
        </w:rPr>
        <w:t xml:space="preserve">detail </w:t>
      </w:r>
      <w:r w:rsidR="007F2991" w:rsidRPr="00613F5E">
        <w:rPr>
          <w:color w:val="3F4042" w:themeColor="text1"/>
          <w:shd w:val="clear" w:color="auto" w:fill="FFFFFF"/>
        </w:rPr>
        <w:t xml:space="preserve">pages include all the </w:t>
      </w:r>
      <w:r w:rsidR="00613F5E">
        <w:rPr>
          <w:color w:val="3F4042" w:themeColor="text1"/>
          <w:shd w:val="clear" w:color="auto" w:fill="FFFFFF"/>
        </w:rPr>
        <w:t xml:space="preserve">necessary </w:t>
      </w:r>
      <w:r w:rsidR="007F2991" w:rsidRPr="00613F5E">
        <w:rPr>
          <w:color w:val="3F4042" w:themeColor="text1"/>
          <w:shd w:val="clear" w:color="auto" w:fill="FFFFFF"/>
        </w:rPr>
        <w:lastRenderedPageBreak/>
        <w:t xml:space="preserve">information for consumers, </w:t>
      </w:r>
      <w:r w:rsidR="00613F5E">
        <w:rPr>
          <w:color w:val="3F4042" w:themeColor="text1"/>
          <w:shd w:val="clear" w:color="auto" w:fill="FFFFFF"/>
        </w:rPr>
        <w:t xml:space="preserve">such as </w:t>
      </w:r>
      <w:r w:rsidR="007F2991" w:rsidRPr="00613F5E">
        <w:rPr>
          <w:color w:val="3F4042" w:themeColor="text1"/>
          <w:shd w:val="clear" w:color="auto" w:fill="FFFFFF"/>
        </w:rPr>
        <w:t>SEO-rich titles, bullets, and product descriptions, clear imagery, engaging videos, customer ratings and reviews, and ample inventory</w:t>
      </w:r>
      <w:r w:rsidR="00613F5E">
        <w:rPr>
          <w:color w:val="3F4042" w:themeColor="text1"/>
          <w:shd w:val="clear" w:color="auto" w:fill="FFFFFF"/>
        </w:rPr>
        <w:t>.</w:t>
      </w:r>
    </w:p>
    <w:p w14:paraId="4E446131" w14:textId="5A23FE6E" w:rsidR="00613F5E" w:rsidRPr="00613F5E" w:rsidRDefault="00613F5E" w:rsidP="002A00AD">
      <w:pPr>
        <w:spacing w:line="480" w:lineRule="auto"/>
        <w:rPr>
          <w:color w:val="3F4042" w:themeColor="text1"/>
          <w:highlight w:val="yellow"/>
        </w:rPr>
      </w:pPr>
      <w:r>
        <w:rPr>
          <w:color w:val="3F4042" w:themeColor="text1"/>
          <w:shd w:val="clear" w:color="auto" w:fill="FFFFFF"/>
        </w:rPr>
        <w:tab/>
        <w:t>Finally, we observe</w:t>
      </w:r>
      <w:r w:rsidR="00765837">
        <w:rPr>
          <w:color w:val="3F4042" w:themeColor="text1"/>
          <w:shd w:val="clear" w:color="auto" w:fill="FFFFFF"/>
        </w:rPr>
        <w:t xml:space="preserve"> similar retail drivers across categories, with number of new reviews and % discount within the top 3 drivers, and new product launches key in </w:t>
      </w:r>
      <w:r w:rsidR="005C4A08">
        <w:rPr>
          <w:color w:val="3F4042" w:themeColor="text1"/>
          <w:shd w:val="clear" w:color="auto" w:fill="FFFFFF"/>
        </w:rPr>
        <w:t xml:space="preserve">Electronics, </w:t>
      </w:r>
      <w:r w:rsidR="00765837">
        <w:rPr>
          <w:color w:val="3F4042" w:themeColor="text1"/>
          <w:shd w:val="clear" w:color="auto" w:fill="FFFFFF"/>
        </w:rPr>
        <w:t>Home &amp; Kitchen, Clothing</w:t>
      </w:r>
      <w:r w:rsidR="005C4A08">
        <w:rPr>
          <w:color w:val="3F4042" w:themeColor="text1"/>
          <w:shd w:val="clear" w:color="auto" w:fill="FFFFFF"/>
        </w:rPr>
        <w:t>, Shoes &amp; Jewelry. Likewise, the number of ad campaigns matters across categories, with Sponsored Brands and Sponsored Brands Video showing the biggest effect sizes.</w:t>
      </w:r>
      <w:r w:rsidR="009415E0">
        <w:rPr>
          <w:color w:val="3F4042" w:themeColor="text1"/>
          <w:shd w:val="clear" w:color="auto" w:fill="FFFFFF"/>
        </w:rPr>
        <w:t xml:space="preserve"> Beyond Sponsored Ads, </w:t>
      </w:r>
      <w:r w:rsidR="00F11A89">
        <w:rPr>
          <w:color w:val="3F4042" w:themeColor="text1"/>
          <w:shd w:val="clear" w:color="auto" w:fill="FFFFFF"/>
        </w:rPr>
        <w:t xml:space="preserve">(Owned &amp; Operated and DSP) </w:t>
      </w:r>
      <w:r w:rsidR="009415E0">
        <w:rPr>
          <w:color w:val="3F4042" w:themeColor="text1"/>
          <w:shd w:val="clear" w:color="auto" w:fill="FFFFFF"/>
        </w:rPr>
        <w:t>Display has</w:t>
      </w:r>
      <w:r w:rsidR="009415E0" w:rsidRPr="0011100C">
        <w:t xml:space="preserve"> a significant impact </w:t>
      </w:r>
      <w:r w:rsidR="009415E0">
        <w:t>i</w:t>
      </w:r>
      <w:r w:rsidR="009415E0" w:rsidRPr="0011100C">
        <w:t xml:space="preserve">n </w:t>
      </w:r>
      <w:r w:rsidR="00981EFC">
        <w:t xml:space="preserve">Grocery &amp; Gourmet Food, </w:t>
      </w:r>
      <w:r w:rsidR="009415E0" w:rsidRPr="0011100C">
        <w:t>Health &amp; Household</w:t>
      </w:r>
      <w:r w:rsidR="005112E2">
        <w:t xml:space="preserve"> and</w:t>
      </w:r>
      <w:r w:rsidR="009415E0" w:rsidRPr="0011100C">
        <w:t xml:space="preserve"> Tools &amp; Home Improvement</w:t>
      </w:r>
      <w:r w:rsidR="005C4A08">
        <w:t xml:space="preserve">. </w:t>
      </w:r>
      <w:r w:rsidR="009415E0">
        <w:t xml:space="preserve">Future research is needed to shed light on the reasons behind this effectiveness. </w:t>
      </w:r>
      <w:r w:rsidR="005112E2">
        <w:t xml:space="preserve">One possible explanation is that these categories are rather </w:t>
      </w:r>
      <w:r w:rsidR="005112E2" w:rsidRPr="00EB1E24">
        <w:rPr>
          <w:i/>
          <w:iCs/>
        </w:rPr>
        <w:t>utilitarian</w:t>
      </w:r>
      <w:r w:rsidR="00981EFC">
        <w:t xml:space="preserve"> in nature, and therefore </w:t>
      </w:r>
      <w:r w:rsidR="0062571F">
        <w:t xml:space="preserve">evoke </w:t>
      </w:r>
      <w:r w:rsidR="00981EFC">
        <w:t>deeper</w:t>
      </w:r>
      <w:r w:rsidR="0062571F">
        <w:t xml:space="preserve"> </w:t>
      </w:r>
      <w:r w:rsidR="00981EFC">
        <w:t>information processing</w:t>
      </w:r>
      <w:r w:rsidR="0062571F">
        <w:t xml:space="preserve">, often starting several weeks before purchase </w:t>
      </w:r>
      <w:r w:rsidR="00981EFC">
        <w:t>(</w:t>
      </w:r>
      <w:proofErr w:type="spellStart"/>
      <w:r w:rsidR="00981EFC">
        <w:t>Mathwick</w:t>
      </w:r>
      <w:proofErr w:type="spellEnd"/>
      <w:r w:rsidR="00981EFC">
        <w:t>, Malhotra, and Rigdon 2001;</w:t>
      </w:r>
      <w:r w:rsidR="00981EFC" w:rsidRPr="00981EFC">
        <w:t xml:space="preserve"> </w:t>
      </w:r>
      <w:r w:rsidR="00981EFC">
        <w:t xml:space="preserve">Park et al. 2018). </w:t>
      </w:r>
      <w:r w:rsidR="00F11A89">
        <w:t xml:space="preserve">Consumers prefer online search due to its ease of comparison, which </w:t>
      </w:r>
      <w:r w:rsidR="00981EFC">
        <w:t>reduces brand differentiation (Noble, Griffith, and Weinberger 2005)</w:t>
      </w:r>
      <w:r w:rsidR="00F11A89">
        <w:t>, increasing the potential for Display to influence the purchase funnel</w:t>
      </w:r>
      <w:r w:rsidR="00981EFC">
        <w:t xml:space="preserve">. </w:t>
      </w:r>
      <w:r w:rsidR="005112E2">
        <w:t xml:space="preserve"> </w:t>
      </w:r>
      <w:r w:rsidR="009415E0">
        <w:t>In contrast, u</w:t>
      </w:r>
      <w:r w:rsidR="005C4A08" w:rsidRPr="0011100C">
        <w:t>pper</w:t>
      </w:r>
      <w:r w:rsidR="005C4A08">
        <w:t>-</w:t>
      </w:r>
      <w:r w:rsidR="005C4A08" w:rsidRPr="0011100C">
        <w:t xml:space="preserve">funnel </w:t>
      </w:r>
      <w:r w:rsidR="00EB1E24">
        <w:t xml:space="preserve">ad </w:t>
      </w:r>
      <w:r w:rsidR="005C4A08" w:rsidRPr="0011100C">
        <w:t xml:space="preserve">products (i.e., Fire TV, STV) have significant influence on </w:t>
      </w:r>
      <w:r w:rsidR="00F11A89">
        <w:t>C</w:t>
      </w:r>
      <w:r w:rsidR="005C4A08" w:rsidRPr="0011100C">
        <w:t xml:space="preserve">lothing, shoes &amp; Jewelry, Grocery &amp; Gourmet Food, Sports &amp; Outdoors, Electronics, Pet Supplies, and Toys &amp; Games. </w:t>
      </w:r>
      <w:r w:rsidR="00F11A89">
        <w:t xml:space="preserve">Many of these product categories are rather </w:t>
      </w:r>
      <w:r w:rsidR="00F11A89" w:rsidRPr="00EB1E24">
        <w:rPr>
          <w:i/>
          <w:iCs/>
        </w:rPr>
        <w:t xml:space="preserve">hedonic </w:t>
      </w:r>
      <w:r w:rsidR="00F11A89">
        <w:t>in nature, which enhances the consumer appeal of fun, surprise</w:t>
      </w:r>
      <w:r w:rsidR="006D6CF8">
        <w:t xml:space="preserve">, </w:t>
      </w:r>
      <w:proofErr w:type="gramStart"/>
      <w:r w:rsidR="006D6CF8">
        <w:t>variety</w:t>
      </w:r>
      <w:proofErr w:type="gramEnd"/>
      <w:r w:rsidR="006D6CF8">
        <w:t xml:space="preserve"> and adventure in their journey</w:t>
      </w:r>
      <w:r w:rsidR="00902406">
        <w:t xml:space="preserve"> shopping</w:t>
      </w:r>
      <w:r w:rsidR="006D6CF8">
        <w:t xml:space="preserve"> </w:t>
      </w:r>
      <w:r w:rsidR="00902406">
        <w:t>(Arnold and</w:t>
      </w:r>
      <w:r w:rsidR="006D6CF8">
        <w:t xml:space="preserve"> </w:t>
      </w:r>
      <w:r w:rsidR="00902406">
        <w:t xml:space="preserve">Reynolds 2003; Novak, Hoffman, and </w:t>
      </w:r>
      <w:proofErr w:type="spellStart"/>
      <w:r w:rsidR="00902406">
        <w:t>Duhachek</w:t>
      </w:r>
      <w:proofErr w:type="spellEnd"/>
      <w:r w:rsidR="00902406">
        <w:t xml:space="preserve"> 2003). </w:t>
      </w:r>
      <w:r w:rsidR="006D6CF8">
        <w:t xml:space="preserve">Li et al. (2020) find that </w:t>
      </w:r>
      <w:r w:rsidR="00902406">
        <w:t xml:space="preserve">hedonic purchases involve more product page views on the target retailers up to two weeks before the conversion, presenting a funneling effect toward to the final purchases. </w:t>
      </w:r>
    </w:p>
    <w:p w14:paraId="11340EA5" w14:textId="77777777" w:rsidR="002A292A" w:rsidRPr="0011100C" w:rsidRDefault="002A292A" w:rsidP="002A292A">
      <w:pPr>
        <w:spacing w:line="480" w:lineRule="auto"/>
        <w:ind w:left="360"/>
      </w:pPr>
    </w:p>
    <w:p w14:paraId="52057781" w14:textId="1CB07F7F" w:rsidR="00ED16AB" w:rsidRPr="0011100C" w:rsidRDefault="002A292A" w:rsidP="0011100C">
      <w:pPr>
        <w:spacing w:line="480" w:lineRule="auto"/>
        <w:rPr>
          <w:b/>
          <w:bCs/>
        </w:rPr>
      </w:pPr>
      <w:r>
        <w:rPr>
          <w:b/>
          <w:bCs/>
        </w:rPr>
        <w:t>6</w:t>
      </w:r>
      <w:r w:rsidR="00ED16AB" w:rsidRPr="0011100C">
        <w:rPr>
          <w:b/>
          <w:bCs/>
        </w:rPr>
        <w:t xml:space="preserve">. Conclusion </w:t>
      </w:r>
    </w:p>
    <w:p w14:paraId="1B51D1D3" w14:textId="17026303" w:rsidR="00D2408B" w:rsidRPr="0011100C" w:rsidRDefault="00933266" w:rsidP="0011100C">
      <w:pPr>
        <w:spacing w:line="480" w:lineRule="auto"/>
        <w:rPr>
          <w:bCs/>
        </w:rPr>
      </w:pPr>
      <w:r w:rsidRPr="0011100C">
        <w:t xml:space="preserve">In this paper, </w:t>
      </w:r>
      <w:r w:rsidR="00D2408B" w:rsidRPr="0011100C">
        <w:t xml:space="preserve">we analyzed the impact of different retail and advertising actions on brand growth. </w:t>
      </w:r>
      <w:r w:rsidR="00556C81" w:rsidRPr="0011100C">
        <w:rPr>
          <w:bCs/>
        </w:rPr>
        <w:t xml:space="preserve">Two typical challenges include the difficulty to measure brand metrics and the difficulty to combine advertising information and brand performance. </w:t>
      </w:r>
      <w:r w:rsidR="006A1031" w:rsidRPr="0011100C">
        <w:rPr>
          <w:bCs/>
        </w:rPr>
        <w:t>Focusing on the empirical context of Amazon.com, w</w:t>
      </w:r>
      <w:r w:rsidR="00D2408B" w:rsidRPr="0011100C">
        <w:rPr>
          <w:bCs/>
        </w:rPr>
        <w:t>e overcome the</w:t>
      </w:r>
      <w:r w:rsidR="00704514" w:rsidRPr="0011100C">
        <w:rPr>
          <w:bCs/>
        </w:rPr>
        <w:t>se</w:t>
      </w:r>
      <w:r w:rsidR="00D2408B" w:rsidRPr="0011100C">
        <w:rPr>
          <w:bCs/>
        </w:rPr>
        <w:t xml:space="preserve"> challenges by </w:t>
      </w:r>
      <w:r w:rsidR="00D2408B" w:rsidRPr="0011100C">
        <w:t>leveraging a unique data set from Amazon Brand Index</w:t>
      </w:r>
      <w:r w:rsidR="00814D46" w:rsidRPr="0011100C">
        <w:t>,</w:t>
      </w:r>
      <w:r w:rsidR="00D2408B" w:rsidRPr="0011100C">
        <w:t xml:space="preserve"> which automatically and regularly measures Amazon shoppers’ brand awareness and brand consideration, and combining it with different advertising and retail drivers. </w:t>
      </w:r>
      <w:r w:rsidR="00875BAF" w:rsidRPr="0011100C">
        <w:rPr>
          <w:bCs/>
        </w:rPr>
        <w:lastRenderedPageBreak/>
        <w:t>Our</w:t>
      </w:r>
      <w:r w:rsidR="00D2408B" w:rsidRPr="0011100C">
        <w:rPr>
          <w:bCs/>
        </w:rPr>
        <w:t xml:space="preserve"> data </w:t>
      </w:r>
      <w:r w:rsidR="00875BAF" w:rsidRPr="0011100C">
        <w:rPr>
          <w:bCs/>
        </w:rPr>
        <w:t xml:space="preserve">starts on </w:t>
      </w:r>
      <w:r w:rsidR="00D2408B" w:rsidRPr="0011100C">
        <w:rPr>
          <w:bCs/>
        </w:rPr>
        <w:t xml:space="preserve">January 1, 2021 and </w:t>
      </w:r>
      <w:r w:rsidR="00875BAF" w:rsidRPr="0011100C">
        <w:rPr>
          <w:bCs/>
        </w:rPr>
        <w:t xml:space="preserve">ends on </w:t>
      </w:r>
      <w:r w:rsidR="00D2408B" w:rsidRPr="0011100C">
        <w:rPr>
          <w:bCs/>
        </w:rPr>
        <w:t xml:space="preserve">May 16, 2022 </w:t>
      </w:r>
      <w:r w:rsidR="00875BAF" w:rsidRPr="0011100C">
        <w:rPr>
          <w:bCs/>
        </w:rPr>
        <w:t xml:space="preserve">and </w:t>
      </w:r>
      <w:r w:rsidR="00D2408B" w:rsidRPr="0011100C">
        <w:rPr>
          <w:bCs/>
        </w:rPr>
        <w:t>includes 122,000 U.S. brand/product category</w:t>
      </w:r>
      <w:r w:rsidR="00D2408B" w:rsidRPr="0011100C">
        <w:rPr>
          <w:rStyle w:val="FootnoteReference"/>
          <w:bCs/>
        </w:rPr>
        <w:footnoteReference w:id="5"/>
      </w:r>
      <w:r w:rsidR="00D2408B" w:rsidRPr="0011100C">
        <w:rPr>
          <w:bCs/>
        </w:rPr>
        <w:t xml:space="preserve"> combinations across the largest categories within </w:t>
      </w:r>
      <w:r w:rsidR="00F87F6B" w:rsidRPr="0011100C">
        <w:rPr>
          <w:bCs/>
        </w:rPr>
        <w:t xml:space="preserve">the </w:t>
      </w:r>
      <w:r w:rsidR="00D2408B" w:rsidRPr="0011100C">
        <w:rPr>
          <w:bCs/>
        </w:rPr>
        <w:t xml:space="preserve">verticals of Hardlines (HL), </w:t>
      </w:r>
      <w:proofErr w:type="spellStart"/>
      <w:r w:rsidR="00D2408B" w:rsidRPr="0011100C">
        <w:rPr>
          <w:bCs/>
        </w:rPr>
        <w:t>Softlines</w:t>
      </w:r>
      <w:proofErr w:type="spellEnd"/>
      <w:r w:rsidR="00D2408B" w:rsidRPr="0011100C">
        <w:rPr>
          <w:bCs/>
        </w:rPr>
        <w:t xml:space="preserve"> (SL), and Consumables (CPG). </w:t>
      </w:r>
      <w:r w:rsidR="00372F12" w:rsidRPr="0011100C">
        <w:rPr>
          <w:bCs/>
        </w:rPr>
        <w:t>Specifically,</w:t>
      </w:r>
      <w:r w:rsidR="00D2408B" w:rsidRPr="0011100C">
        <w:rPr>
          <w:bCs/>
        </w:rPr>
        <w:t xml:space="preserve"> </w:t>
      </w:r>
      <w:r w:rsidR="00372F12" w:rsidRPr="0011100C">
        <w:rPr>
          <w:bCs/>
        </w:rPr>
        <w:t xml:space="preserve">weekly changes of </w:t>
      </w:r>
      <w:r w:rsidR="00D2408B" w:rsidRPr="0011100C">
        <w:rPr>
          <w:bCs/>
        </w:rPr>
        <w:t>Brand Awareness, Brand Consideration, and Brand Conversion (i.e., retail revenue)</w:t>
      </w:r>
      <w:r w:rsidR="00372F12" w:rsidRPr="0011100C">
        <w:rPr>
          <w:bCs/>
        </w:rPr>
        <w:t xml:space="preserve"> are all documented by Amazon Brand Indices (ABI)</w:t>
      </w:r>
      <w:r w:rsidR="00D2408B" w:rsidRPr="0011100C">
        <w:rPr>
          <w:bCs/>
        </w:rPr>
        <w:t xml:space="preserve">. </w:t>
      </w:r>
      <w:r w:rsidR="00BB497B" w:rsidRPr="0011100C">
        <w:rPr>
          <w:bCs/>
        </w:rPr>
        <w:t>This comprehensive dataset allows us to confidently address the focal research question</w:t>
      </w:r>
      <w:r w:rsidR="004E5872" w:rsidRPr="0011100C">
        <w:rPr>
          <w:bCs/>
        </w:rPr>
        <w:t xml:space="preserve"> </w:t>
      </w:r>
      <w:r w:rsidR="004E5872" w:rsidRPr="0011100C">
        <w:t>with a fixed effects panel model</w:t>
      </w:r>
      <w:r w:rsidR="00BB497B" w:rsidRPr="0011100C">
        <w:rPr>
          <w:bCs/>
        </w:rPr>
        <w:t>.</w:t>
      </w:r>
    </w:p>
    <w:p w14:paraId="69B7891F" w14:textId="3DD64875" w:rsidR="0023086E" w:rsidRPr="0011100C" w:rsidRDefault="004A098A" w:rsidP="00CB7677">
      <w:pPr>
        <w:spacing w:line="480" w:lineRule="auto"/>
        <w:ind w:firstLine="720"/>
      </w:pPr>
      <w:r w:rsidRPr="0011100C">
        <w:t>O</w:t>
      </w:r>
      <w:r w:rsidR="001C1644" w:rsidRPr="0011100C">
        <w:rPr>
          <w:bCs/>
        </w:rPr>
        <w:t xml:space="preserve">ur fixed effects panel model </w:t>
      </w:r>
      <w:r w:rsidR="00814D46" w:rsidRPr="0011100C">
        <w:rPr>
          <w:bCs/>
        </w:rPr>
        <w:t xml:space="preserve">includes </w:t>
      </w:r>
      <w:r w:rsidR="001C1644" w:rsidRPr="0011100C">
        <w:rPr>
          <w:bCs/>
        </w:rPr>
        <w:t>both retail and advertising variables, after controlling for the potential endogeneity problem, i.e., regressors might be correlated with the error terms.</w:t>
      </w:r>
      <w:r w:rsidR="000B24CB" w:rsidRPr="0011100C">
        <w:t xml:space="preserve"> W</w:t>
      </w:r>
      <w:r w:rsidR="0023086E" w:rsidRPr="0011100C">
        <w:t>e find that retail and advertising actions differentially grow Brand Awareness, Brand Consideration, and Brand Revenue. In particular, SBV improves brand awareness and consideration, whereas STV, SB and SD are especially helpful for brand revenue. For small brands, we suggest investment increases in STV, SB, and SD for awareness, STV, SBV, and SD for consideration, and SB and SBV for revenue. For medium and large brands, we recommend SB and SBV for all metrics. We recommend sellers to choose their priority actions based on which Amazon Brand Indices they want to improve, as well as their current brand sizes.</w:t>
      </w:r>
      <w:r w:rsidR="00742186" w:rsidRPr="0011100C">
        <w:t xml:space="preserve"> We highlight three main findings </w:t>
      </w:r>
      <w:r w:rsidR="00B50082" w:rsidRPr="0011100C">
        <w:t xml:space="preserve">and </w:t>
      </w:r>
      <w:r w:rsidR="00B6524F" w:rsidRPr="0011100C">
        <w:t xml:space="preserve">offer </w:t>
      </w:r>
      <w:r w:rsidR="00814D46" w:rsidRPr="0011100C">
        <w:t xml:space="preserve">the </w:t>
      </w:r>
      <w:r w:rsidR="00C9067D" w:rsidRPr="0011100C">
        <w:t>corresponding</w:t>
      </w:r>
      <w:r w:rsidR="00B50082" w:rsidRPr="0011100C">
        <w:t xml:space="preserve"> managerial recommendations </w:t>
      </w:r>
      <w:r w:rsidR="00742186" w:rsidRPr="0011100C">
        <w:t>below.</w:t>
      </w:r>
    </w:p>
    <w:p w14:paraId="696B18DC" w14:textId="01B7B121" w:rsidR="00ED16AB" w:rsidRPr="0011100C" w:rsidRDefault="004A098A" w:rsidP="00CB7677">
      <w:pPr>
        <w:spacing w:line="480" w:lineRule="auto"/>
        <w:ind w:firstLine="720"/>
      </w:pPr>
      <w:r w:rsidRPr="0011100C">
        <w:t>First, d</w:t>
      </w:r>
      <w:r w:rsidR="00ED16AB" w:rsidRPr="0011100C">
        <w:t>ifferent advertising products drive different brand metrics. We f</w:t>
      </w:r>
      <w:r w:rsidR="007D659D" w:rsidRPr="0011100C">
        <w:t>i</w:t>
      </w:r>
      <w:r w:rsidR="00ED16AB" w:rsidRPr="0011100C">
        <w:t>nd that increasing SBV investment was key in brand awareness and consideration, and adopting STV, together with increasing budget for SB and SD</w:t>
      </w:r>
      <w:r w:rsidR="00814D46" w:rsidRPr="0011100C">
        <w:t>, is</w:t>
      </w:r>
      <w:r w:rsidR="00ED16AB" w:rsidRPr="0011100C">
        <w:t xml:space="preserve"> particularly helpful for brand revenue</w:t>
      </w:r>
      <w:r w:rsidR="000B24CB" w:rsidRPr="0011100C">
        <w:t>.</w:t>
      </w:r>
      <w:r w:rsidR="00ED16AB" w:rsidRPr="0011100C">
        <w:t xml:space="preserve"> </w:t>
      </w:r>
      <w:r w:rsidR="000B24CB" w:rsidRPr="0011100C">
        <w:t>These findings are</w:t>
      </w:r>
      <w:r w:rsidR="00ED16AB" w:rsidRPr="0011100C">
        <w:t xml:space="preserve"> also </w:t>
      </w:r>
      <w:r w:rsidR="000B24CB" w:rsidRPr="0011100C">
        <w:t xml:space="preserve">consistent with </w:t>
      </w:r>
      <w:r w:rsidR="00ED16AB" w:rsidRPr="0011100C">
        <w:t>References [1] and [2].</w:t>
      </w:r>
    </w:p>
    <w:p w14:paraId="0820F2CE" w14:textId="6A01074C" w:rsidR="00ED16AB" w:rsidRPr="0011100C" w:rsidRDefault="00063D89" w:rsidP="0011100C">
      <w:pPr>
        <w:spacing w:line="480" w:lineRule="auto"/>
      </w:pPr>
      <w:r w:rsidRPr="0011100C">
        <w:t>Second, specific r</w:t>
      </w:r>
      <w:r w:rsidR="00ED16AB" w:rsidRPr="0011100C">
        <w:t>ecommendation of ad</w:t>
      </w:r>
      <w:r w:rsidRPr="0011100C">
        <w:t>vertising</w:t>
      </w:r>
      <w:r w:rsidR="00ED16AB" w:rsidRPr="0011100C">
        <w:t xml:space="preserve"> products depends on brands’ sizes. For small brands, STV, SB, SD, and SBV </w:t>
      </w:r>
      <w:r w:rsidR="00F02D0C" w:rsidRPr="0011100C">
        <w:t xml:space="preserve">are recommended </w:t>
      </w:r>
      <w:r w:rsidR="00ED16AB" w:rsidRPr="0011100C">
        <w:t>to improve brand metrics. For medium and large brands, we recommend prioritizing increasing budget for SB and SBV.</w:t>
      </w:r>
    </w:p>
    <w:p w14:paraId="5A3EBE11" w14:textId="18E9186D" w:rsidR="000432A2" w:rsidRDefault="006D26A1" w:rsidP="000432A2">
      <w:pPr>
        <w:spacing w:line="480" w:lineRule="auto"/>
        <w:ind w:firstLine="720"/>
      </w:pPr>
      <w:r w:rsidRPr="0011100C">
        <w:t>Third, r</w:t>
      </w:r>
      <w:r w:rsidR="00ED16AB" w:rsidRPr="0011100C">
        <w:t>ecommendation of ad</w:t>
      </w:r>
      <w:r w:rsidR="00A84DCC" w:rsidRPr="0011100C">
        <w:t xml:space="preserve">vertising </w:t>
      </w:r>
      <w:r w:rsidR="00ED16AB" w:rsidRPr="0011100C">
        <w:t xml:space="preserve">products depends on </w:t>
      </w:r>
      <w:r w:rsidR="00A24BF5" w:rsidRPr="0011100C">
        <w:t xml:space="preserve">product </w:t>
      </w:r>
      <w:r w:rsidR="00144729" w:rsidRPr="0011100C">
        <w:t>categories</w:t>
      </w:r>
      <w:r w:rsidR="00ED16AB" w:rsidRPr="0011100C">
        <w:t>. Upper</w:t>
      </w:r>
      <w:r w:rsidR="00B00E3C">
        <w:t>-</w:t>
      </w:r>
      <w:r w:rsidR="00ED16AB" w:rsidRPr="0011100C">
        <w:t xml:space="preserve">funnel products (i.e., Fire TV, STV) have significant influence on clothing, shoes &amp; </w:t>
      </w:r>
      <w:r w:rsidR="00F11A89">
        <w:t>Jewelry</w:t>
      </w:r>
      <w:r w:rsidR="00ED16AB" w:rsidRPr="0011100C">
        <w:t xml:space="preserve">, Grocery &amp; Gourmet Food, Sports &amp; Outdoors, Electronics, Pet Supplies, and Toys &amp; Games. Middle funnel products (i.e., Owned &amp; Operated Display, DSP Display) have a significant impact on Grocery &amp; Gourmet Food, Health &amp; Household, and Tools </w:t>
      </w:r>
      <w:r w:rsidR="00ED16AB" w:rsidRPr="0011100C">
        <w:lastRenderedPageBreak/>
        <w:t xml:space="preserve">&amp; Home Improvement. In contrast, Sponsored Ads have a significant impact on all </w:t>
      </w:r>
      <w:r w:rsidR="00A24BF5" w:rsidRPr="0011100C">
        <w:t xml:space="preserve">product </w:t>
      </w:r>
      <w:r w:rsidR="00153F12" w:rsidRPr="0011100C">
        <w:t>categories</w:t>
      </w:r>
      <w:r w:rsidR="00ED16AB" w:rsidRPr="0011100C">
        <w:t>’ conversions, especially with SB and SBV having the biggest effect sizes.</w:t>
      </w:r>
    </w:p>
    <w:p w14:paraId="51FC07CB" w14:textId="5AC8890E" w:rsidR="00C9067D" w:rsidRDefault="00C9067D" w:rsidP="000432A2">
      <w:pPr>
        <w:spacing w:line="480" w:lineRule="auto"/>
        <w:ind w:firstLine="720"/>
      </w:pPr>
      <w:r w:rsidRPr="0011100C">
        <w:t xml:space="preserve">Despite </w:t>
      </w:r>
      <w:r w:rsidR="00814D46" w:rsidRPr="0011100C">
        <w:t xml:space="preserve">using </w:t>
      </w:r>
      <w:r w:rsidR="001E13C8" w:rsidRPr="0011100C">
        <w:t>a large data set that combines advertising, retail and brand performance</w:t>
      </w:r>
      <w:r w:rsidRPr="0011100C">
        <w:t xml:space="preserve">, </w:t>
      </w:r>
      <w:r w:rsidR="00814D46" w:rsidRPr="0011100C">
        <w:t>our study has</w:t>
      </w:r>
      <w:r w:rsidRPr="0011100C">
        <w:t xml:space="preserve"> some limitations. First, owing to data collection limitations, only </w:t>
      </w:r>
      <w:r w:rsidR="001E13C8" w:rsidRPr="0011100C">
        <w:t>advertisers on Amazon’s marketplace are analyzed</w:t>
      </w:r>
      <w:r w:rsidRPr="0011100C">
        <w:t xml:space="preserve">. Future research </w:t>
      </w:r>
      <w:r w:rsidR="001E13C8" w:rsidRPr="0011100C">
        <w:t>could examine our research question in different empirical contexts</w:t>
      </w:r>
      <w:r w:rsidRPr="0011100C">
        <w:t>.</w:t>
      </w:r>
      <w:r w:rsidR="001E13C8" w:rsidRPr="0011100C">
        <w:t xml:space="preserve"> Second, </w:t>
      </w:r>
      <w:r w:rsidR="006969C3" w:rsidRPr="0011100C">
        <w:t xml:space="preserve">our research focuses on online ads and retail actions on brand performance online. Future research can look at the impact of advertising and retail drivers on both the online and the offline brand performance. </w:t>
      </w:r>
      <w:r w:rsidR="0059606B" w:rsidRPr="0011100C">
        <w:t xml:space="preserve">Third, </w:t>
      </w:r>
      <w:r w:rsidR="00604D2D" w:rsidRPr="0011100C">
        <w:t xml:space="preserve">multinational corporations are interested in understanding the differences in different markets. It will be interesting to analyze the impact of advertising and retail drivers on brand performance in </w:t>
      </w:r>
      <w:r w:rsidR="00A4075C" w:rsidRPr="0011100C">
        <w:t>non-U</w:t>
      </w:r>
      <w:r w:rsidR="00FD2115">
        <w:t>.</w:t>
      </w:r>
      <w:r w:rsidR="00A4075C" w:rsidRPr="0011100C">
        <w:t>S</w:t>
      </w:r>
      <w:r w:rsidR="00FD2115">
        <w:t>.</w:t>
      </w:r>
      <w:r w:rsidR="00A4075C" w:rsidRPr="0011100C">
        <w:t xml:space="preserve"> </w:t>
      </w:r>
      <w:r w:rsidR="00604D2D" w:rsidRPr="0011100C">
        <w:t>markets.</w:t>
      </w:r>
    </w:p>
    <w:p w14:paraId="1C21FDB8" w14:textId="037CD632" w:rsidR="006352F3" w:rsidRPr="0011100C" w:rsidRDefault="006352F3" w:rsidP="006352F3">
      <w:pPr>
        <w:spacing w:line="480" w:lineRule="auto"/>
        <w:ind w:firstLine="720"/>
      </w:pPr>
      <w:r>
        <w:rPr>
          <w:bCs/>
        </w:rPr>
        <w:t>Within the large amount of digital advertising spending in the U.S., $189.8 (out of $248.8) billion is in digital video advertising, and retail media is on the rise and is expected to hit $100 billion by 2026.</w:t>
      </w:r>
      <w:r>
        <w:rPr>
          <w:rStyle w:val="FootnoteReference"/>
          <w:bCs/>
        </w:rPr>
        <w:footnoteReference w:id="6"/>
      </w:r>
      <w:r>
        <w:rPr>
          <w:bCs/>
        </w:rPr>
        <w:t xml:space="preserve"> </w:t>
      </w:r>
      <w:r w:rsidR="00FE70CE">
        <w:rPr>
          <w:bCs/>
        </w:rPr>
        <w:t>O</w:t>
      </w:r>
      <w:r>
        <w:rPr>
          <w:bCs/>
        </w:rPr>
        <w:t>ur study shed</w:t>
      </w:r>
      <w:r w:rsidR="00FE70CE">
        <w:rPr>
          <w:bCs/>
        </w:rPr>
        <w:t>s</w:t>
      </w:r>
      <w:r>
        <w:rPr>
          <w:bCs/>
        </w:rPr>
        <w:t xml:space="preserve"> new light on how advertising and retail factors drive growth of different brands, and </w:t>
      </w:r>
      <w:r w:rsidR="005C450A">
        <w:rPr>
          <w:bCs/>
        </w:rPr>
        <w:t xml:space="preserve">we hope to </w:t>
      </w:r>
      <w:r>
        <w:rPr>
          <w:bCs/>
        </w:rPr>
        <w:t>inspire exciting new research</w:t>
      </w:r>
      <w:r w:rsidR="009F676B">
        <w:rPr>
          <w:bCs/>
        </w:rPr>
        <w:t xml:space="preserve"> in this area</w:t>
      </w:r>
      <w:r>
        <w:rPr>
          <w:bCs/>
        </w:rPr>
        <w:t>.</w:t>
      </w:r>
    </w:p>
    <w:p w14:paraId="54F82CEB" w14:textId="4FE02962" w:rsidR="0023020E" w:rsidRPr="0011100C" w:rsidRDefault="0023020E" w:rsidP="0011100C">
      <w:pPr>
        <w:spacing w:line="480" w:lineRule="auto"/>
        <w:rPr>
          <w:b/>
          <w:bCs/>
        </w:rPr>
      </w:pPr>
    </w:p>
    <w:p w14:paraId="5C52800C" w14:textId="77777777" w:rsidR="0011100C" w:rsidRDefault="0011100C">
      <w:pPr>
        <w:spacing w:after="160" w:line="259" w:lineRule="auto"/>
        <w:rPr>
          <w:b/>
          <w:bCs/>
        </w:rPr>
      </w:pPr>
      <w:r>
        <w:rPr>
          <w:b/>
          <w:bCs/>
        </w:rPr>
        <w:br w:type="page"/>
      </w:r>
    </w:p>
    <w:p w14:paraId="65A071A9" w14:textId="7A2E4679" w:rsidR="0023020E" w:rsidRPr="0011100C" w:rsidRDefault="0023020E" w:rsidP="0011100C">
      <w:pPr>
        <w:spacing w:line="480" w:lineRule="auto"/>
        <w:rPr>
          <w:b/>
          <w:bCs/>
        </w:rPr>
      </w:pPr>
      <w:r w:rsidRPr="0011100C">
        <w:rPr>
          <w:b/>
          <w:bCs/>
        </w:rPr>
        <w:lastRenderedPageBreak/>
        <w:t>Reference</w:t>
      </w:r>
      <w:r w:rsidR="00A17EC0" w:rsidRPr="0011100C">
        <w:rPr>
          <w:b/>
          <w:bCs/>
        </w:rPr>
        <w:t>s</w:t>
      </w:r>
      <w:r w:rsidRPr="0011100C">
        <w:rPr>
          <w:b/>
          <w:bCs/>
        </w:rPr>
        <w:t>:</w:t>
      </w:r>
    </w:p>
    <w:p w14:paraId="66EE9460" w14:textId="33D4D61E" w:rsidR="00F41DFD" w:rsidRDefault="00F41DFD" w:rsidP="002A00AD">
      <w:pPr>
        <w:spacing w:line="360" w:lineRule="auto"/>
      </w:pPr>
      <w:r w:rsidRPr="002A00AD">
        <w:t>Aaker, D. A., Biel, A. L., &amp; Biel, A. (2013). </w:t>
      </w:r>
      <w:r w:rsidRPr="002A00AD">
        <w:rPr>
          <w:i/>
          <w:iCs/>
        </w:rPr>
        <w:t>Brand equity &amp; advertising: advertising</w:t>
      </w:r>
      <w:r w:rsidR="00DF6D3B" w:rsidRPr="002A00AD">
        <w:rPr>
          <w:i/>
          <w:iCs/>
        </w:rPr>
        <w:t>’</w:t>
      </w:r>
      <w:r w:rsidRPr="002A00AD">
        <w:rPr>
          <w:i/>
          <w:iCs/>
        </w:rPr>
        <w:t>s role in building strong brands</w:t>
      </w:r>
      <w:r w:rsidRPr="002A00AD">
        <w:t>. Psychology Press.</w:t>
      </w:r>
    </w:p>
    <w:p w14:paraId="07270DE6" w14:textId="77777777" w:rsidR="002A00AD" w:rsidRPr="002A00AD" w:rsidRDefault="002A00AD" w:rsidP="002A00AD">
      <w:pPr>
        <w:spacing w:line="360" w:lineRule="auto"/>
      </w:pPr>
    </w:p>
    <w:p w14:paraId="23E825AD" w14:textId="004CF199" w:rsidR="00127CC7" w:rsidRDefault="00127CC7" w:rsidP="002A00AD">
      <w:pPr>
        <w:spacing w:line="360" w:lineRule="auto"/>
      </w:pPr>
      <w:r w:rsidRPr="002A00AD">
        <w:t xml:space="preserve">Berkowitz, D., </w:t>
      </w:r>
      <w:proofErr w:type="spellStart"/>
      <w:r w:rsidRPr="002A00AD">
        <w:t>Allaway</w:t>
      </w:r>
      <w:proofErr w:type="spellEnd"/>
      <w:r w:rsidRPr="002A00AD">
        <w:t xml:space="preserve">, A., &amp; </w:t>
      </w:r>
      <w:proofErr w:type="spellStart"/>
      <w:r w:rsidRPr="002A00AD">
        <w:t>D'souza</w:t>
      </w:r>
      <w:proofErr w:type="spellEnd"/>
      <w:r w:rsidRPr="002A00AD">
        <w:t>, G. I. L. E. S. (2001). The impact of differential lag effects on the allocation of advertising budgets across media. </w:t>
      </w:r>
      <w:r w:rsidRPr="002A00AD">
        <w:rPr>
          <w:i/>
          <w:iCs/>
        </w:rPr>
        <w:t>Journal of Advertising Research</w:t>
      </w:r>
      <w:r w:rsidRPr="002A00AD">
        <w:t>, </w:t>
      </w:r>
      <w:r w:rsidRPr="002A00AD">
        <w:rPr>
          <w:i/>
          <w:iCs/>
        </w:rPr>
        <w:t>41</w:t>
      </w:r>
      <w:r w:rsidRPr="002A00AD">
        <w:t>(2), 27-27.</w:t>
      </w:r>
    </w:p>
    <w:p w14:paraId="22DD212C" w14:textId="77777777" w:rsidR="002A00AD" w:rsidRPr="002A00AD" w:rsidRDefault="002A00AD" w:rsidP="002A00AD">
      <w:pPr>
        <w:spacing w:line="360" w:lineRule="auto"/>
      </w:pPr>
    </w:p>
    <w:p w14:paraId="157A94B9" w14:textId="77777777" w:rsidR="00DE1D57" w:rsidRPr="002A00AD" w:rsidRDefault="00DE1D57" w:rsidP="002A00AD">
      <w:pPr>
        <w:spacing w:line="360" w:lineRule="auto"/>
      </w:pPr>
      <w:proofErr w:type="spellStart"/>
      <w:r w:rsidRPr="002A00AD">
        <w:rPr>
          <w:color w:val="222222"/>
          <w:shd w:val="clear" w:color="auto" w:fill="FFFFFF"/>
        </w:rPr>
        <w:t>Bertozzi</w:t>
      </w:r>
      <w:proofErr w:type="spellEnd"/>
      <w:r w:rsidRPr="002A00AD">
        <w:rPr>
          <w:color w:val="222222"/>
          <w:shd w:val="clear" w:color="auto" w:fill="FFFFFF"/>
        </w:rPr>
        <w:t xml:space="preserve">, G., Bagheri, S. R., Graham, B., Knowles, P., </w:t>
      </w:r>
      <w:proofErr w:type="spellStart"/>
      <w:r w:rsidRPr="002A00AD">
        <w:rPr>
          <w:color w:val="222222"/>
          <w:shd w:val="clear" w:color="auto" w:fill="FFFFFF"/>
        </w:rPr>
        <w:t>Netzer</w:t>
      </w:r>
      <w:proofErr w:type="spellEnd"/>
      <w:r w:rsidRPr="002A00AD">
        <w:rPr>
          <w:color w:val="222222"/>
          <w:shd w:val="clear" w:color="auto" w:fill="FFFFFF"/>
        </w:rPr>
        <w:t xml:space="preserve">, O., &amp; Pauwels, K. (2022). How much does digital advertising accelerate new product </w:t>
      </w:r>
      <w:proofErr w:type="gramStart"/>
      <w:r w:rsidRPr="002A00AD">
        <w:rPr>
          <w:color w:val="222222"/>
          <w:shd w:val="clear" w:color="auto" w:fill="FFFFFF"/>
        </w:rPr>
        <w:t>success?.</w:t>
      </w:r>
      <w:proofErr w:type="gramEnd"/>
      <w:r w:rsidRPr="002A00AD">
        <w:rPr>
          <w:color w:val="222222"/>
          <w:shd w:val="clear" w:color="auto" w:fill="FFFFFF"/>
        </w:rPr>
        <w:t> </w:t>
      </w:r>
      <w:r w:rsidRPr="002A00AD">
        <w:rPr>
          <w:i/>
          <w:iCs/>
          <w:color w:val="222222"/>
          <w:shd w:val="clear" w:color="auto" w:fill="FFFFFF"/>
        </w:rPr>
        <w:t>Applied Marketing Analytics</w:t>
      </w:r>
      <w:r w:rsidRPr="002A00AD">
        <w:rPr>
          <w:color w:val="222222"/>
          <w:shd w:val="clear" w:color="auto" w:fill="FFFFFF"/>
        </w:rPr>
        <w:t>, </w:t>
      </w:r>
      <w:r w:rsidRPr="002A00AD">
        <w:rPr>
          <w:i/>
          <w:iCs/>
          <w:color w:val="222222"/>
          <w:shd w:val="clear" w:color="auto" w:fill="FFFFFF"/>
        </w:rPr>
        <w:t>7</w:t>
      </w:r>
      <w:r w:rsidRPr="002A00AD">
        <w:rPr>
          <w:color w:val="222222"/>
          <w:shd w:val="clear" w:color="auto" w:fill="FFFFFF"/>
        </w:rPr>
        <w:t>(4), 318-328.</w:t>
      </w:r>
    </w:p>
    <w:p w14:paraId="38AF0522" w14:textId="77777777" w:rsidR="00DE1D57" w:rsidRPr="002A00AD" w:rsidRDefault="00DE1D57" w:rsidP="002A00AD">
      <w:pPr>
        <w:spacing w:line="360" w:lineRule="auto"/>
      </w:pPr>
    </w:p>
    <w:p w14:paraId="061E1B1D" w14:textId="184E5D5F" w:rsidR="000D20EC" w:rsidRDefault="000D20EC" w:rsidP="002A00AD">
      <w:pPr>
        <w:spacing w:line="360" w:lineRule="auto"/>
      </w:pPr>
      <w:r w:rsidRPr="002A00AD">
        <w:t xml:space="preserve">Breuer, R., </w:t>
      </w:r>
      <w:proofErr w:type="spellStart"/>
      <w:r w:rsidRPr="002A00AD">
        <w:t>Brettel</w:t>
      </w:r>
      <w:proofErr w:type="spellEnd"/>
      <w:r w:rsidRPr="002A00AD">
        <w:t xml:space="preserve">, M., &amp; </w:t>
      </w:r>
      <w:proofErr w:type="spellStart"/>
      <w:r w:rsidRPr="002A00AD">
        <w:t>Engelen</w:t>
      </w:r>
      <w:proofErr w:type="spellEnd"/>
      <w:r w:rsidRPr="002A00AD">
        <w:t>, A. (2011). Incorporating long-term effects in determining the effectiveness of different types of online advertising. </w:t>
      </w:r>
      <w:r w:rsidRPr="002A00AD">
        <w:rPr>
          <w:i/>
          <w:iCs/>
        </w:rPr>
        <w:t>Marketing Letters</w:t>
      </w:r>
      <w:r w:rsidRPr="002A00AD">
        <w:t>, </w:t>
      </w:r>
      <w:r w:rsidRPr="002A00AD">
        <w:rPr>
          <w:i/>
          <w:iCs/>
        </w:rPr>
        <w:t>22</w:t>
      </w:r>
      <w:r w:rsidRPr="002A00AD">
        <w:t>, 327-340.</w:t>
      </w:r>
    </w:p>
    <w:p w14:paraId="1160B2D9" w14:textId="77777777" w:rsidR="002A00AD" w:rsidRPr="002A00AD" w:rsidRDefault="002A00AD" w:rsidP="002A00AD">
      <w:pPr>
        <w:spacing w:line="360" w:lineRule="auto"/>
      </w:pPr>
    </w:p>
    <w:p w14:paraId="5EB7E3BE" w14:textId="43F594E6" w:rsidR="005D02B0" w:rsidRDefault="005D02B0" w:rsidP="002A00AD">
      <w:pPr>
        <w:spacing w:line="360" w:lineRule="auto"/>
      </w:pPr>
      <w:proofErr w:type="spellStart"/>
      <w:r w:rsidRPr="002A00AD">
        <w:t>Buil</w:t>
      </w:r>
      <w:proofErr w:type="spellEnd"/>
      <w:r w:rsidRPr="002A00AD">
        <w:t xml:space="preserve">, I., De </w:t>
      </w:r>
      <w:proofErr w:type="spellStart"/>
      <w:r w:rsidRPr="002A00AD">
        <w:t>Chernatony</w:t>
      </w:r>
      <w:proofErr w:type="spellEnd"/>
      <w:r w:rsidRPr="002A00AD">
        <w:t>, L., &amp; Martínez, E. (2013). Examining the role of advertising and sales promotions in brand equity creation. </w:t>
      </w:r>
      <w:r w:rsidRPr="002A00AD">
        <w:rPr>
          <w:i/>
          <w:iCs/>
        </w:rPr>
        <w:t xml:space="preserve">Journal of </w:t>
      </w:r>
      <w:r w:rsidR="002A00AD">
        <w:rPr>
          <w:i/>
          <w:iCs/>
        </w:rPr>
        <w:t>B</w:t>
      </w:r>
      <w:r w:rsidRPr="002A00AD">
        <w:rPr>
          <w:i/>
          <w:iCs/>
        </w:rPr>
        <w:t xml:space="preserve">usiness </w:t>
      </w:r>
      <w:r w:rsidR="002A00AD">
        <w:rPr>
          <w:i/>
          <w:iCs/>
        </w:rPr>
        <w:t>R</w:t>
      </w:r>
      <w:r w:rsidRPr="002A00AD">
        <w:rPr>
          <w:i/>
          <w:iCs/>
        </w:rPr>
        <w:t>esearch</w:t>
      </w:r>
      <w:r w:rsidRPr="002A00AD">
        <w:t>, </w:t>
      </w:r>
      <w:r w:rsidRPr="002A00AD">
        <w:rPr>
          <w:i/>
          <w:iCs/>
        </w:rPr>
        <w:t>66</w:t>
      </w:r>
      <w:r w:rsidRPr="002A00AD">
        <w:t>(1), 115-122.</w:t>
      </w:r>
    </w:p>
    <w:p w14:paraId="3F5E1C4A" w14:textId="77777777" w:rsidR="002A00AD" w:rsidRPr="002A00AD" w:rsidRDefault="002A00AD" w:rsidP="002A00AD">
      <w:pPr>
        <w:spacing w:line="360" w:lineRule="auto"/>
      </w:pPr>
    </w:p>
    <w:p w14:paraId="53DFBC97" w14:textId="18700978" w:rsidR="00235905" w:rsidRDefault="00235905" w:rsidP="002A00AD">
      <w:pPr>
        <w:spacing w:line="360" w:lineRule="auto"/>
      </w:pPr>
      <w:r w:rsidRPr="002A00AD">
        <w:t>Chaudhuri, A. (2002). How brand reputation affects the advertising-brand equity link. </w:t>
      </w:r>
      <w:r w:rsidRPr="002A00AD">
        <w:rPr>
          <w:i/>
          <w:iCs/>
        </w:rPr>
        <w:t>Journal of advertising research</w:t>
      </w:r>
      <w:r w:rsidRPr="002A00AD">
        <w:t>, </w:t>
      </w:r>
      <w:r w:rsidRPr="002A00AD">
        <w:rPr>
          <w:i/>
          <w:iCs/>
        </w:rPr>
        <w:t>42</w:t>
      </w:r>
      <w:r w:rsidRPr="002A00AD">
        <w:t>(3), 33-43.</w:t>
      </w:r>
    </w:p>
    <w:p w14:paraId="1D27F81E" w14:textId="77777777" w:rsidR="002A00AD" w:rsidRPr="002A00AD" w:rsidRDefault="002A00AD" w:rsidP="002A00AD">
      <w:pPr>
        <w:spacing w:line="360" w:lineRule="auto"/>
      </w:pPr>
    </w:p>
    <w:p w14:paraId="68017DD1" w14:textId="2166613B" w:rsidR="00E61812" w:rsidRDefault="001E4EB9" w:rsidP="002A00AD">
      <w:pPr>
        <w:spacing w:line="360" w:lineRule="auto"/>
      </w:pPr>
      <w:proofErr w:type="spellStart"/>
      <w:r w:rsidRPr="002A00AD">
        <w:t>Colicev</w:t>
      </w:r>
      <w:proofErr w:type="spellEnd"/>
      <w:r w:rsidRPr="002A00AD">
        <w:t xml:space="preserve">, A., </w:t>
      </w:r>
      <w:proofErr w:type="spellStart"/>
      <w:r w:rsidRPr="002A00AD">
        <w:t>Malshe</w:t>
      </w:r>
      <w:proofErr w:type="spellEnd"/>
      <w:r w:rsidRPr="002A00AD">
        <w:t>, A., &amp; Pauwels, K. (2018). Social media and customer-based brand equity: An empirical investigation in retail industry. </w:t>
      </w:r>
      <w:r w:rsidRPr="002A00AD">
        <w:rPr>
          <w:i/>
          <w:iCs/>
        </w:rPr>
        <w:t>Administrative Sciences</w:t>
      </w:r>
      <w:r w:rsidRPr="002A00AD">
        <w:t>, </w:t>
      </w:r>
      <w:r w:rsidRPr="002A00AD">
        <w:rPr>
          <w:i/>
          <w:iCs/>
        </w:rPr>
        <w:t>8</w:t>
      </w:r>
      <w:r w:rsidRPr="002A00AD">
        <w:t>(3), 55.</w:t>
      </w:r>
    </w:p>
    <w:p w14:paraId="6FACCF1A" w14:textId="77777777" w:rsidR="002A00AD" w:rsidRPr="002A00AD" w:rsidRDefault="002A00AD" w:rsidP="002A00AD">
      <w:pPr>
        <w:spacing w:line="360" w:lineRule="auto"/>
      </w:pPr>
    </w:p>
    <w:p w14:paraId="206AA51C" w14:textId="5391FAE6" w:rsidR="0023020E" w:rsidRDefault="00D35E4B" w:rsidP="002A00AD">
      <w:pPr>
        <w:spacing w:line="360" w:lineRule="auto"/>
      </w:pPr>
      <w:r w:rsidRPr="002A00AD">
        <w:t>d</w:t>
      </w:r>
      <w:r w:rsidR="0023020E" w:rsidRPr="002A00AD">
        <w:t xml:space="preserve">e </w:t>
      </w:r>
      <w:proofErr w:type="spellStart"/>
      <w:r w:rsidR="0023020E" w:rsidRPr="002A00AD">
        <w:t>Haan</w:t>
      </w:r>
      <w:proofErr w:type="spellEnd"/>
      <w:r w:rsidR="0023020E" w:rsidRPr="002A00AD">
        <w:t>, E</w:t>
      </w:r>
      <w:r w:rsidR="00D176DE" w:rsidRPr="002A00AD">
        <w:t>.</w:t>
      </w:r>
      <w:r w:rsidR="0081281F" w:rsidRPr="002A00AD">
        <w:t>,</w:t>
      </w:r>
      <w:r w:rsidR="0023020E" w:rsidRPr="002A00AD">
        <w:t xml:space="preserve"> Wiesel, T</w:t>
      </w:r>
      <w:r w:rsidR="00D176DE" w:rsidRPr="002A00AD">
        <w:t>.</w:t>
      </w:r>
      <w:r w:rsidR="0081281F" w:rsidRPr="002A00AD">
        <w:t>,</w:t>
      </w:r>
      <w:r w:rsidR="0023020E" w:rsidRPr="002A00AD">
        <w:t xml:space="preserve"> </w:t>
      </w:r>
      <w:r w:rsidR="00D176DE" w:rsidRPr="002A00AD">
        <w:t>&amp;</w:t>
      </w:r>
      <w:r w:rsidR="0023020E" w:rsidRPr="002A00AD">
        <w:t xml:space="preserve"> Pauwels, K</w:t>
      </w:r>
      <w:r w:rsidR="00D176DE" w:rsidRPr="002A00AD">
        <w:t>.</w:t>
      </w:r>
      <w:r w:rsidR="0081281F" w:rsidRPr="002A00AD">
        <w:t xml:space="preserve"> (</w:t>
      </w:r>
      <w:r w:rsidR="0023020E" w:rsidRPr="002A00AD">
        <w:t>2016</w:t>
      </w:r>
      <w:r w:rsidR="0081281F" w:rsidRPr="002A00AD">
        <w:t>)</w:t>
      </w:r>
      <w:r w:rsidR="0023020E" w:rsidRPr="002A00AD">
        <w:t xml:space="preserve">. The effectiveness of different forms of online advertising for purchase conversion in a multiple-channel attribution framework, </w:t>
      </w:r>
      <w:r w:rsidR="0023020E" w:rsidRPr="002A00AD">
        <w:rPr>
          <w:i/>
          <w:iCs/>
        </w:rPr>
        <w:t>International Journal of Research in Marketing</w:t>
      </w:r>
      <w:r w:rsidR="0023020E" w:rsidRPr="002A00AD">
        <w:t>, 33(3), 491-507.</w:t>
      </w:r>
    </w:p>
    <w:p w14:paraId="22533D79" w14:textId="77777777" w:rsidR="002A00AD" w:rsidRPr="002A00AD" w:rsidRDefault="002A00AD" w:rsidP="002A00AD">
      <w:pPr>
        <w:spacing w:line="360" w:lineRule="auto"/>
      </w:pPr>
    </w:p>
    <w:p w14:paraId="53ADF5F5" w14:textId="6E69FE5B" w:rsidR="00BE3141" w:rsidRDefault="002A292A" w:rsidP="002A00AD">
      <w:pPr>
        <w:spacing w:line="360" w:lineRule="auto"/>
      </w:pPr>
      <w:proofErr w:type="spellStart"/>
      <w:r w:rsidRPr="002A00AD">
        <w:t>Erdem</w:t>
      </w:r>
      <w:proofErr w:type="spellEnd"/>
      <w:r w:rsidRPr="002A00AD">
        <w:t xml:space="preserve">, T., &amp; </w:t>
      </w:r>
      <w:proofErr w:type="spellStart"/>
      <w:r w:rsidRPr="002A00AD">
        <w:t>Swait</w:t>
      </w:r>
      <w:proofErr w:type="spellEnd"/>
      <w:r w:rsidRPr="002A00AD">
        <w:t>, J. (2004). Brand credibility, brand consideration, and choice. </w:t>
      </w:r>
      <w:r w:rsidRPr="002A00AD">
        <w:rPr>
          <w:i/>
          <w:iCs/>
        </w:rPr>
        <w:t>Journal of consumer research</w:t>
      </w:r>
      <w:r w:rsidRPr="002A00AD">
        <w:t>, 31(1), 191-198.</w:t>
      </w:r>
    </w:p>
    <w:p w14:paraId="734FDA1F" w14:textId="77777777" w:rsidR="002A00AD" w:rsidRPr="002A00AD" w:rsidRDefault="002A00AD" w:rsidP="002A00AD">
      <w:pPr>
        <w:spacing w:line="360" w:lineRule="auto"/>
      </w:pPr>
    </w:p>
    <w:p w14:paraId="7F2B0215" w14:textId="596FDB36" w:rsidR="00BE3141" w:rsidRDefault="002A292A" w:rsidP="002A00AD">
      <w:pPr>
        <w:spacing w:line="360" w:lineRule="auto"/>
      </w:pPr>
      <w:r w:rsidRPr="002A00AD">
        <w:t xml:space="preserve">Golder, P. N., &amp; </w:t>
      </w:r>
      <w:proofErr w:type="spellStart"/>
      <w:r w:rsidRPr="002A00AD">
        <w:t>Tellis</w:t>
      </w:r>
      <w:proofErr w:type="spellEnd"/>
      <w:r w:rsidRPr="002A00AD">
        <w:t xml:space="preserve">, G. J. (1997). Will it ever fly? Modeling the takeoff of </w:t>
      </w:r>
      <w:proofErr w:type="gramStart"/>
      <w:r w:rsidRPr="002A00AD">
        <w:t>really new</w:t>
      </w:r>
      <w:proofErr w:type="gramEnd"/>
      <w:r w:rsidRPr="002A00AD">
        <w:t xml:space="preserve"> consumer durables. </w:t>
      </w:r>
      <w:r w:rsidRPr="002A00AD">
        <w:rPr>
          <w:i/>
          <w:iCs/>
        </w:rPr>
        <w:t>Marketing Science</w:t>
      </w:r>
      <w:r w:rsidRPr="002A00AD">
        <w:t>, 16(3), 256-270.</w:t>
      </w:r>
    </w:p>
    <w:p w14:paraId="33397B83" w14:textId="77777777" w:rsidR="002A00AD" w:rsidRPr="002A00AD" w:rsidRDefault="002A00AD" w:rsidP="002A00AD">
      <w:pPr>
        <w:spacing w:line="360" w:lineRule="auto"/>
      </w:pPr>
    </w:p>
    <w:p w14:paraId="6D934FC7" w14:textId="3F4422B6" w:rsidR="00170FAF" w:rsidRDefault="00170FAF" w:rsidP="002A00AD">
      <w:pPr>
        <w:spacing w:line="360" w:lineRule="auto"/>
      </w:pPr>
      <w:proofErr w:type="spellStart"/>
      <w:r w:rsidRPr="002A00AD">
        <w:lastRenderedPageBreak/>
        <w:t>Hanssens</w:t>
      </w:r>
      <w:proofErr w:type="spellEnd"/>
      <w:r w:rsidRPr="002A00AD">
        <w:t xml:space="preserve">, D. M. (Ed.). (2015). </w:t>
      </w:r>
      <w:r w:rsidRPr="002A00AD">
        <w:rPr>
          <w:i/>
          <w:iCs/>
        </w:rPr>
        <w:t>Empirical generalizations about marketing impact</w:t>
      </w:r>
      <w:r w:rsidRPr="002A00AD">
        <w:t xml:space="preserve"> (2nd ed.). Cambridge: Marketing Science Institute, Relevant Knowledge Series.</w:t>
      </w:r>
    </w:p>
    <w:p w14:paraId="33F47CF4" w14:textId="77777777" w:rsidR="002A00AD" w:rsidRPr="002A00AD" w:rsidRDefault="002A00AD" w:rsidP="002A00AD">
      <w:pPr>
        <w:spacing w:line="360" w:lineRule="auto"/>
      </w:pPr>
    </w:p>
    <w:p w14:paraId="06172DCE" w14:textId="6FAE6CB5" w:rsidR="002A292A" w:rsidRDefault="002A292A" w:rsidP="002A00AD">
      <w:pPr>
        <w:spacing w:line="360" w:lineRule="auto"/>
      </w:pPr>
      <w:r w:rsidRPr="002A00AD">
        <w:t xml:space="preserve">Ibarra, Catherine (2020), “What is Amazon Retail Readiness”, </w:t>
      </w:r>
      <w:proofErr w:type="spellStart"/>
      <w:r w:rsidRPr="002A00AD">
        <w:rPr>
          <w:i/>
          <w:iCs/>
        </w:rPr>
        <w:t>Feedvisor</w:t>
      </w:r>
      <w:proofErr w:type="spellEnd"/>
      <w:r w:rsidRPr="002A00AD">
        <w:t xml:space="preserve">, October 21, </w:t>
      </w:r>
      <w:hyperlink r:id="rId17" w:history="1">
        <w:r w:rsidR="002A00AD" w:rsidRPr="006F0F8A">
          <w:rPr>
            <w:rStyle w:val="Hyperlink"/>
          </w:rPr>
          <w:t>https://feedvisor.com/resources/amazon-marketing-advertising-strategies/what-is-amazon-retail-readiness/</w:t>
        </w:r>
      </w:hyperlink>
    </w:p>
    <w:p w14:paraId="209DBADE" w14:textId="77777777" w:rsidR="002A00AD" w:rsidRPr="002A00AD" w:rsidRDefault="002A00AD" w:rsidP="002A00AD">
      <w:pPr>
        <w:spacing w:line="360" w:lineRule="auto"/>
      </w:pPr>
    </w:p>
    <w:p w14:paraId="32302565" w14:textId="118D49D4" w:rsidR="0011100C" w:rsidRDefault="007D21E7" w:rsidP="002A00AD">
      <w:pPr>
        <w:spacing w:line="360" w:lineRule="auto"/>
      </w:pPr>
      <w:r w:rsidRPr="002A00AD">
        <w:t>Kang, M. Y. (2020). Advertising allocation and impact of advertising on event ticket sales: Which product, where, and when. </w:t>
      </w:r>
      <w:r w:rsidRPr="002A00AD">
        <w:rPr>
          <w:i/>
          <w:iCs/>
        </w:rPr>
        <w:t>International Journal of Market Research</w:t>
      </w:r>
      <w:r w:rsidRPr="002A00AD">
        <w:t>, </w:t>
      </w:r>
      <w:r w:rsidRPr="002A00AD">
        <w:rPr>
          <w:i/>
          <w:iCs/>
        </w:rPr>
        <w:t>62</w:t>
      </w:r>
      <w:r w:rsidRPr="002A00AD">
        <w:t>(4), 483-498.</w:t>
      </w:r>
    </w:p>
    <w:p w14:paraId="7455F70B" w14:textId="77777777" w:rsidR="002A00AD" w:rsidRPr="002A00AD" w:rsidRDefault="002A00AD" w:rsidP="002A00AD">
      <w:pPr>
        <w:spacing w:line="360" w:lineRule="auto"/>
      </w:pPr>
    </w:p>
    <w:p w14:paraId="669B96F5" w14:textId="20F36792" w:rsidR="003741F8" w:rsidRDefault="002A292A" w:rsidP="002A00AD">
      <w:pPr>
        <w:spacing w:line="360" w:lineRule="auto"/>
        <w:rPr>
          <w:color w:val="222222"/>
          <w:shd w:val="clear" w:color="auto" w:fill="FFFFFF"/>
        </w:rPr>
      </w:pPr>
      <w:r w:rsidRPr="002A00AD">
        <w:rPr>
          <w:color w:val="222222"/>
          <w:shd w:val="clear" w:color="auto" w:fill="FFFFFF"/>
        </w:rPr>
        <w:t>Keller, K. L., &amp; Lehmann, D. R. (2006). Brands and branding: Research findings and future priorities. </w:t>
      </w:r>
      <w:r w:rsidRPr="002A00AD">
        <w:rPr>
          <w:i/>
          <w:iCs/>
          <w:color w:val="222222"/>
          <w:shd w:val="clear" w:color="auto" w:fill="FFFFFF"/>
        </w:rPr>
        <w:t>Marketing science</w:t>
      </w:r>
      <w:r w:rsidRPr="002A00AD">
        <w:rPr>
          <w:color w:val="222222"/>
          <w:shd w:val="clear" w:color="auto" w:fill="FFFFFF"/>
        </w:rPr>
        <w:t>, </w:t>
      </w:r>
      <w:r w:rsidRPr="002A00AD">
        <w:rPr>
          <w:i/>
          <w:iCs/>
          <w:color w:val="222222"/>
          <w:shd w:val="clear" w:color="auto" w:fill="FFFFFF"/>
        </w:rPr>
        <w:t>25</w:t>
      </w:r>
      <w:r w:rsidRPr="002A00AD">
        <w:rPr>
          <w:color w:val="222222"/>
          <w:shd w:val="clear" w:color="auto" w:fill="FFFFFF"/>
        </w:rPr>
        <w:t>(6), 740-759.</w:t>
      </w:r>
    </w:p>
    <w:p w14:paraId="34D90835" w14:textId="77777777" w:rsidR="002A00AD" w:rsidRPr="002A00AD" w:rsidRDefault="002A00AD" w:rsidP="002A00AD">
      <w:pPr>
        <w:spacing w:line="360" w:lineRule="auto"/>
        <w:rPr>
          <w:color w:val="222222"/>
          <w:shd w:val="clear" w:color="auto" w:fill="FFFFFF"/>
        </w:rPr>
      </w:pPr>
    </w:p>
    <w:p w14:paraId="47ABF432" w14:textId="77777777" w:rsidR="005B3335" w:rsidRPr="005B3335" w:rsidRDefault="005B3335" w:rsidP="002A00AD">
      <w:pPr>
        <w:spacing w:line="360" w:lineRule="auto"/>
      </w:pPr>
      <w:r w:rsidRPr="005B3335">
        <w:rPr>
          <w:color w:val="222222"/>
          <w:shd w:val="clear" w:color="auto" w:fill="FFFFFF"/>
        </w:rPr>
        <w:t xml:space="preserve">Kübler, R., Pauwels, K., Yildirim, G., &amp; </w:t>
      </w:r>
      <w:proofErr w:type="spellStart"/>
      <w:r w:rsidRPr="005B3335">
        <w:rPr>
          <w:color w:val="222222"/>
          <w:shd w:val="clear" w:color="auto" w:fill="FFFFFF"/>
        </w:rPr>
        <w:t>Fandrich</w:t>
      </w:r>
      <w:proofErr w:type="spellEnd"/>
      <w:r w:rsidRPr="005B3335">
        <w:rPr>
          <w:color w:val="222222"/>
          <w:shd w:val="clear" w:color="auto" w:fill="FFFFFF"/>
        </w:rPr>
        <w:t xml:space="preserve">, T. (2018). App popularity: Where in the world are consumers most sensitive to price and user </w:t>
      </w:r>
      <w:proofErr w:type="gramStart"/>
      <w:r w:rsidRPr="005B3335">
        <w:rPr>
          <w:color w:val="222222"/>
          <w:shd w:val="clear" w:color="auto" w:fill="FFFFFF"/>
        </w:rPr>
        <w:t>ratings?.</w:t>
      </w:r>
      <w:proofErr w:type="gramEnd"/>
      <w:r w:rsidRPr="005B3335">
        <w:rPr>
          <w:color w:val="222222"/>
          <w:shd w:val="clear" w:color="auto" w:fill="FFFFFF"/>
        </w:rPr>
        <w:t> </w:t>
      </w:r>
      <w:r w:rsidRPr="005B3335">
        <w:rPr>
          <w:i/>
          <w:iCs/>
          <w:color w:val="222222"/>
          <w:shd w:val="clear" w:color="auto" w:fill="FFFFFF"/>
        </w:rPr>
        <w:t>Journal of Marketing</w:t>
      </w:r>
      <w:r w:rsidRPr="005B3335">
        <w:rPr>
          <w:color w:val="222222"/>
          <w:shd w:val="clear" w:color="auto" w:fill="FFFFFF"/>
        </w:rPr>
        <w:t>, </w:t>
      </w:r>
      <w:r w:rsidRPr="005B3335">
        <w:rPr>
          <w:i/>
          <w:iCs/>
          <w:color w:val="222222"/>
          <w:shd w:val="clear" w:color="auto" w:fill="FFFFFF"/>
        </w:rPr>
        <w:t>82</w:t>
      </w:r>
      <w:r w:rsidRPr="005B3335">
        <w:rPr>
          <w:color w:val="222222"/>
          <w:shd w:val="clear" w:color="auto" w:fill="FFFFFF"/>
        </w:rPr>
        <w:t>(5), 20-44.</w:t>
      </w:r>
    </w:p>
    <w:p w14:paraId="39B413CE" w14:textId="77777777" w:rsidR="005B3335" w:rsidRPr="002A00AD" w:rsidRDefault="005B3335" w:rsidP="002A00AD">
      <w:pPr>
        <w:spacing w:line="360" w:lineRule="auto"/>
        <w:rPr>
          <w:color w:val="222222"/>
          <w:shd w:val="clear" w:color="auto" w:fill="FFFFFF"/>
        </w:rPr>
      </w:pPr>
    </w:p>
    <w:p w14:paraId="6F228405" w14:textId="5A573864" w:rsidR="0093318A" w:rsidRDefault="0093318A" w:rsidP="002A00AD">
      <w:pPr>
        <w:spacing w:line="360" w:lineRule="auto"/>
        <w:rPr>
          <w:color w:val="222222"/>
          <w:shd w:val="clear" w:color="auto" w:fill="FFFFFF"/>
        </w:rPr>
      </w:pPr>
      <w:r w:rsidRPr="002A00AD">
        <w:rPr>
          <w:color w:val="222222"/>
          <w:shd w:val="clear" w:color="auto" w:fill="FFFFFF"/>
        </w:rPr>
        <w:t>Lichtenstein, D. R., Burton, S., &amp; Karson, E. J. (1991). The effect of semantic cues on consumer perceptions of reference price ads. </w:t>
      </w:r>
      <w:r w:rsidRPr="002A00AD">
        <w:rPr>
          <w:i/>
          <w:iCs/>
          <w:color w:val="222222"/>
          <w:shd w:val="clear" w:color="auto" w:fill="FFFFFF"/>
        </w:rPr>
        <w:t>Journal of Consumer research</w:t>
      </w:r>
      <w:r w:rsidRPr="002A00AD">
        <w:rPr>
          <w:color w:val="222222"/>
          <w:shd w:val="clear" w:color="auto" w:fill="FFFFFF"/>
        </w:rPr>
        <w:t>, </w:t>
      </w:r>
      <w:r w:rsidRPr="002A00AD">
        <w:rPr>
          <w:i/>
          <w:iCs/>
          <w:color w:val="222222"/>
          <w:shd w:val="clear" w:color="auto" w:fill="FFFFFF"/>
        </w:rPr>
        <w:t>18</w:t>
      </w:r>
      <w:r w:rsidRPr="002A00AD">
        <w:rPr>
          <w:color w:val="222222"/>
          <w:shd w:val="clear" w:color="auto" w:fill="FFFFFF"/>
        </w:rPr>
        <w:t>(3), 380-391.</w:t>
      </w:r>
    </w:p>
    <w:p w14:paraId="5F1B428C" w14:textId="77777777" w:rsidR="002A00AD" w:rsidRPr="002A00AD" w:rsidRDefault="002A00AD" w:rsidP="002A00AD">
      <w:pPr>
        <w:spacing w:line="360" w:lineRule="auto"/>
      </w:pPr>
    </w:p>
    <w:p w14:paraId="4D874FE0" w14:textId="4D55B59B" w:rsidR="0093318A" w:rsidRDefault="00CB34DB" w:rsidP="002A00AD">
      <w:pPr>
        <w:spacing w:line="360" w:lineRule="auto"/>
      </w:pPr>
      <w:r w:rsidRPr="002A00AD">
        <w:t xml:space="preserve">Masters, Kiri (2022), “Amazon just announced 7 new advertising features. Which ones matter most? “, </w:t>
      </w:r>
      <w:r w:rsidRPr="002A00AD">
        <w:rPr>
          <w:i/>
          <w:iCs/>
        </w:rPr>
        <w:t>Forbes</w:t>
      </w:r>
      <w:r w:rsidRPr="002A00AD">
        <w:t xml:space="preserve">, October 26, </w:t>
      </w:r>
      <w:hyperlink r:id="rId18" w:history="1">
        <w:r w:rsidR="0062571F" w:rsidRPr="002A00AD">
          <w:rPr>
            <w:rStyle w:val="Hyperlink"/>
          </w:rPr>
          <w:t>https://www.forbes.com/sites/kirimasters/2022/10/26/amazon-just-announced-7-new-advertising-features-which-ones-matter-most/?sh=6af998e02c79</w:t>
        </w:r>
      </w:hyperlink>
    </w:p>
    <w:p w14:paraId="6C24C99B" w14:textId="77777777" w:rsidR="002A00AD" w:rsidRPr="002A00AD" w:rsidRDefault="002A00AD" w:rsidP="002A00AD">
      <w:pPr>
        <w:spacing w:line="360" w:lineRule="auto"/>
      </w:pPr>
    </w:p>
    <w:p w14:paraId="08E91727" w14:textId="77777777" w:rsidR="0062571F" w:rsidRPr="002A00AD" w:rsidRDefault="0062571F" w:rsidP="002A00AD">
      <w:pPr>
        <w:spacing w:line="360" w:lineRule="auto"/>
      </w:pPr>
      <w:proofErr w:type="spellStart"/>
      <w:r w:rsidRPr="002A00AD">
        <w:rPr>
          <w:color w:val="222222"/>
          <w:shd w:val="clear" w:color="auto" w:fill="FFFFFF"/>
        </w:rPr>
        <w:t>Mathwick</w:t>
      </w:r>
      <w:proofErr w:type="spellEnd"/>
      <w:r w:rsidRPr="002A00AD">
        <w:rPr>
          <w:color w:val="222222"/>
          <w:shd w:val="clear" w:color="auto" w:fill="FFFFFF"/>
        </w:rPr>
        <w:t>, C., Malhotra, N., &amp; Rigdon, E. (2001). Experiential value: conceptualization, measurement and application in the catalog and Internet shopping environment</w:t>
      </w:r>
      <w:r w:rsidRPr="002A00AD">
        <w:rPr>
          <w:rFonts w:ascii="Segoe UI Symbol" w:hAnsi="Segoe UI Symbol" w:cs="Segoe UI Symbol"/>
          <w:color w:val="222222"/>
          <w:shd w:val="clear" w:color="auto" w:fill="FFFFFF"/>
        </w:rPr>
        <w:t>☆</w:t>
      </w:r>
      <w:r w:rsidRPr="002A00AD">
        <w:rPr>
          <w:color w:val="222222"/>
          <w:shd w:val="clear" w:color="auto" w:fill="FFFFFF"/>
        </w:rPr>
        <w:t>. </w:t>
      </w:r>
      <w:r w:rsidRPr="002A00AD">
        <w:rPr>
          <w:i/>
          <w:iCs/>
          <w:color w:val="222222"/>
          <w:shd w:val="clear" w:color="auto" w:fill="FFFFFF"/>
        </w:rPr>
        <w:t>Journal of retailing</w:t>
      </w:r>
      <w:r w:rsidRPr="002A00AD">
        <w:rPr>
          <w:color w:val="222222"/>
          <w:shd w:val="clear" w:color="auto" w:fill="FFFFFF"/>
        </w:rPr>
        <w:t>, </w:t>
      </w:r>
      <w:r w:rsidRPr="002A00AD">
        <w:rPr>
          <w:i/>
          <w:iCs/>
          <w:color w:val="222222"/>
          <w:shd w:val="clear" w:color="auto" w:fill="FFFFFF"/>
        </w:rPr>
        <w:t>77</w:t>
      </w:r>
      <w:r w:rsidRPr="002A00AD">
        <w:rPr>
          <w:color w:val="222222"/>
          <w:shd w:val="clear" w:color="auto" w:fill="FFFFFF"/>
        </w:rPr>
        <w:t>(1), 39-56.</w:t>
      </w:r>
    </w:p>
    <w:p w14:paraId="6654F501" w14:textId="77777777" w:rsidR="0062571F" w:rsidRPr="002A00AD" w:rsidRDefault="0062571F" w:rsidP="002A00AD">
      <w:pPr>
        <w:spacing w:line="360" w:lineRule="auto"/>
      </w:pPr>
    </w:p>
    <w:p w14:paraId="61B90B77" w14:textId="25FA31DA" w:rsidR="0093318A" w:rsidRDefault="0093318A" w:rsidP="002A00AD">
      <w:pPr>
        <w:spacing w:line="360" w:lineRule="auto"/>
        <w:rPr>
          <w:color w:val="222222"/>
          <w:shd w:val="clear" w:color="auto" w:fill="FFFFFF"/>
        </w:rPr>
      </w:pPr>
      <w:r w:rsidRPr="002A00AD">
        <w:rPr>
          <w:color w:val="222222"/>
          <w:shd w:val="clear" w:color="auto" w:fill="FFFFFF"/>
        </w:rPr>
        <w:t>Mela, C. F., Gupta, S., &amp; Lehmann, D. R. (1997). The long-term impact of promotion and advertising on consumer brand choice. </w:t>
      </w:r>
      <w:r w:rsidRPr="002A00AD">
        <w:rPr>
          <w:i/>
          <w:iCs/>
          <w:color w:val="222222"/>
          <w:shd w:val="clear" w:color="auto" w:fill="FFFFFF"/>
        </w:rPr>
        <w:t>Journal of Marketing research</w:t>
      </w:r>
      <w:r w:rsidRPr="002A00AD">
        <w:rPr>
          <w:color w:val="222222"/>
          <w:shd w:val="clear" w:color="auto" w:fill="FFFFFF"/>
        </w:rPr>
        <w:t>, </w:t>
      </w:r>
      <w:r w:rsidRPr="002A00AD">
        <w:rPr>
          <w:i/>
          <w:iCs/>
          <w:color w:val="222222"/>
          <w:shd w:val="clear" w:color="auto" w:fill="FFFFFF"/>
        </w:rPr>
        <w:t>34</w:t>
      </w:r>
      <w:r w:rsidRPr="002A00AD">
        <w:rPr>
          <w:color w:val="222222"/>
          <w:shd w:val="clear" w:color="auto" w:fill="FFFFFF"/>
        </w:rPr>
        <w:t>(2), 248-261.</w:t>
      </w:r>
    </w:p>
    <w:p w14:paraId="0A572C93" w14:textId="77777777" w:rsidR="002A00AD" w:rsidRPr="002A00AD" w:rsidRDefault="002A00AD" w:rsidP="002A00AD">
      <w:pPr>
        <w:spacing w:line="360" w:lineRule="auto"/>
      </w:pPr>
    </w:p>
    <w:p w14:paraId="0CFA6016" w14:textId="4F1BCDD2" w:rsidR="0010624B" w:rsidRDefault="0010624B" w:rsidP="002A00AD">
      <w:pPr>
        <w:spacing w:line="360" w:lineRule="auto"/>
      </w:pPr>
      <w:r w:rsidRPr="002A00AD">
        <w:t>Naik, P. A., &amp; Raman, K. (2003). Understanding the impact of synergy in multimedia communications. </w:t>
      </w:r>
      <w:r w:rsidRPr="002A00AD">
        <w:rPr>
          <w:i/>
          <w:iCs/>
        </w:rPr>
        <w:t xml:space="preserve">Journal of </w:t>
      </w:r>
      <w:r w:rsidR="000F2422" w:rsidRPr="002A00AD">
        <w:rPr>
          <w:i/>
          <w:iCs/>
        </w:rPr>
        <w:t>M</w:t>
      </w:r>
      <w:r w:rsidRPr="002A00AD">
        <w:rPr>
          <w:i/>
          <w:iCs/>
        </w:rPr>
        <w:t xml:space="preserve">arketing </w:t>
      </w:r>
      <w:r w:rsidR="000F2422" w:rsidRPr="002A00AD">
        <w:rPr>
          <w:i/>
          <w:iCs/>
        </w:rPr>
        <w:t>R</w:t>
      </w:r>
      <w:r w:rsidRPr="002A00AD">
        <w:rPr>
          <w:i/>
          <w:iCs/>
        </w:rPr>
        <w:t>esearch</w:t>
      </w:r>
      <w:r w:rsidRPr="002A00AD">
        <w:t>, </w:t>
      </w:r>
      <w:r w:rsidRPr="002A00AD">
        <w:rPr>
          <w:i/>
          <w:iCs/>
        </w:rPr>
        <w:t>40</w:t>
      </w:r>
      <w:r w:rsidRPr="002A00AD">
        <w:t>(4), 375-388.</w:t>
      </w:r>
    </w:p>
    <w:p w14:paraId="78B3D4DE" w14:textId="77777777" w:rsidR="002A00AD" w:rsidRPr="002A00AD" w:rsidRDefault="002A00AD" w:rsidP="002A00AD">
      <w:pPr>
        <w:spacing w:line="360" w:lineRule="auto"/>
      </w:pPr>
    </w:p>
    <w:p w14:paraId="2EA09FA1" w14:textId="77777777" w:rsidR="0062571F" w:rsidRPr="002A00AD" w:rsidRDefault="0062571F" w:rsidP="002A00AD">
      <w:pPr>
        <w:spacing w:line="360" w:lineRule="auto"/>
      </w:pPr>
      <w:r w:rsidRPr="002A00AD">
        <w:t xml:space="preserve">Noble, Stephanie M., David A. Griffith, and Marc G. Weinberger (2005), “Consumer Derived Utilitarian Value and Channel Utilization in a Multi-Channel Retail Context,” </w:t>
      </w:r>
      <w:r w:rsidRPr="002A00AD">
        <w:rPr>
          <w:i/>
          <w:iCs/>
        </w:rPr>
        <w:t>Journal of Business Research</w:t>
      </w:r>
      <w:r w:rsidRPr="002A00AD">
        <w:t>, 58 (12), 1643–51.</w:t>
      </w:r>
    </w:p>
    <w:p w14:paraId="54F36496" w14:textId="77777777" w:rsidR="0062571F" w:rsidRPr="002A00AD" w:rsidRDefault="0062571F" w:rsidP="002A00AD">
      <w:pPr>
        <w:spacing w:line="360" w:lineRule="auto"/>
      </w:pPr>
    </w:p>
    <w:p w14:paraId="162BF7E9" w14:textId="77777777" w:rsidR="0062571F" w:rsidRPr="002A00AD" w:rsidRDefault="0062571F" w:rsidP="002A00AD">
      <w:pPr>
        <w:spacing w:line="360" w:lineRule="auto"/>
      </w:pPr>
      <w:r w:rsidRPr="002A00AD">
        <w:t xml:space="preserve">Park, </w:t>
      </w:r>
      <w:proofErr w:type="spellStart"/>
      <w:r w:rsidRPr="002A00AD">
        <w:t>Eunho</w:t>
      </w:r>
      <w:proofErr w:type="spellEnd"/>
      <w:r w:rsidRPr="002A00AD">
        <w:t xml:space="preserve">, </w:t>
      </w:r>
      <w:proofErr w:type="spellStart"/>
      <w:r w:rsidRPr="002A00AD">
        <w:t>Rishika</w:t>
      </w:r>
      <w:proofErr w:type="spellEnd"/>
      <w:r w:rsidRPr="002A00AD">
        <w:t xml:space="preserve"> </w:t>
      </w:r>
      <w:proofErr w:type="spellStart"/>
      <w:r w:rsidRPr="002A00AD">
        <w:t>Rishika</w:t>
      </w:r>
      <w:proofErr w:type="spellEnd"/>
      <w:r w:rsidRPr="002A00AD">
        <w:t xml:space="preserve">, Ramkumar </w:t>
      </w:r>
      <w:proofErr w:type="spellStart"/>
      <w:r w:rsidRPr="002A00AD">
        <w:t>Janakiraman</w:t>
      </w:r>
      <w:proofErr w:type="spellEnd"/>
      <w:r w:rsidRPr="002A00AD">
        <w:t xml:space="preserve">, Mark B. Houston, and </w:t>
      </w:r>
      <w:proofErr w:type="spellStart"/>
      <w:r w:rsidRPr="002A00AD">
        <w:t>Byungjoon</w:t>
      </w:r>
      <w:proofErr w:type="spellEnd"/>
      <w:r w:rsidRPr="002A00AD">
        <w:t xml:space="preserve"> </w:t>
      </w:r>
      <w:proofErr w:type="spellStart"/>
      <w:r w:rsidRPr="002A00AD">
        <w:t>Yoo</w:t>
      </w:r>
      <w:proofErr w:type="spellEnd"/>
      <w:r w:rsidRPr="002A00AD">
        <w:t xml:space="preserve"> (2018), “Social Dollars in Online Communities: The Effect of Product, User, and Network Characteristics,” Journal of Marketing, 82 (1), 93–114.</w:t>
      </w:r>
    </w:p>
    <w:p w14:paraId="3A21DB69" w14:textId="77777777" w:rsidR="0062571F" w:rsidRPr="002A00AD" w:rsidRDefault="0062571F" w:rsidP="002A00AD">
      <w:pPr>
        <w:spacing w:line="360" w:lineRule="auto"/>
      </w:pPr>
    </w:p>
    <w:p w14:paraId="132C9F78" w14:textId="31E4AE63" w:rsidR="000710A0" w:rsidRDefault="00BF5B42" w:rsidP="002A00AD">
      <w:pPr>
        <w:spacing w:line="360" w:lineRule="auto"/>
      </w:pPr>
      <w:r w:rsidRPr="002A00AD">
        <w:t xml:space="preserve">Pauwels, K., </w:t>
      </w:r>
      <w:proofErr w:type="spellStart"/>
      <w:r w:rsidRPr="002A00AD">
        <w:t>Demirci</w:t>
      </w:r>
      <w:proofErr w:type="spellEnd"/>
      <w:r w:rsidRPr="002A00AD">
        <w:t xml:space="preserve">, C., Yildirim, G., &amp; Srinivasan, S. (2016). The impact of brand familiarity on online and offline media synergy. </w:t>
      </w:r>
      <w:r w:rsidRPr="002A00AD">
        <w:rPr>
          <w:i/>
          <w:iCs/>
        </w:rPr>
        <w:t>International Journal of Research in Marketing</w:t>
      </w:r>
      <w:r w:rsidRPr="002A00AD">
        <w:t>, 33(4), 739-753.</w:t>
      </w:r>
    </w:p>
    <w:p w14:paraId="2D02D013" w14:textId="77777777" w:rsidR="002A00AD" w:rsidRPr="002A00AD" w:rsidRDefault="002A00AD" w:rsidP="002A00AD">
      <w:pPr>
        <w:spacing w:line="360" w:lineRule="auto"/>
      </w:pPr>
    </w:p>
    <w:p w14:paraId="2B66BAF7" w14:textId="5FF54703" w:rsidR="002A292A" w:rsidRDefault="002A292A" w:rsidP="002A00AD">
      <w:pPr>
        <w:spacing w:line="360" w:lineRule="auto"/>
        <w:rPr>
          <w:color w:val="222222"/>
          <w:shd w:val="clear" w:color="auto" w:fill="FFFFFF"/>
        </w:rPr>
      </w:pPr>
      <w:r w:rsidRPr="002A00AD">
        <w:rPr>
          <w:color w:val="222222"/>
          <w:shd w:val="clear" w:color="auto" w:fill="FFFFFF"/>
        </w:rPr>
        <w:t xml:space="preserve">Pauwels, K., Sud, B., Fisher, R., &amp; </w:t>
      </w:r>
      <w:proofErr w:type="spellStart"/>
      <w:r w:rsidRPr="002A00AD">
        <w:rPr>
          <w:color w:val="222222"/>
          <w:shd w:val="clear" w:color="auto" w:fill="FFFFFF"/>
        </w:rPr>
        <w:t>Antia</w:t>
      </w:r>
      <w:proofErr w:type="spellEnd"/>
      <w:r w:rsidRPr="002A00AD">
        <w:rPr>
          <w:color w:val="222222"/>
          <w:shd w:val="clear" w:color="auto" w:fill="FFFFFF"/>
        </w:rPr>
        <w:t>, K. (2022). Should you change your ad messaging or execution? It depends on brand age. </w:t>
      </w:r>
      <w:r w:rsidRPr="002A00AD">
        <w:rPr>
          <w:i/>
          <w:iCs/>
          <w:color w:val="222222"/>
          <w:shd w:val="clear" w:color="auto" w:fill="FFFFFF"/>
        </w:rPr>
        <w:t>Applied Marketing Analytics</w:t>
      </w:r>
      <w:r w:rsidRPr="002A00AD">
        <w:rPr>
          <w:color w:val="222222"/>
          <w:shd w:val="clear" w:color="auto" w:fill="FFFFFF"/>
        </w:rPr>
        <w:t>, </w:t>
      </w:r>
      <w:r w:rsidRPr="002A00AD">
        <w:rPr>
          <w:i/>
          <w:iCs/>
          <w:color w:val="222222"/>
          <w:shd w:val="clear" w:color="auto" w:fill="FFFFFF"/>
        </w:rPr>
        <w:t>8</w:t>
      </w:r>
      <w:r w:rsidRPr="002A00AD">
        <w:rPr>
          <w:color w:val="222222"/>
          <w:shd w:val="clear" w:color="auto" w:fill="FFFFFF"/>
        </w:rPr>
        <w:t>(1), 43-54.</w:t>
      </w:r>
    </w:p>
    <w:p w14:paraId="5FB21D52" w14:textId="77777777" w:rsidR="002A00AD" w:rsidRPr="002A00AD" w:rsidRDefault="002A00AD" w:rsidP="002A00AD">
      <w:pPr>
        <w:spacing w:line="360" w:lineRule="auto"/>
        <w:rPr>
          <w:color w:val="222222"/>
          <w:shd w:val="clear" w:color="auto" w:fill="FFFFFF"/>
        </w:rPr>
      </w:pPr>
    </w:p>
    <w:p w14:paraId="6D58A79B" w14:textId="77777777" w:rsidR="003741F8" w:rsidRPr="002A00AD" w:rsidRDefault="003741F8" w:rsidP="002A00AD">
      <w:pPr>
        <w:spacing w:line="360" w:lineRule="auto"/>
      </w:pPr>
      <w:r w:rsidRPr="002A00AD">
        <w:rPr>
          <w:color w:val="222222"/>
          <w:shd w:val="clear" w:color="auto" w:fill="FFFFFF"/>
        </w:rPr>
        <w:t>Rojas-</w:t>
      </w:r>
      <w:proofErr w:type="spellStart"/>
      <w:r w:rsidRPr="002A00AD">
        <w:rPr>
          <w:color w:val="222222"/>
          <w:shd w:val="clear" w:color="auto" w:fill="FFFFFF"/>
        </w:rPr>
        <w:t>Lamorena</w:t>
      </w:r>
      <w:proofErr w:type="spellEnd"/>
      <w:r w:rsidRPr="002A00AD">
        <w:rPr>
          <w:color w:val="222222"/>
          <w:shd w:val="clear" w:color="auto" w:fill="FFFFFF"/>
        </w:rPr>
        <w:t xml:space="preserve">, Á. J., Del Barrio-García, S., &amp; </w:t>
      </w:r>
      <w:proofErr w:type="spellStart"/>
      <w:r w:rsidRPr="002A00AD">
        <w:rPr>
          <w:color w:val="222222"/>
          <w:shd w:val="clear" w:color="auto" w:fill="FFFFFF"/>
        </w:rPr>
        <w:t>Alcántara</w:t>
      </w:r>
      <w:proofErr w:type="spellEnd"/>
      <w:r w:rsidRPr="002A00AD">
        <w:rPr>
          <w:color w:val="222222"/>
          <w:shd w:val="clear" w:color="auto" w:fill="FFFFFF"/>
        </w:rPr>
        <w:t>-Pilar, J. M. (2022). A review of three decades of academic research on brand equity: A bibliometric approach using co-word analysis and bibliographic coupling. </w:t>
      </w:r>
      <w:r w:rsidRPr="002A00AD">
        <w:rPr>
          <w:i/>
          <w:iCs/>
          <w:color w:val="222222"/>
          <w:shd w:val="clear" w:color="auto" w:fill="FFFFFF"/>
        </w:rPr>
        <w:t>Journal of Business Research</w:t>
      </w:r>
      <w:r w:rsidRPr="002A00AD">
        <w:rPr>
          <w:color w:val="222222"/>
          <w:shd w:val="clear" w:color="auto" w:fill="FFFFFF"/>
        </w:rPr>
        <w:t>, </w:t>
      </w:r>
      <w:r w:rsidRPr="002A00AD">
        <w:rPr>
          <w:i/>
          <w:iCs/>
          <w:color w:val="222222"/>
          <w:shd w:val="clear" w:color="auto" w:fill="FFFFFF"/>
        </w:rPr>
        <w:t>139</w:t>
      </w:r>
      <w:r w:rsidRPr="002A00AD">
        <w:rPr>
          <w:color w:val="222222"/>
          <w:shd w:val="clear" w:color="auto" w:fill="FFFFFF"/>
        </w:rPr>
        <w:t>, 1067-1083.</w:t>
      </w:r>
    </w:p>
    <w:p w14:paraId="0DCACE48" w14:textId="64FD8C70" w:rsidR="003741F8" w:rsidRPr="002A00AD" w:rsidRDefault="003741F8" w:rsidP="002A00AD">
      <w:pPr>
        <w:spacing w:line="360" w:lineRule="auto"/>
      </w:pPr>
    </w:p>
    <w:p w14:paraId="619C7271" w14:textId="77777777" w:rsidR="00901E01" w:rsidRPr="002A00AD" w:rsidRDefault="00901E01" w:rsidP="002A00AD">
      <w:pPr>
        <w:spacing w:line="360" w:lineRule="auto"/>
      </w:pPr>
      <w:proofErr w:type="spellStart"/>
      <w:r w:rsidRPr="002A00AD">
        <w:rPr>
          <w:color w:val="222222"/>
          <w:shd w:val="clear" w:color="auto" w:fill="FFFFFF"/>
        </w:rPr>
        <w:t>Rutz</w:t>
      </w:r>
      <w:proofErr w:type="spellEnd"/>
      <w:r w:rsidRPr="002A00AD">
        <w:rPr>
          <w:color w:val="222222"/>
          <w:shd w:val="clear" w:color="auto" w:fill="FFFFFF"/>
        </w:rPr>
        <w:t>, O. J., &amp; Bucklin, R. E. (2011). From generic to branded: A model of spillover in paid search advertising. </w:t>
      </w:r>
      <w:r w:rsidRPr="002A00AD">
        <w:rPr>
          <w:i/>
          <w:iCs/>
          <w:color w:val="222222"/>
          <w:shd w:val="clear" w:color="auto" w:fill="FFFFFF"/>
        </w:rPr>
        <w:t>Journal of Marketing Research</w:t>
      </w:r>
      <w:r w:rsidRPr="002A00AD">
        <w:rPr>
          <w:color w:val="222222"/>
          <w:shd w:val="clear" w:color="auto" w:fill="FFFFFF"/>
        </w:rPr>
        <w:t>, </w:t>
      </w:r>
      <w:r w:rsidRPr="002A00AD">
        <w:rPr>
          <w:i/>
          <w:iCs/>
          <w:color w:val="222222"/>
          <w:shd w:val="clear" w:color="auto" w:fill="FFFFFF"/>
        </w:rPr>
        <w:t>48</w:t>
      </w:r>
      <w:r w:rsidRPr="002A00AD">
        <w:rPr>
          <w:color w:val="222222"/>
          <w:shd w:val="clear" w:color="auto" w:fill="FFFFFF"/>
        </w:rPr>
        <w:t>(1), 87-102.</w:t>
      </w:r>
    </w:p>
    <w:p w14:paraId="6E01A26A" w14:textId="77777777" w:rsidR="00901E01" w:rsidRPr="002A00AD" w:rsidRDefault="00901E01" w:rsidP="002A00AD">
      <w:pPr>
        <w:spacing w:line="360" w:lineRule="auto"/>
      </w:pPr>
    </w:p>
    <w:p w14:paraId="6A7D2BA1" w14:textId="2A32FB46" w:rsidR="0093318A" w:rsidRPr="002A00AD" w:rsidRDefault="0093318A" w:rsidP="002A00AD">
      <w:pPr>
        <w:spacing w:line="360" w:lineRule="auto"/>
        <w:rPr>
          <w:color w:val="222222"/>
          <w:shd w:val="clear" w:color="auto" w:fill="FFFFFF"/>
        </w:rPr>
      </w:pPr>
      <w:proofErr w:type="spellStart"/>
      <w:r w:rsidRPr="002A00AD">
        <w:rPr>
          <w:color w:val="222222"/>
          <w:shd w:val="clear" w:color="auto" w:fill="FFFFFF"/>
        </w:rPr>
        <w:t>Slotegraaf</w:t>
      </w:r>
      <w:proofErr w:type="spellEnd"/>
      <w:r w:rsidRPr="002A00AD">
        <w:rPr>
          <w:color w:val="222222"/>
          <w:shd w:val="clear" w:color="auto" w:fill="FFFFFF"/>
        </w:rPr>
        <w:t>, R. J., &amp; Pauwels, K. (2008). The impact of brand equity and innovation on the long-term effectiveness of promotions. </w:t>
      </w:r>
      <w:r w:rsidRPr="002A00AD">
        <w:rPr>
          <w:i/>
          <w:iCs/>
          <w:color w:val="222222"/>
          <w:shd w:val="clear" w:color="auto" w:fill="FFFFFF"/>
        </w:rPr>
        <w:t>Journal of Marketing Research</w:t>
      </w:r>
      <w:r w:rsidRPr="002A00AD">
        <w:rPr>
          <w:color w:val="222222"/>
          <w:shd w:val="clear" w:color="auto" w:fill="FFFFFF"/>
        </w:rPr>
        <w:t>, </w:t>
      </w:r>
      <w:r w:rsidRPr="002A00AD">
        <w:rPr>
          <w:i/>
          <w:iCs/>
          <w:color w:val="222222"/>
          <w:shd w:val="clear" w:color="auto" w:fill="FFFFFF"/>
        </w:rPr>
        <w:t>45</w:t>
      </w:r>
      <w:r w:rsidRPr="002A00AD">
        <w:rPr>
          <w:color w:val="222222"/>
          <w:shd w:val="clear" w:color="auto" w:fill="FFFFFF"/>
        </w:rPr>
        <w:t>(3), 293-306.</w:t>
      </w:r>
    </w:p>
    <w:p w14:paraId="783C054A" w14:textId="77777777" w:rsidR="002A292A" w:rsidRPr="002A00AD" w:rsidRDefault="002A292A" w:rsidP="002A00AD">
      <w:pPr>
        <w:spacing w:line="360" w:lineRule="auto"/>
      </w:pPr>
      <w:proofErr w:type="spellStart"/>
      <w:r w:rsidRPr="002A00AD">
        <w:rPr>
          <w:color w:val="222222"/>
          <w:shd w:val="clear" w:color="auto" w:fill="FFFFFF"/>
        </w:rPr>
        <w:t>Tellis</w:t>
      </w:r>
      <w:proofErr w:type="spellEnd"/>
      <w:r w:rsidRPr="002A00AD">
        <w:rPr>
          <w:color w:val="222222"/>
          <w:shd w:val="clear" w:color="auto" w:fill="FFFFFF"/>
        </w:rPr>
        <w:t>, G. J. (2003). </w:t>
      </w:r>
      <w:r w:rsidRPr="002A00AD">
        <w:rPr>
          <w:i/>
          <w:iCs/>
          <w:color w:val="222222"/>
          <w:shd w:val="clear" w:color="auto" w:fill="FFFFFF"/>
        </w:rPr>
        <w:t>Effective advertising: Understanding when, how, and why advertising works</w:t>
      </w:r>
      <w:r w:rsidRPr="002A00AD">
        <w:rPr>
          <w:color w:val="222222"/>
          <w:shd w:val="clear" w:color="auto" w:fill="FFFFFF"/>
        </w:rPr>
        <w:t>. Sage Publications.</w:t>
      </w:r>
    </w:p>
    <w:p w14:paraId="5A7276C2" w14:textId="4FF860FB" w:rsidR="00F90B9E" w:rsidRPr="002A00AD" w:rsidRDefault="00F90B9E" w:rsidP="002A00AD">
      <w:pPr>
        <w:spacing w:line="360" w:lineRule="auto"/>
      </w:pPr>
      <w:proofErr w:type="spellStart"/>
      <w:r w:rsidRPr="002A00AD">
        <w:t>Vakratsas</w:t>
      </w:r>
      <w:proofErr w:type="spellEnd"/>
      <w:r w:rsidRPr="002A00AD">
        <w:t>, D., &amp; Ma, Z. (2005). A look at the long-run effectiveness of multimedia advertising and its implications for budget allocation decisions. </w:t>
      </w:r>
      <w:r w:rsidRPr="002A00AD">
        <w:rPr>
          <w:i/>
          <w:iCs/>
        </w:rPr>
        <w:t>Journal of Advertising Research</w:t>
      </w:r>
      <w:r w:rsidRPr="002A00AD">
        <w:t>, </w:t>
      </w:r>
      <w:r w:rsidRPr="002A00AD">
        <w:rPr>
          <w:i/>
          <w:iCs/>
        </w:rPr>
        <w:t>45</w:t>
      </w:r>
      <w:r w:rsidRPr="002A00AD">
        <w:t>(2), 241-254.</w:t>
      </w:r>
    </w:p>
    <w:p w14:paraId="6B4ADD27" w14:textId="5C00FDAE" w:rsidR="004B3BB0" w:rsidRPr="002A00AD" w:rsidRDefault="004B3BB0" w:rsidP="002A00AD">
      <w:pPr>
        <w:spacing w:line="360" w:lineRule="auto"/>
      </w:pPr>
      <w:r w:rsidRPr="002A00AD">
        <w:t>Yang, Y., Zeng, D., Yang, Y., &amp; Zhang, J. (2015). Optimal budget allocation across search advertising markets. </w:t>
      </w:r>
      <w:r w:rsidR="00562D5B" w:rsidRPr="002A00AD">
        <w:rPr>
          <w:i/>
          <w:iCs/>
        </w:rPr>
        <w:t>I</w:t>
      </w:r>
      <w:r w:rsidRPr="002A00AD">
        <w:rPr>
          <w:i/>
          <w:iCs/>
        </w:rPr>
        <w:t>nforms Journal on Computing</w:t>
      </w:r>
      <w:r w:rsidRPr="002A00AD">
        <w:t>, </w:t>
      </w:r>
      <w:r w:rsidRPr="002A00AD">
        <w:rPr>
          <w:i/>
          <w:iCs/>
        </w:rPr>
        <w:t>27</w:t>
      </w:r>
      <w:r w:rsidRPr="002A00AD">
        <w:t>(2), 285-300.</w:t>
      </w:r>
    </w:p>
    <w:p w14:paraId="22FFB532" w14:textId="0CF9EECD" w:rsidR="000710A0" w:rsidRPr="002A00AD" w:rsidRDefault="00473B23" w:rsidP="002A00AD">
      <w:pPr>
        <w:spacing w:line="360" w:lineRule="auto"/>
      </w:pPr>
      <w:r w:rsidRPr="002A00AD">
        <w:t>Zia, M., &amp; Rao, R. C. (2019). Search advertising: Budget allocation across search engines. </w:t>
      </w:r>
      <w:r w:rsidRPr="002A00AD">
        <w:rPr>
          <w:i/>
          <w:iCs/>
        </w:rPr>
        <w:t>Marketing Science</w:t>
      </w:r>
      <w:r w:rsidRPr="002A00AD">
        <w:t>, </w:t>
      </w:r>
      <w:r w:rsidRPr="002A00AD">
        <w:rPr>
          <w:i/>
          <w:iCs/>
        </w:rPr>
        <w:t>38</w:t>
      </w:r>
      <w:r w:rsidRPr="002A00AD">
        <w:t>(6), 1023-1037.</w:t>
      </w:r>
    </w:p>
    <w:sectPr w:rsidR="000710A0" w:rsidRPr="002A00AD" w:rsidSect="009D2286">
      <w:headerReference w:type="default" r:id="rId19"/>
      <w:footerReference w:type="default" r:id="rId20"/>
      <w:pgSz w:w="12240" w:h="15840" w:code="1"/>
      <w:pgMar w:top="284" w:right="576" w:bottom="709"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E2F7" w14:textId="77777777" w:rsidR="00C60190" w:rsidRDefault="00C60190" w:rsidP="00E363B5">
      <w:r>
        <w:separator/>
      </w:r>
    </w:p>
  </w:endnote>
  <w:endnote w:type="continuationSeparator" w:id="0">
    <w:p w14:paraId="2BB719AF" w14:textId="77777777" w:rsidR="00C60190" w:rsidRDefault="00C60190" w:rsidP="00E363B5">
      <w:r>
        <w:continuationSeparator/>
      </w:r>
    </w:p>
  </w:endnote>
  <w:endnote w:type="continuationNotice" w:id="1">
    <w:p w14:paraId="69899C82" w14:textId="77777777" w:rsidR="00C60190" w:rsidRDefault="00C60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azon Ember">
    <w:panose1 w:val="020B0604020202020204"/>
    <w:charset w:val="00"/>
    <w:family w:val="swiss"/>
    <w:pitch w:val="variable"/>
    <w:sig w:usb0="A00002EF" w:usb1="5000205B" w:usb2="00000028"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mazon Ember Display">
    <w:altName w:val="Calibri"/>
    <w:panose1 w:val="020B0604020202020204"/>
    <w:charset w:val="00"/>
    <w:family w:val="swiss"/>
    <w:pitch w:val="variable"/>
    <w:sig w:usb0="A00002EF" w:usb1="5000205B" w:usb2="00000028" w:usb3="00000000" w:csb0="0000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58B" w14:textId="64DC0834" w:rsidR="00BB7036" w:rsidRPr="009E5384" w:rsidRDefault="00BB7036" w:rsidP="00B44F91">
    <w:pPr>
      <w:spacing w:after="36"/>
      <w:jc w:val="right"/>
    </w:pPr>
    <w:r w:rsidRPr="009E5384">
      <w:rPr>
        <w:noProof/>
        <w:lang w:eastAsia="en-GB"/>
      </w:rPr>
      <mc:AlternateContent>
        <mc:Choice Requires="wpg">
          <w:drawing>
            <wp:anchor distT="0" distB="0" distL="114300" distR="114300" simplePos="0" relativeHeight="251657216" behindDoc="0" locked="0" layoutInCell="1" allowOverlap="1" wp14:anchorId="41D35CED" wp14:editId="64A0C13E">
              <wp:simplePos x="0" y="0"/>
              <wp:positionH relativeFrom="page">
                <wp:posOffset>609600</wp:posOffset>
              </wp:positionH>
              <wp:positionV relativeFrom="page">
                <wp:posOffset>9985248</wp:posOffset>
              </wp:positionV>
              <wp:extent cx="6510528" cy="18288"/>
              <wp:effectExtent l="0" t="0" r="0" b="0"/>
              <wp:wrapSquare wrapText="bothSides"/>
              <wp:docPr id="21908" name="Group 21908"/>
              <wp:cNvGraphicFramePr/>
              <a:graphic xmlns:a="http://schemas.openxmlformats.org/drawingml/2006/main">
                <a:graphicData uri="http://schemas.microsoft.com/office/word/2010/wordprocessingGroup">
                  <wpg:wgp>
                    <wpg:cNvGrpSpPr/>
                    <wpg:grpSpPr>
                      <a:xfrm>
                        <a:off x="0" y="0"/>
                        <a:ext cx="6510528" cy="18288"/>
                        <a:chOff x="0" y="0"/>
                        <a:chExt cx="6510528" cy="18288"/>
                      </a:xfrm>
                    </wpg:grpSpPr>
                    <wps:wsp>
                      <wps:cNvPr id="23208" name="Shape 23208"/>
                      <wps:cNvSpPr/>
                      <wps:spPr>
                        <a:xfrm>
                          <a:off x="0" y="0"/>
                          <a:ext cx="6510528" cy="18288"/>
                        </a:xfrm>
                        <a:custGeom>
                          <a:avLst/>
                          <a:gdLst/>
                          <a:ahLst/>
                          <a:cxnLst/>
                          <a:rect l="0" t="0" r="0" b="0"/>
                          <a:pathLst>
                            <a:path w="6510528" h="18288">
                              <a:moveTo>
                                <a:pt x="0" y="0"/>
                              </a:moveTo>
                              <a:lnTo>
                                <a:pt x="6510528" y="0"/>
                              </a:lnTo>
                              <a:lnTo>
                                <a:pt x="651052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xmlns:w16du="http://schemas.microsoft.com/office/word/2023/wordml/word16du">
          <w:pict>
            <v:group w14:anchorId="61539B0B" id="Group 21908" o:spid="_x0000_s1026" style="position:absolute;margin-left:48pt;margin-top:786.25pt;width:512.65pt;height:1.45pt;z-index:251657216;mso-position-horizontal-relative:page;mso-position-vertical-relative:page" coordsize="651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">
              <v:shape id="Shape 23208" o:spid="_x0000_s1027" style="position:absolute;width:65105;height:182;visibility:visible;mso-wrap-style:square;v-text-anchor:top" coordsize="651052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" path="m,l6510528,r,18288l,18288,,e" fillcolor="black" stroked="f" strokeweight="0">
                <v:stroke miterlimit="83231f" joinstyle="miter"/>
                <v:path arrowok="t" textboxrect="0,0,6510528,18288"/>
              </v:shape>
              <w10:wrap type="square" anchorx="page" anchory="page"/>
            </v:group>
          </w:pict>
        </mc:Fallback>
      </mc:AlternateContent>
    </w:r>
    <w:r w:rsidRPr="009E5384">
      <w:rPr>
        <w:rFonts w:eastAsia="Calibri"/>
      </w:rPr>
      <w:t xml:space="preserve"> </w:t>
    </w:r>
    <w:r w:rsidRPr="009E5384">
      <w:rPr>
        <w:rFonts w:eastAsia="Calibri"/>
      </w:rPr>
      <w:tab/>
      <w:t xml:space="preserve"> </w:t>
    </w:r>
    <w:r w:rsidRPr="009E5384">
      <w:fldChar w:fldCharType="begin"/>
    </w:r>
    <w:r w:rsidRPr="009E5384">
      <w:instrText xml:space="preserve"> PAGE   \* MERGEFORMAT </w:instrText>
    </w:r>
    <w:r w:rsidRPr="009E5384">
      <w:fldChar w:fldCharType="separate"/>
    </w:r>
    <w:r w:rsidRPr="009E5384">
      <w:t>2</w:t>
    </w:r>
    <w:r w:rsidRPr="009E5384">
      <w:rPr>
        <w:b/>
      </w:rPr>
      <w:fldChar w:fldCharType="end"/>
    </w:r>
    <w:r w:rsidRPr="009E5384">
      <w:rPr>
        <w:rFonts w:eastAsia="Calibri"/>
      </w:rPr>
      <w:t xml:space="preserve"> </w:t>
    </w:r>
    <w:r w:rsidRPr="009E5384">
      <w:rPr>
        <w:rFonts w:eastAsia="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70EB" w14:textId="77777777" w:rsidR="00C60190" w:rsidRDefault="00C60190" w:rsidP="00E363B5">
      <w:r>
        <w:separator/>
      </w:r>
    </w:p>
  </w:footnote>
  <w:footnote w:type="continuationSeparator" w:id="0">
    <w:p w14:paraId="0A3663F0" w14:textId="77777777" w:rsidR="00C60190" w:rsidRDefault="00C60190" w:rsidP="00E363B5">
      <w:r>
        <w:continuationSeparator/>
      </w:r>
    </w:p>
  </w:footnote>
  <w:footnote w:type="continuationNotice" w:id="1">
    <w:p w14:paraId="4075AA6D" w14:textId="77777777" w:rsidR="00C60190" w:rsidRDefault="00C60190"/>
  </w:footnote>
  <w:footnote w:id="2">
    <w:p w14:paraId="6E008682" w14:textId="453CFDCF" w:rsidR="00033BF9" w:rsidRPr="004D26B4" w:rsidRDefault="00033BF9">
      <w:pPr>
        <w:pStyle w:val="FootnoteText"/>
        <w:rPr>
          <w:rStyle w:val="Hyperlink"/>
          <w:rFonts w:ascii="Times New Roman" w:hAnsi="Times New Roman" w:cs="Times New Roman"/>
        </w:rPr>
      </w:pPr>
      <w:r w:rsidRPr="004D7415">
        <w:rPr>
          <w:rStyle w:val="Hyperlink"/>
          <w:rFonts w:ascii="Times New Roman" w:hAnsi="Times New Roman" w:cs="Times New Roman"/>
          <w:u w:val="none"/>
        </w:rPr>
        <w:footnoteRef/>
      </w:r>
      <w:r w:rsidR="006352F3" w:rsidRPr="004D7415">
        <w:rPr>
          <w:rStyle w:val="Hyperlink"/>
          <w:rFonts w:ascii="Times New Roman" w:hAnsi="Times New Roman" w:cs="Times New Roman"/>
          <w:u w:val="none"/>
        </w:rPr>
        <w:t xml:space="preserve"> </w:t>
      </w:r>
      <w:r w:rsidR="006352F3" w:rsidRPr="004D26B4">
        <w:rPr>
          <w:rFonts w:ascii="Times New Roman" w:hAnsi="Times New Roman" w:cs="Times New Roman"/>
        </w:rPr>
        <w:t>eBay, the second most visited shopping site, had three billion visits. In addition, both were also the world’s top online retailers in terms of mobile web traffic</w:t>
      </w:r>
      <w:r w:rsidRPr="004D26B4">
        <w:rPr>
          <w:rStyle w:val="Hyperlink"/>
          <w:rFonts w:ascii="Times New Roman" w:hAnsi="Times New Roman" w:cs="Times New Roman"/>
        </w:rPr>
        <w:t xml:space="preserve"> </w:t>
      </w:r>
      <w:hyperlink r:id="rId1" w:history="1">
        <w:r w:rsidRPr="004D26B4">
          <w:rPr>
            <w:rStyle w:val="Hyperlink"/>
            <w:rFonts w:ascii="Times New Roman" w:hAnsi="Times New Roman" w:cs="Times New Roman"/>
          </w:rPr>
          <w:t>https://www.statista.com/statistics/1155246/leading-online-marketplaces-usa-average-monthly-visits/</w:t>
        </w:r>
      </w:hyperlink>
      <w:r w:rsidRPr="004D26B4">
        <w:rPr>
          <w:rStyle w:val="Hyperlink"/>
          <w:rFonts w:ascii="Times New Roman" w:hAnsi="Times New Roman" w:cs="Times New Roman"/>
        </w:rPr>
        <w:t xml:space="preserve"> </w:t>
      </w:r>
    </w:p>
  </w:footnote>
  <w:footnote w:id="3">
    <w:p w14:paraId="2037BA48" w14:textId="3A420EB2" w:rsidR="00D15CA9" w:rsidRPr="002B4783" w:rsidRDefault="00D15CA9" w:rsidP="00D15CA9">
      <w:pPr>
        <w:pStyle w:val="FootnoteText"/>
        <w:rPr>
          <w:rFonts w:ascii="Times New Roman" w:hAnsi="Times New Roman" w:cs="Times New Roman"/>
        </w:rPr>
      </w:pPr>
      <w:r w:rsidRPr="002B4783">
        <w:rPr>
          <w:rStyle w:val="FootnoteReference"/>
          <w:rFonts w:ascii="Times New Roman" w:hAnsi="Times New Roman" w:cs="Times New Roman"/>
        </w:rPr>
        <w:footnoteRef/>
      </w:r>
      <w:r w:rsidRPr="002B4783">
        <w:rPr>
          <w:rFonts w:ascii="Times New Roman" w:hAnsi="Times New Roman" w:cs="Times New Roman"/>
        </w:rPr>
        <w:t xml:space="preserve"> This is equivalent to </w:t>
      </w:r>
      <w:r w:rsidR="00F10222">
        <w:rPr>
          <w:rFonts w:ascii="Times New Roman" w:hAnsi="Times New Roman" w:cs="Times New Roman"/>
        </w:rPr>
        <w:t>the stock keeping unit (</w:t>
      </w:r>
      <w:r w:rsidRPr="002B4783">
        <w:rPr>
          <w:rFonts w:ascii="Times New Roman" w:hAnsi="Times New Roman" w:cs="Times New Roman"/>
        </w:rPr>
        <w:t>SKU</w:t>
      </w:r>
      <w:r w:rsidR="00F10222">
        <w:rPr>
          <w:rFonts w:ascii="Times New Roman" w:hAnsi="Times New Roman" w:cs="Times New Roman"/>
        </w:rPr>
        <w:t>)</w:t>
      </w:r>
      <w:r w:rsidRPr="002B4783">
        <w:rPr>
          <w:rFonts w:ascii="Times New Roman" w:hAnsi="Times New Roman" w:cs="Times New Roman"/>
        </w:rPr>
        <w:t xml:space="preserve"> in a traditional retail setting.</w:t>
      </w:r>
    </w:p>
  </w:footnote>
  <w:footnote w:id="4">
    <w:p w14:paraId="19024C4A" w14:textId="77777777" w:rsidR="008D0FCD" w:rsidRPr="001442D1" w:rsidRDefault="008D0FCD" w:rsidP="008D0FCD">
      <w:pPr>
        <w:pStyle w:val="FootnoteText"/>
        <w:rPr>
          <w:rFonts w:ascii="Times New Roman" w:hAnsi="Times New Roman" w:cs="Times New Roman"/>
          <w:lang w:val="en-US"/>
        </w:rPr>
      </w:pPr>
      <w:r w:rsidRPr="001442D1">
        <w:rPr>
          <w:rStyle w:val="FootnoteReference"/>
          <w:rFonts w:ascii="Times New Roman" w:hAnsi="Times New Roman" w:cs="Times New Roman"/>
        </w:rPr>
        <w:footnoteRef/>
      </w:r>
      <w:r w:rsidRPr="001442D1">
        <w:rPr>
          <w:rFonts w:ascii="Times New Roman" w:hAnsi="Times New Roman" w:cs="Times New Roman"/>
        </w:rPr>
        <w:t xml:space="preserve"> </w:t>
      </w:r>
      <w:r w:rsidRPr="001442D1">
        <w:rPr>
          <w:rFonts w:ascii="Times New Roman" w:hAnsi="Times New Roman" w:cs="Times New Roman"/>
          <w:lang w:val="en-US"/>
        </w:rPr>
        <w:t>Note that average impressions and KPIs are not approved by Amazon Ads to disclose beyond the scope of review. This column is for reviewers only.</w:t>
      </w:r>
    </w:p>
  </w:footnote>
  <w:footnote w:id="5">
    <w:p w14:paraId="57E1A6A9" w14:textId="4679F49D" w:rsidR="00D2408B" w:rsidRPr="00592586" w:rsidRDefault="00D2408B" w:rsidP="00D2408B">
      <w:pPr>
        <w:pStyle w:val="FootnoteText"/>
        <w:rPr>
          <w:rFonts w:ascii="Times New Roman" w:hAnsi="Times New Roman" w:cs="Times New Roman"/>
          <w:lang w:val="en-US"/>
        </w:rPr>
      </w:pPr>
      <w:r w:rsidRPr="00F16CC3">
        <w:rPr>
          <w:rStyle w:val="FootnoteReference"/>
          <w:rFonts w:ascii="Times New Roman" w:hAnsi="Times New Roman" w:cs="Times New Roman"/>
        </w:rPr>
        <w:footnoteRef/>
      </w:r>
      <w:r w:rsidRPr="00F16CC3">
        <w:rPr>
          <w:rFonts w:ascii="Times New Roman" w:hAnsi="Times New Roman" w:cs="Times New Roman"/>
        </w:rPr>
        <w:t xml:space="preserve"> </w:t>
      </w:r>
      <w:r w:rsidRPr="00F16CC3">
        <w:rPr>
          <w:rFonts w:ascii="Times New Roman" w:hAnsi="Times New Roman" w:cs="Times New Roman"/>
          <w:lang w:val="en-US"/>
        </w:rPr>
        <w:t xml:space="preserve">This is also referred to as </w:t>
      </w:r>
      <w:r w:rsidR="00A24BF5">
        <w:rPr>
          <w:rFonts w:ascii="Times New Roman" w:hAnsi="Times New Roman" w:cs="Times New Roman"/>
          <w:bCs/>
          <w:szCs w:val="24"/>
        </w:rPr>
        <w:t xml:space="preserve">product </w:t>
      </w:r>
      <w:r w:rsidR="00E54403">
        <w:rPr>
          <w:rFonts w:ascii="Times New Roman" w:hAnsi="Times New Roman" w:cs="Times New Roman"/>
          <w:bCs/>
          <w:szCs w:val="24"/>
        </w:rPr>
        <w:t>categori</w:t>
      </w:r>
      <w:r w:rsidR="00E54403" w:rsidRPr="00FA18D9">
        <w:rPr>
          <w:rFonts w:ascii="Times New Roman" w:hAnsi="Times New Roman" w:cs="Times New Roman"/>
          <w:bCs/>
          <w:szCs w:val="24"/>
        </w:rPr>
        <w:t>es</w:t>
      </w:r>
      <w:r w:rsidRPr="00F16CC3">
        <w:rPr>
          <w:rFonts w:ascii="Times New Roman" w:hAnsi="Times New Roman" w:cs="Times New Roman"/>
          <w:bCs/>
          <w:szCs w:val="24"/>
        </w:rPr>
        <w:t>.</w:t>
      </w:r>
    </w:p>
  </w:footnote>
  <w:footnote w:id="6">
    <w:p w14:paraId="63F355D5" w14:textId="77777777" w:rsidR="006352F3" w:rsidRPr="00FE70CE" w:rsidRDefault="006352F3" w:rsidP="006352F3">
      <w:pPr>
        <w:pStyle w:val="FootnoteText"/>
        <w:rPr>
          <w:lang w:val="en-US"/>
        </w:rPr>
      </w:pPr>
      <w:r w:rsidRPr="00FE70CE">
        <w:rPr>
          <w:rStyle w:val="Hyperlink"/>
          <w:rFonts w:ascii="Times New Roman" w:hAnsi="Times New Roman" w:cs="Times New Roman"/>
          <w:color w:val="auto"/>
          <w:u w:val="none"/>
        </w:rPr>
        <w:footnoteRef/>
      </w:r>
      <w:r w:rsidRPr="00FE70CE">
        <w:rPr>
          <w:rStyle w:val="Hyperlink"/>
          <w:rFonts w:ascii="Times New Roman" w:hAnsi="Times New Roman" w:cs="Times New Roman"/>
          <w:color w:val="auto"/>
          <w:u w:val="none"/>
        </w:rPr>
        <w:t xml:space="preserve"> https://www.forbes.com/sites/bradadgate/2022/12/01/retail-media-networks-are-the-next-big-advertising-channel/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698788"/>
      <w:docPartObj>
        <w:docPartGallery w:val="Watermarks"/>
        <w:docPartUnique/>
      </w:docPartObj>
    </w:sdtPr>
    <w:sdtEndPr/>
    <w:sdtContent>
      <w:p w14:paraId="40EEE42F" w14:textId="77777777" w:rsidR="00BB7036" w:rsidRDefault="00C60190">
        <w:pPr>
          <w:pStyle w:val="Header"/>
        </w:pPr>
        <w:r>
          <w:rPr>
            <w:noProof/>
            <w:lang w:val="en-US"/>
          </w:rPr>
          <w:pict w14:anchorId="620F6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118252" o:spid="_x0000_s1025" type="#_x0000_t136" alt="" style="position:absolute;margin-left:0;margin-top:0;width:572.65pt;height:63.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INTERNAL USE ONL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584"/>
    <w:multiLevelType w:val="hybridMultilevel"/>
    <w:tmpl w:val="542807DA"/>
    <w:lvl w:ilvl="0" w:tplc="70501B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2A44C6"/>
    <w:multiLevelType w:val="hybridMultilevel"/>
    <w:tmpl w:val="FF2620B8"/>
    <w:lvl w:ilvl="0" w:tplc="20C81190">
      <w:start w:val="1"/>
      <w:numFmt w:val="decimal"/>
      <w:lvlText w:val="%1."/>
      <w:lvlJc w:val="left"/>
      <w:pPr>
        <w:ind w:left="720" w:hanging="360"/>
      </w:pPr>
      <w:rPr>
        <w:rFonts w:ascii="Amazon Ember" w:hAnsi="Amazon Ember" w:cs="Amazon Ember"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B2C3A"/>
    <w:multiLevelType w:val="hybridMultilevel"/>
    <w:tmpl w:val="566E29F0"/>
    <w:lvl w:ilvl="0" w:tplc="0FB03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C3B97"/>
    <w:multiLevelType w:val="hybridMultilevel"/>
    <w:tmpl w:val="621C4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52A52"/>
    <w:multiLevelType w:val="hybridMultilevel"/>
    <w:tmpl w:val="9F560C54"/>
    <w:lvl w:ilvl="0" w:tplc="400A4430">
      <w:start w:val="1"/>
      <w:numFmt w:val="bullet"/>
      <w:lvlText w:val="•"/>
      <w:lvlJc w:val="left"/>
      <w:pPr>
        <w:tabs>
          <w:tab w:val="num" w:pos="720"/>
        </w:tabs>
        <w:ind w:left="720" w:hanging="360"/>
      </w:pPr>
      <w:rPr>
        <w:rFonts w:ascii="Arial" w:hAnsi="Arial" w:hint="default"/>
      </w:rPr>
    </w:lvl>
    <w:lvl w:ilvl="1" w:tplc="639271AC" w:tentative="1">
      <w:start w:val="1"/>
      <w:numFmt w:val="bullet"/>
      <w:lvlText w:val="•"/>
      <w:lvlJc w:val="left"/>
      <w:pPr>
        <w:tabs>
          <w:tab w:val="num" w:pos="1440"/>
        </w:tabs>
        <w:ind w:left="1440" w:hanging="360"/>
      </w:pPr>
      <w:rPr>
        <w:rFonts w:ascii="Arial" w:hAnsi="Arial" w:hint="default"/>
      </w:rPr>
    </w:lvl>
    <w:lvl w:ilvl="2" w:tplc="5BD21070" w:tentative="1">
      <w:start w:val="1"/>
      <w:numFmt w:val="bullet"/>
      <w:lvlText w:val="•"/>
      <w:lvlJc w:val="left"/>
      <w:pPr>
        <w:tabs>
          <w:tab w:val="num" w:pos="2160"/>
        </w:tabs>
        <w:ind w:left="2160" w:hanging="360"/>
      </w:pPr>
      <w:rPr>
        <w:rFonts w:ascii="Arial" w:hAnsi="Arial" w:hint="default"/>
      </w:rPr>
    </w:lvl>
    <w:lvl w:ilvl="3" w:tplc="1ECCE66C" w:tentative="1">
      <w:start w:val="1"/>
      <w:numFmt w:val="bullet"/>
      <w:lvlText w:val="•"/>
      <w:lvlJc w:val="left"/>
      <w:pPr>
        <w:tabs>
          <w:tab w:val="num" w:pos="2880"/>
        </w:tabs>
        <w:ind w:left="2880" w:hanging="360"/>
      </w:pPr>
      <w:rPr>
        <w:rFonts w:ascii="Arial" w:hAnsi="Arial" w:hint="default"/>
      </w:rPr>
    </w:lvl>
    <w:lvl w:ilvl="4" w:tplc="57780BE8" w:tentative="1">
      <w:start w:val="1"/>
      <w:numFmt w:val="bullet"/>
      <w:lvlText w:val="•"/>
      <w:lvlJc w:val="left"/>
      <w:pPr>
        <w:tabs>
          <w:tab w:val="num" w:pos="3600"/>
        </w:tabs>
        <w:ind w:left="3600" w:hanging="360"/>
      </w:pPr>
      <w:rPr>
        <w:rFonts w:ascii="Arial" w:hAnsi="Arial" w:hint="default"/>
      </w:rPr>
    </w:lvl>
    <w:lvl w:ilvl="5" w:tplc="31BA215E" w:tentative="1">
      <w:start w:val="1"/>
      <w:numFmt w:val="bullet"/>
      <w:lvlText w:val="•"/>
      <w:lvlJc w:val="left"/>
      <w:pPr>
        <w:tabs>
          <w:tab w:val="num" w:pos="4320"/>
        </w:tabs>
        <w:ind w:left="4320" w:hanging="360"/>
      </w:pPr>
      <w:rPr>
        <w:rFonts w:ascii="Arial" w:hAnsi="Arial" w:hint="default"/>
      </w:rPr>
    </w:lvl>
    <w:lvl w:ilvl="6" w:tplc="6BB6A606" w:tentative="1">
      <w:start w:val="1"/>
      <w:numFmt w:val="bullet"/>
      <w:lvlText w:val="•"/>
      <w:lvlJc w:val="left"/>
      <w:pPr>
        <w:tabs>
          <w:tab w:val="num" w:pos="5040"/>
        </w:tabs>
        <w:ind w:left="5040" w:hanging="360"/>
      </w:pPr>
      <w:rPr>
        <w:rFonts w:ascii="Arial" w:hAnsi="Arial" w:hint="default"/>
      </w:rPr>
    </w:lvl>
    <w:lvl w:ilvl="7" w:tplc="D8B8C524" w:tentative="1">
      <w:start w:val="1"/>
      <w:numFmt w:val="bullet"/>
      <w:lvlText w:val="•"/>
      <w:lvlJc w:val="left"/>
      <w:pPr>
        <w:tabs>
          <w:tab w:val="num" w:pos="5760"/>
        </w:tabs>
        <w:ind w:left="5760" w:hanging="360"/>
      </w:pPr>
      <w:rPr>
        <w:rFonts w:ascii="Arial" w:hAnsi="Arial" w:hint="default"/>
      </w:rPr>
    </w:lvl>
    <w:lvl w:ilvl="8" w:tplc="A67A1C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C33725"/>
    <w:multiLevelType w:val="hybridMultilevel"/>
    <w:tmpl w:val="837829AC"/>
    <w:lvl w:ilvl="0" w:tplc="CF661E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E4A4C"/>
    <w:multiLevelType w:val="hybridMultilevel"/>
    <w:tmpl w:val="1154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D147F"/>
    <w:multiLevelType w:val="hybridMultilevel"/>
    <w:tmpl w:val="23F4B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F110C"/>
    <w:multiLevelType w:val="hybridMultilevel"/>
    <w:tmpl w:val="7318D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A1807"/>
    <w:multiLevelType w:val="hybridMultilevel"/>
    <w:tmpl w:val="894C97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D7F2E"/>
    <w:multiLevelType w:val="hybridMultilevel"/>
    <w:tmpl w:val="BE9CFEE0"/>
    <w:lvl w:ilvl="0" w:tplc="73841154">
      <w:start w:val="1"/>
      <w:numFmt w:val="bullet"/>
      <w:lvlText w:val="•"/>
      <w:lvlJc w:val="left"/>
      <w:pPr>
        <w:tabs>
          <w:tab w:val="num" w:pos="720"/>
        </w:tabs>
        <w:ind w:left="720" w:hanging="360"/>
      </w:pPr>
      <w:rPr>
        <w:rFonts w:ascii="Arial" w:hAnsi="Arial" w:hint="default"/>
      </w:rPr>
    </w:lvl>
    <w:lvl w:ilvl="1" w:tplc="1076EB2C" w:tentative="1">
      <w:start w:val="1"/>
      <w:numFmt w:val="bullet"/>
      <w:lvlText w:val="•"/>
      <w:lvlJc w:val="left"/>
      <w:pPr>
        <w:tabs>
          <w:tab w:val="num" w:pos="1440"/>
        </w:tabs>
        <w:ind w:left="1440" w:hanging="360"/>
      </w:pPr>
      <w:rPr>
        <w:rFonts w:ascii="Arial" w:hAnsi="Arial" w:hint="default"/>
      </w:rPr>
    </w:lvl>
    <w:lvl w:ilvl="2" w:tplc="B0203B56" w:tentative="1">
      <w:start w:val="1"/>
      <w:numFmt w:val="bullet"/>
      <w:lvlText w:val="•"/>
      <w:lvlJc w:val="left"/>
      <w:pPr>
        <w:tabs>
          <w:tab w:val="num" w:pos="2160"/>
        </w:tabs>
        <w:ind w:left="2160" w:hanging="360"/>
      </w:pPr>
      <w:rPr>
        <w:rFonts w:ascii="Arial" w:hAnsi="Arial" w:hint="default"/>
      </w:rPr>
    </w:lvl>
    <w:lvl w:ilvl="3" w:tplc="BF00EA10" w:tentative="1">
      <w:start w:val="1"/>
      <w:numFmt w:val="bullet"/>
      <w:lvlText w:val="•"/>
      <w:lvlJc w:val="left"/>
      <w:pPr>
        <w:tabs>
          <w:tab w:val="num" w:pos="2880"/>
        </w:tabs>
        <w:ind w:left="2880" w:hanging="360"/>
      </w:pPr>
      <w:rPr>
        <w:rFonts w:ascii="Arial" w:hAnsi="Arial" w:hint="default"/>
      </w:rPr>
    </w:lvl>
    <w:lvl w:ilvl="4" w:tplc="05BC5CA8" w:tentative="1">
      <w:start w:val="1"/>
      <w:numFmt w:val="bullet"/>
      <w:lvlText w:val="•"/>
      <w:lvlJc w:val="left"/>
      <w:pPr>
        <w:tabs>
          <w:tab w:val="num" w:pos="3600"/>
        </w:tabs>
        <w:ind w:left="3600" w:hanging="360"/>
      </w:pPr>
      <w:rPr>
        <w:rFonts w:ascii="Arial" w:hAnsi="Arial" w:hint="default"/>
      </w:rPr>
    </w:lvl>
    <w:lvl w:ilvl="5" w:tplc="3378FBC6" w:tentative="1">
      <w:start w:val="1"/>
      <w:numFmt w:val="bullet"/>
      <w:lvlText w:val="•"/>
      <w:lvlJc w:val="left"/>
      <w:pPr>
        <w:tabs>
          <w:tab w:val="num" w:pos="4320"/>
        </w:tabs>
        <w:ind w:left="4320" w:hanging="360"/>
      </w:pPr>
      <w:rPr>
        <w:rFonts w:ascii="Arial" w:hAnsi="Arial" w:hint="default"/>
      </w:rPr>
    </w:lvl>
    <w:lvl w:ilvl="6" w:tplc="796EE018" w:tentative="1">
      <w:start w:val="1"/>
      <w:numFmt w:val="bullet"/>
      <w:lvlText w:val="•"/>
      <w:lvlJc w:val="left"/>
      <w:pPr>
        <w:tabs>
          <w:tab w:val="num" w:pos="5040"/>
        </w:tabs>
        <w:ind w:left="5040" w:hanging="360"/>
      </w:pPr>
      <w:rPr>
        <w:rFonts w:ascii="Arial" w:hAnsi="Arial" w:hint="default"/>
      </w:rPr>
    </w:lvl>
    <w:lvl w:ilvl="7" w:tplc="BD1A1C7C" w:tentative="1">
      <w:start w:val="1"/>
      <w:numFmt w:val="bullet"/>
      <w:lvlText w:val="•"/>
      <w:lvlJc w:val="left"/>
      <w:pPr>
        <w:tabs>
          <w:tab w:val="num" w:pos="5760"/>
        </w:tabs>
        <w:ind w:left="5760" w:hanging="360"/>
      </w:pPr>
      <w:rPr>
        <w:rFonts w:ascii="Arial" w:hAnsi="Arial" w:hint="default"/>
      </w:rPr>
    </w:lvl>
    <w:lvl w:ilvl="8" w:tplc="3EC22A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617148"/>
    <w:multiLevelType w:val="hybridMultilevel"/>
    <w:tmpl w:val="50FC3710"/>
    <w:lvl w:ilvl="0" w:tplc="E83834C4">
      <w:start w:val="1"/>
      <w:numFmt w:val="bullet"/>
      <w:lvlText w:val="•"/>
      <w:lvlJc w:val="left"/>
      <w:pPr>
        <w:tabs>
          <w:tab w:val="num" w:pos="720"/>
        </w:tabs>
        <w:ind w:left="720" w:hanging="360"/>
      </w:pPr>
      <w:rPr>
        <w:rFonts w:ascii="Arial" w:hAnsi="Arial" w:hint="default"/>
      </w:rPr>
    </w:lvl>
    <w:lvl w:ilvl="1" w:tplc="9C087660" w:tentative="1">
      <w:start w:val="1"/>
      <w:numFmt w:val="bullet"/>
      <w:lvlText w:val="•"/>
      <w:lvlJc w:val="left"/>
      <w:pPr>
        <w:tabs>
          <w:tab w:val="num" w:pos="1440"/>
        </w:tabs>
        <w:ind w:left="1440" w:hanging="360"/>
      </w:pPr>
      <w:rPr>
        <w:rFonts w:ascii="Arial" w:hAnsi="Arial" w:hint="default"/>
      </w:rPr>
    </w:lvl>
    <w:lvl w:ilvl="2" w:tplc="CD26AB4C" w:tentative="1">
      <w:start w:val="1"/>
      <w:numFmt w:val="bullet"/>
      <w:lvlText w:val="•"/>
      <w:lvlJc w:val="left"/>
      <w:pPr>
        <w:tabs>
          <w:tab w:val="num" w:pos="2160"/>
        </w:tabs>
        <w:ind w:left="2160" w:hanging="360"/>
      </w:pPr>
      <w:rPr>
        <w:rFonts w:ascii="Arial" w:hAnsi="Arial" w:hint="default"/>
      </w:rPr>
    </w:lvl>
    <w:lvl w:ilvl="3" w:tplc="EF4019D4" w:tentative="1">
      <w:start w:val="1"/>
      <w:numFmt w:val="bullet"/>
      <w:lvlText w:val="•"/>
      <w:lvlJc w:val="left"/>
      <w:pPr>
        <w:tabs>
          <w:tab w:val="num" w:pos="2880"/>
        </w:tabs>
        <w:ind w:left="2880" w:hanging="360"/>
      </w:pPr>
      <w:rPr>
        <w:rFonts w:ascii="Arial" w:hAnsi="Arial" w:hint="default"/>
      </w:rPr>
    </w:lvl>
    <w:lvl w:ilvl="4" w:tplc="5984B980" w:tentative="1">
      <w:start w:val="1"/>
      <w:numFmt w:val="bullet"/>
      <w:lvlText w:val="•"/>
      <w:lvlJc w:val="left"/>
      <w:pPr>
        <w:tabs>
          <w:tab w:val="num" w:pos="3600"/>
        </w:tabs>
        <w:ind w:left="3600" w:hanging="360"/>
      </w:pPr>
      <w:rPr>
        <w:rFonts w:ascii="Arial" w:hAnsi="Arial" w:hint="default"/>
      </w:rPr>
    </w:lvl>
    <w:lvl w:ilvl="5" w:tplc="12FCAC5A" w:tentative="1">
      <w:start w:val="1"/>
      <w:numFmt w:val="bullet"/>
      <w:lvlText w:val="•"/>
      <w:lvlJc w:val="left"/>
      <w:pPr>
        <w:tabs>
          <w:tab w:val="num" w:pos="4320"/>
        </w:tabs>
        <w:ind w:left="4320" w:hanging="360"/>
      </w:pPr>
      <w:rPr>
        <w:rFonts w:ascii="Arial" w:hAnsi="Arial" w:hint="default"/>
      </w:rPr>
    </w:lvl>
    <w:lvl w:ilvl="6" w:tplc="ADFC07AA" w:tentative="1">
      <w:start w:val="1"/>
      <w:numFmt w:val="bullet"/>
      <w:lvlText w:val="•"/>
      <w:lvlJc w:val="left"/>
      <w:pPr>
        <w:tabs>
          <w:tab w:val="num" w:pos="5040"/>
        </w:tabs>
        <w:ind w:left="5040" w:hanging="360"/>
      </w:pPr>
      <w:rPr>
        <w:rFonts w:ascii="Arial" w:hAnsi="Arial" w:hint="default"/>
      </w:rPr>
    </w:lvl>
    <w:lvl w:ilvl="7" w:tplc="71D20038" w:tentative="1">
      <w:start w:val="1"/>
      <w:numFmt w:val="bullet"/>
      <w:lvlText w:val="•"/>
      <w:lvlJc w:val="left"/>
      <w:pPr>
        <w:tabs>
          <w:tab w:val="num" w:pos="5760"/>
        </w:tabs>
        <w:ind w:left="5760" w:hanging="360"/>
      </w:pPr>
      <w:rPr>
        <w:rFonts w:ascii="Arial" w:hAnsi="Arial" w:hint="default"/>
      </w:rPr>
    </w:lvl>
    <w:lvl w:ilvl="8" w:tplc="E25A5A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9C05B8"/>
    <w:multiLevelType w:val="hybridMultilevel"/>
    <w:tmpl w:val="055CD62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B6B0B3F"/>
    <w:multiLevelType w:val="hybridMultilevel"/>
    <w:tmpl w:val="BACA5A60"/>
    <w:lvl w:ilvl="0" w:tplc="5C64F2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C3A37"/>
    <w:multiLevelType w:val="multilevel"/>
    <w:tmpl w:val="3152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17044B"/>
    <w:multiLevelType w:val="hybridMultilevel"/>
    <w:tmpl w:val="0BD42406"/>
    <w:lvl w:ilvl="0" w:tplc="309C1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2669B"/>
    <w:multiLevelType w:val="hybridMultilevel"/>
    <w:tmpl w:val="2960ADA6"/>
    <w:lvl w:ilvl="0" w:tplc="AF40C40A">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34DC9"/>
    <w:multiLevelType w:val="hybridMultilevel"/>
    <w:tmpl w:val="789A4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B46E1"/>
    <w:multiLevelType w:val="hybridMultilevel"/>
    <w:tmpl w:val="342AB4A6"/>
    <w:lvl w:ilvl="0" w:tplc="CF661E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A76F0"/>
    <w:multiLevelType w:val="hybridMultilevel"/>
    <w:tmpl w:val="33D4B590"/>
    <w:lvl w:ilvl="0" w:tplc="F49A498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6CF1"/>
    <w:multiLevelType w:val="hybridMultilevel"/>
    <w:tmpl w:val="57A60FA0"/>
    <w:lvl w:ilvl="0" w:tplc="CF661ECE">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1" w15:restartNumberingAfterBreak="0">
    <w:nsid w:val="700A1009"/>
    <w:multiLevelType w:val="hybridMultilevel"/>
    <w:tmpl w:val="025009DC"/>
    <w:lvl w:ilvl="0" w:tplc="03483FB2">
      <w:start w:val="1"/>
      <w:numFmt w:val="decimal"/>
      <w:lvlText w:val="%1."/>
      <w:lvlJc w:val="left"/>
      <w:pPr>
        <w:ind w:left="720" w:hanging="360"/>
      </w:pPr>
      <w:rPr>
        <w:rFonts w:ascii="Amazon Ember" w:hAnsi="Amazon Ember" w:cs="Amazon Ember"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340E3"/>
    <w:multiLevelType w:val="hybridMultilevel"/>
    <w:tmpl w:val="142ADEC8"/>
    <w:lvl w:ilvl="0" w:tplc="6436D16E">
      <w:start w:val="1"/>
      <w:numFmt w:val="bullet"/>
      <w:lvlText w:val="•"/>
      <w:lvlJc w:val="left"/>
      <w:pPr>
        <w:tabs>
          <w:tab w:val="num" w:pos="720"/>
        </w:tabs>
        <w:ind w:left="720" w:hanging="360"/>
      </w:pPr>
      <w:rPr>
        <w:rFonts w:ascii="Arial" w:hAnsi="Arial" w:hint="default"/>
      </w:rPr>
    </w:lvl>
    <w:lvl w:ilvl="1" w:tplc="1708EB2E">
      <w:start w:val="1"/>
      <w:numFmt w:val="bullet"/>
      <w:lvlText w:val="•"/>
      <w:lvlJc w:val="left"/>
      <w:pPr>
        <w:tabs>
          <w:tab w:val="num" w:pos="1440"/>
        </w:tabs>
        <w:ind w:left="1440" w:hanging="360"/>
      </w:pPr>
      <w:rPr>
        <w:rFonts w:ascii="Arial" w:hAnsi="Arial" w:hint="default"/>
      </w:rPr>
    </w:lvl>
    <w:lvl w:ilvl="2" w:tplc="D79880DA" w:tentative="1">
      <w:start w:val="1"/>
      <w:numFmt w:val="bullet"/>
      <w:lvlText w:val="•"/>
      <w:lvlJc w:val="left"/>
      <w:pPr>
        <w:tabs>
          <w:tab w:val="num" w:pos="2160"/>
        </w:tabs>
        <w:ind w:left="2160" w:hanging="360"/>
      </w:pPr>
      <w:rPr>
        <w:rFonts w:ascii="Arial" w:hAnsi="Arial" w:hint="default"/>
      </w:rPr>
    </w:lvl>
    <w:lvl w:ilvl="3" w:tplc="B102431A" w:tentative="1">
      <w:start w:val="1"/>
      <w:numFmt w:val="bullet"/>
      <w:lvlText w:val="•"/>
      <w:lvlJc w:val="left"/>
      <w:pPr>
        <w:tabs>
          <w:tab w:val="num" w:pos="2880"/>
        </w:tabs>
        <w:ind w:left="2880" w:hanging="360"/>
      </w:pPr>
      <w:rPr>
        <w:rFonts w:ascii="Arial" w:hAnsi="Arial" w:hint="default"/>
      </w:rPr>
    </w:lvl>
    <w:lvl w:ilvl="4" w:tplc="A770F582" w:tentative="1">
      <w:start w:val="1"/>
      <w:numFmt w:val="bullet"/>
      <w:lvlText w:val="•"/>
      <w:lvlJc w:val="left"/>
      <w:pPr>
        <w:tabs>
          <w:tab w:val="num" w:pos="3600"/>
        </w:tabs>
        <w:ind w:left="3600" w:hanging="360"/>
      </w:pPr>
      <w:rPr>
        <w:rFonts w:ascii="Arial" w:hAnsi="Arial" w:hint="default"/>
      </w:rPr>
    </w:lvl>
    <w:lvl w:ilvl="5" w:tplc="3288FB98" w:tentative="1">
      <w:start w:val="1"/>
      <w:numFmt w:val="bullet"/>
      <w:lvlText w:val="•"/>
      <w:lvlJc w:val="left"/>
      <w:pPr>
        <w:tabs>
          <w:tab w:val="num" w:pos="4320"/>
        </w:tabs>
        <w:ind w:left="4320" w:hanging="360"/>
      </w:pPr>
      <w:rPr>
        <w:rFonts w:ascii="Arial" w:hAnsi="Arial" w:hint="default"/>
      </w:rPr>
    </w:lvl>
    <w:lvl w:ilvl="6" w:tplc="8A2ADB18" w:tentative="1">
      <w:start w:val="1"/>
      <w:numFmt w:val="bullet"/>
      <w:lvlText w:val="•"/>
      <w:lvlJc w:val="left"/>
      <w:pPr>
        <w:tabs>
          <w:tab w:val="num" w:pos="5040"/>
        </w:tabs>
        <w:ind w:left="5040" w:hanging="360"/>
      </w:pPr>
      <w:rPr>
        <w:rFonts w:ascii="Arial" w:hAnsi="Arial" w:hint="default"/>
      </w:rPr>
    </w:lvl>
    <w:lvl w:ilvl="7" w:tplc="C3C297F2" w:tentative="1">
      <w:start w:val="1"/>
      <w:numFmt w:val="bullet"/>
      <w:lvlText w:val="•"/>
      <w:lvlJc w:val="left"/>
      <w:pPr>
        <w:tabs>
          <w:tab w:val="num" w:pos="5760"/>
        </w:tabs>
        <w:ind w:left="5760" w:hanging="360"/>
      </w:pPr>
      <w:rPr>
        <w:rFonts w:ascii="Arial" w:hAnsi="Arial" w:hint="default"/>
      </w:rPr>
    </w:lvl>
    <w:lvl w:ilvl="8" w:tplc="B46E67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896BF1"/>
    <w:multiLevelType w:val="hybridMultilevel"/>
    <w:tmpl w:val="A5787B96"/>
    <w:lvl w:ilvl="0" w:tplc="AC060CCC">
      <w:start w:val="1"/>
      <w:numFmt w:val="bullet"/>
      <w:lvlText w:val="•"/>
      <w:lvlJc w:val="left"/>
      <w:pPr>
        <w:tabs>
          <w:tab w:val="num" w:pos="720"/>
        </w:tabs>
        <w:ind w:left="720" w:hanging="360"/>
      </w:pPr>
      <w:rPr>
        <w:rFonts w:ascii="Arial" w:hAnsi="Arial" w:cs="Times New Roman" w:hint="default"/>
      </w:rPr>
    </w:lvl>
    <w:lvl w:ilvl="1" w:tplc="33E8A8EE">
      <w:start w:val="1"/>
      <w:numFmt w:val="bullet"/>
      <w:lvlText w:val="•"/>
      <w:lvlJc w:val="left"/>
      <w:pPr>
        <w:tabs>
          <w:tab w:val="num" w:pos="1440"/>
        </w:tabs>
        <w:ind w:left="1440" w:hanging="360"/>
      </w:pPr>
      <w:rPr>
        <w:rFonts w:ascii="Arial" w:hAnsi="Arial" w:cs="Times New Roman" w:hint="default"/>
      </w:rPr>
    </w:lvl>
    <w:lvl w:ilvl="2" w:tplc="61485CA0">
      <w:start w:val="1"/>
      <w:numFmt w:val="bullet"/>
      <w:lvlText w:val="•"/>
      <w:lvlJc w:val="left"/>
      <w:pPr>
        <w:tabs>
          <w:tab w:val="num" w:pos="2160"/>
        </w:tabs>
        <w:ind w:left="2160" w:hanging="360"/>
      </w:pPr>
      <w:rPr>
        <w:rFonts w:ascii="Arial" w:hAnsi="Arial" w:cs="Times New Roman" w:hint="default"/>
      </w:rPr>
    </w:lvl>
    <w:lvl w:ilvl="3" w:tplc="E54C321C">
      <w:start w:val="1"/>
      <w:numFmt w:val="bullet"/>
      <w:lvlText w:val="•"/>
      <w:lvlJc w:val="left"/>
      <w:pPr>
        <w:tabs>
          <w:tab w:val="num" w:pos="2880"/>
        </w:tabs>
        <w:ind w:left="2880" w:hanging="360"/>
      </w:pPr>
      <w:rPr>
        <w:rFonts w:ascii="Arial" w:hAnsi="Arial" w:cs="Times New Roman" w:hint="default"/>
      </w:rPr>
    </w:lvl>
    <w:lvl w:ilvl="4" w:tplc="D96EF766">
      <w:start w:val="1"/>
      <w:numFmt w:val="bullet"/>
      <w:lvlText w:val="•"/>
      <w:lvlJc w:val="left"/>
      <w:pPr>
        <w:tabs>
          <w:tab w:val="num" w:pos="3600"/>
        </w:tabs>
        <w:ind w:left="3600" w:hanging="360"/>
      </w:pPr>
      <w:rPr>
        <w:rFonts w:ascii="Arial" w:hAnsi="Arial" w:cs="Times New Roman" w:hint="default"/>
      </w:rPr>
    </w:lvl>
    <w:lvl w:ilvl="5" w:tplc="97C6339E">
      <w:start w:val="1"/>
      <w:numFmt w:val="bullet"/>
      <w:lvlText w:val="•"/>
      <w:lvlJc w:val="left"/>
      <w:pPr>
        <w:tabs>
          <w:tab w:val="num" w:pos="4320"/>
        </w:tabs>
        <w:ind w:left="4320" w:hanging="360"/>
      </w:pPr>
      <w:rPr>
        <w:rFonts w:ascii="Arial" w:hAnsi="Arial" w:cs="Times New Roman" w:hint="default"/>
      </w:rPr>
    </w:lvl>
    <w:lvl w:ilvl="6" w:tplc="84DC52E2">
      <w:start w:val="1"/>
      <w:numFmt w:val="bullet"/>
      <w:lvlText w:val="•"/>
      <w:lvlJc w:val="left"/>
      <w:pPr>
        <w:tabs>
          <w:tab w:val="num" w:pos="5040"/>
        </w:tabs>
        <w:ind w:left="5040" w:hanging="360"/>
      </w:pPr>
      <w:rPr>
        <w:rFonts w:ascii="Arial" w:hAnsi="Arial" w:cs="Times New Roman" w:hint="default"/>
      </w:rPr>
    </w:lvl>
    <w:lvl w:ilvl="7" w:tplc="34EEEDC4">
      <w:start w:val="1"/>
      <w:numFmt w:val="bullet"/>
      <w:lvlText w:val="•"/>
      <w:lvlJc w:val="left"/>
      <w:pPr>
        <w:tabs>
          <w:tab w:val="num" w:pos="5760"/>
        </w:tabs>
        <w:ind w:left="5760" w:hanging="360"/>
      </w:pPr>
      <w:rPr>
        <w:rFonts w:ascii="Arial" w:hAnsi="Arial" w:cs="Times New Roman" w:hint="default"/>
      </w:rPr>
    </w:lvl>
    <w:lvl w:ilvl="8" w:tplc="1108BBC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769B7A18"/>
    <w:multiLevelType w:val="hybridMultilevel"/>
    <w:tmpl w:val="5F50DEDE"/>
    <w:lvl w:ilvl="0" w:tplc="AEA471A0">
      <w:start w:val="1"/>
      <w:numFmt w:val="decimal"/>
      <w:lvlText w:val="%1"/>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F4FE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0C78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DAC2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8E40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30A2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6E4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36DF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044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95521760">
    <w:abstractNumId w:val="17"/>
  </w:num>
  <w:num w:numId="2" w16cid:durableId="1389646061">
    <w:abstractNumId w:val="24"/>
  </w:num>
  <w:num w:numId="3" w16cid:durableId="1353990405">
    <w:abstractNumId w:val="23"/>
  </w:num>
  <w:num w:numId="4" w16cid:durableId="579674998">
    <w:abstractNumId w:val="0"/>
  </w:num>
  <w:num w:numId="5" w16cid:durableId="794907497">
    <w:abstractNumId w:val="12"/>
  </w:num>
  <w:num w:numId="6" w16cid:durableId="888568756">
    <w:abstractNumId w:val="18"/>
  </w:num>
  <w:num w:numId="7" w16cid:durableId="1967809051">
    <w:abstractNumId w:val="20"/>
  </w:num>
  <w:num w:numId="8" w16cid:durableId="1963345745">
    <w:abstractNumId w:val="5"/>
  </w:num>
  <w:num w:numId="9" w16cid:durableId="444349498">
    <w:abstractNumId w:val="7"/>
  </w:num>
  <w:num w:numId="10" w16cid:durableId="415785078">
    <w:abstractNumId w:val="3"/>
  </w:num>
  <w:num w:numId="11" w16cid:durableId="644819597">
    <w:abstractNumId w:val="1"/>
  </w:num>
  <w:num w:numId="12" w16cid:durableId="1207140148">
    <w:abstractNumId w:val="21"/>
  </w:num>
  <w:num w:numId="13" w16cid:durableId="1967614325">
    <w:abstractNumId w:val="13"/>
  </w:num>
  <w:num w:numId="14" w16cid:durableId="953634222">
    <w:abstractNumId w:val="10"/>
  </w:num>
  <w:num w:numId="15" w16cid:durableId="297759234">
    <w:abstractNumId w:val="11"/>
  </w:num>
  <w:num w:numId="16" w16cid:durableId="304900134">
    <w:abstractNumId w:val="4"/>
  </w:num>
  <w:num w:numId="17" w16cid:durableId="405305808">
    <w:abstractNumId w:val="15"/>
  </w:num>
  <w:num w:numId="18" w16cid:durableId="2057006948">
    <w:abstractNumId w:val="2"/>
  </w:num>
  <w:num w:numId="19" w16cid:durableId="872108287">
    <w:abstractNumId w:val="14"/>
  </w:num>
  <w:num w:numId="20" w16cid:durableId="1511527955">
    <w:abstractNumId w:val="6"/>
  </w:num>
  <w:num w:numId="21" w16cid:durableId="642273623">
    <w:abstractNumId w:val="9"/>
  </w:num>
  <w:num w:numId="22" w16cid:durableId="1338264121">
    <w:abstractNumId w:val="8"/>
  </w:num>
  <w:num w:numId="23" w16cid:durableId="2024358045">
    <w:abstractNumId w:val="22"/>
  </w:num>
  <w:num w:numId="24" w16cid:durableId="34081771">
    <w:abstractNumId w:val="16"/>
  </w:num>
  <w:num w:numId="25" w16cid:durableId="10225108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8"/>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B5"/>
    <w:rsid w:val="000001F5"/>
    <w:rsid w:val="000002A5"/>
    <w:rsid w:val="00001107"/>
    <w:rsid w:val="000025CE"/>
    <w:rsid w:val="000026D8"/>
    <w:rsid w:val="000053B3"/>
    <w:rsid w:val="000106FD"/>
    <w:rsid w:val="00013E0D"/>
    <w:rsid w:val="00016B22"/>
    <w:rsid w:val="00016EFA"/>
    <w:rsid w:val="000209A3"/>
    <w:rsid w:val="00024C52"/>
    <w:rsid w:val="000251AA"/>
    <w:rsid w:val="000259AE"/>
    <w:rsid w:val="0002669E"/>
    <w:rsid w:val="00027F9F"/>
    <w:rsid w:val="00030121"/>
    <w:rsid w:val="00030654"/>
    <w:rsid w:val="00030E22"/>
    <w:rsid w:val="00031668"/>
    <w:rsid w:val="0003221D"/>
    <w:rsid w:val="0003387D"/>
    <w:rsid w:val="00033BF9"/>
    <w:rsid w:val="000356C5"/>
    <w:rsid w:val="00036CCE"/>
    <w:rsid w:val="00041AAC"/>
    <w:rsid w:val="000423F6"/>
    <w:rsid w:val="0004302D"/>
    <w:rsid w:val="000432A2"/>
    <w:rsid w:val="00044156"/>
    <w:rsid w:val="00044894"/>
    <w:rsid w:val="000462D1"/>
    <w:rsid w:val="00046E9E"/>
    <w:rsid w:val="000473DE"/>
    <w:rsid w:val="00051058"/>
    <w:rsid w:val="00052318"/>
    <w:rsid w:val="00053411"/>
    <w:rsid w:val="000535FE"/>
    <w:rsid w:val="00055AA8"/>
    <w:rsid w:val="000564D2"/>
    <w:rsid w:val="000568B7"/>
    <w:rsid w:val="00056BD0"/>
    <w:rsid w:val="00057453"/>
    <w:rsid w:val="00057CC6"/>
    <w:rsid w:val="000629DA"/>
    <w:rsid w:val="00063D89"/>
    <w:rsid w:val="0006435D"/>
    <w:rsid w:val="0006747E"/>
    <w:rsid w:val="00067F0A"/>
    <w:rsid w:val="000704EC"/>
    <w:rsid w:val="000710A0"/>
    <w:rsid w:val="00071B87"/>
    <w:rsid w:val="000770AD"/>
    <w:rsid w:val="000812DE"/>
    <w:rsid w:val="000821F7"/>
    <w:rsid w:val="00082AAC"/>
    <w:rsid w:val="00082D7B"/>
    <w:rsid w:val="00082F44"/>
    <w:rsid w:val="00083F40"/>
    <w:rsid w:val="000840CA"/>
    <w:rsid w:val="00086C24"/>
    <w:rsid w:val="00091853"/>
    <w:rsid w:val="00091A56"/>
    <w:rsid w:val="0009201C"/>
    <w:rsid w:val="0009269A"/>
    <w:rsid w:val="000957C9"/>
    <w:rsid w:val="00095BDB"/>
    <w:rsid w:val="00097F1A"/>
    <w:rsid w:val="000A0385"/>
    <w:rsid w:val="000A086D"/>
    <w:rsid w:val="000A1D3B"/>
    <w:rsid w:val="000A2632"/>
    <w:rsid w:val="000A2AAA"/>
    <w:rsid w:val="000A4D3C"/>
    <w:rsid w:val="000A7B9C"/>
    <w:rsid w:val="000A7C59"/>
    <w:rsid w:val="000B07D6"/>
    <w:rsid w:val="000B24CB"/>
    <w:rsid w:val="000B368E"/>
    <w:rsid w:val="000B44A4"/>
    <w:rsid w:val="000B5AB5"/>
    <w:rsid w:val="000C07CA"/>
    <w:rsid w:val="000C1087"/>
    <w:rsid w:val="000C25C2"/>
    <w:rsid w:val="000C3D18"/>
    <w:rsid w:val="000C4B74"/>
    <w:rsid w:val="000D06AD"/>
    <w:rsid w:val="000D1F53"/>
    <w:rsid w:val="000D20EC"/>
    <w:rsid w:val="000D4364"/>
    <w:rsid w:val="000D4768"/>
    <w:rsid w:val="000D57AF"/>
    <w:rsid w:val="000D5DAB"/>
    <w:rsid w:val="000D65FC"/>
    <w:rsid w:val="000D6D1B"/>
    <w:rsid w:val="000E07C8"/>
    <w:rsid w:val="000E0A3F"/>
    <w:rsid w:val="000E2DC5"/>
    <w:rsid w:val="000E3209"/>
    <w:rsid w:val="000E33DE"/>
    <w:rsid w:val="000E47E6"/>
    <w:rsid w:val="000E5B34"/>
    <w:rsid w:val="000E62CA"/>
    <w:rsid w:val="000E71A9"/>
    <w:rsid w:val="000E74FB"/>
    <w:rsid w:val="000E75DA"/>
    <w:rsid w:val="000E7BA0"/>
    <w:rsid w:val="000F0CF4"/>
    <w:rsid w:val="000F0D4C"/>
    <w:rsid w:val="000F1263"/>
    <w:rsid w:val="000F2422"/>
    <w:rsid w:val="000F36C1"/>
    <w:rsid w:val="000F4163"/>
    <w:rsid w:val="000F647F"/>
    <w:rsid w:val="00100D34"/>
    <w:rsid w:val="001015E7"/>
    <w:rsid w:val="0010189F"/>
    <w:rsid w:val="00101CD0"/>
    <w:rsid w:val="00102A70"/>
    <w:rsid w:val="00104F3B"/>
    <w:rsid w:val="0010624B"/>
    <w:rsid w:val="0010722E"/>
    <w:rsid w:val="0010772C"/>
    <w:rsid w:val="001108AA"/>
    <w:rsid w:val="00110F24"/>
    <w:rsid w:val="00110FDE"/>
    <w:rsid w:val="0011100C"/>
    <w:rsid w:val="001130C5"/>
    <w:rsid w:val="00116B3D"/>
    <w:rsid w:val="00117B40"/>
    <w:rsid w:val="00117B91"/>
    <w:rsid w:val="00120F03"/>
    <w:rsid w:val="00121324"/>
    <w:rsid w:val="00123E6D"/>
    <w:rsid w:val="0012452D"/>
    <w:rsid w:val="00124698"/>
    <w:rsid w:val="00124730"/>
    <w:rsid w:val="0012795B"/>
    <w:rsid w:val="00127CC7"/>
    <w:rsid w:val="001308F2"/>
    <w:rsid w:val="0013294C"/>
    <w:rsid w:val="001352A5"/>
    <w:rsid w:val="0013553B"/>
    <w:rsid w:val="00135A8B"/>
    <w:rsid w:val="00136163"/>
    <w:rsid w:val="0013743C"/>
    <w:rsid w:val="00140656"/>
    <w:rsid w:val="001409C4"/>
    <w:rsid w:val="00142F18"/>
    <w:rsid w:val="00144242"/>
    <w:rsid w:val="001442D1"/>
    <w:rsid w:val="00144729"/>
    <w:rsid w:val="00144AB9"/>
    <w:rsid w:val="00145189"/>
    <w:rsid w:val="001456AD"/>
    <w:rsid w:val="0014604A"/>
    <w:rsid w:val="00146836"/>
    <w:rsid w:val="00146EA3"/>
    <w:rsid w:val="001470FB"/>
    <w:rsid w:val="0015201E"/>
    <w:rsid w:val="00152167"/>
    <w:rsid w:val="0015316D"/>
    <w:rsid w:val="00153F12"/>
    <w:rsid w:val="00155038"/>
    <w:rsid w:val="00155FD3"/>
    <w:rsid w:val="001606F9"/>
    <w:rsid w:val="00160A6F"/>
    <w:rsid w:val="00162F21"/>
    <w:rsid w:val="00163574"/>
    <w:rsid w:val="00163CAB"/>
    <w:rsid w:val="0016432D"/>
    <w:rsid w:val="0016459B"/>
    <w:rsid w:val="0016481D"/>
    <w:rsid w:val="00165A23"/>
    <w:rsid w:val="00165DE0"/>
    <w:rsid w:val="0016661D"/>
    <w:rsid w:val="001670EA"/>
    <w:rsid w:val="00167521"/>
    <w:rsid w:val="00170FAF"/>
    <w:rsid w:val="00171D5E"/>
    <w:rsid w:val="001744E7"/>
    <w:rsid w:val="001755B0"/>
    <w:rsid w:val="0017721B"/>
    <w:rsid w:val="00180A9F"/>
    <w:rsid w:val="0018110F"/>
    <w:rsid w:val="00181DEC"/>
    <w:rsid w:val="00182333"/>
    <w:rsid w:val="00182F63"/>
    <w:rsid w:val="0018606E"/>
    <w:rsid w:val="0018687F"/>
    <w:rsid w:val="00187284"/>
    <w:rsid w:val="001875EB"/>
    <w:rsid w:val="00187A91"/>
    <w:rsid w:val="00190529"/>
    <w:rsid w:val="00190E27"/>
    <w:rsid w:val="001914BF"/>
    <w:rsid w:val="00191FC1"/>
    <w:rsid w:val="0019254C"/>
    <w:rsid w:val="00193628"/>
    <w:rsid w:val="00196270"/>
    <w:rsid w:val="00196861"/>
    <w:rsid w:val="00196C7E"/>
    <w:rsid w:val="00197904"/>
    <w:rsid w:val="00197B94"/>
    <w:rsid w:val="001A2736"/>
    <w:rsid w:val="001A2E4E"/>
    <w:rsid w:val="001A3AC1"/>
    <w:rsid w:val="001A5D89"/>
    <w:rsid w:val="001A6AEB"/>
    <w:rsid w:val="001A7AF1"/>
    <w:rsid w:val="001B15A2"/>
    <w:rsid w:val="001B233C"/>
    <w:rsid w:val="001B2822"/>
    <w:rsid w:val="001B2BD8"/>
    <w:rsid w:val="001B32E0"/>
    <w:rsid w:val="001B5497"/>
    <w:rsid w:val="001B5EE0"/>
    <w:rsid w:val="001B6391"/>
    <w:rsid w:val="001B6ADA"/>
    <w:rsid w:val="001C0AE3"/>
    <w:rsid w:val="001C1644"/>
    <w:rsid w:val="001C16BE"/>
    <w:rsid w:val="001C19E2"/>
    <w:rsid w:val="001C3701"/>
    <w:rsid w:val="001C53A1"/>
    <w:rsid w:val="001C682D"/>
    <w:rsid w:val="001C7299"/>
    <w:rsid w:val="001C7B7F"/>
    <w:rsid w:val="001D0452"/>
    <w:rsid w:val="001D0BDA"/>
    <w:rsid w:val="001D19BD"/>
    <w:rsid w:val="001D58D5"/>
    <w:rsid w:val="001D5CBF"/>
    <w:rsid w:val="001D6152"/>
    <w:rsid w:val="001D7598"/>
    <w:rsid w:val="001E13C8"/>
    <w:rsid w:val="001E3723"/>
    <w:rsid w:val="001E39AE"/>
    <w:rsid w:val="001E3F51"/>
    <w:rsid w:val="001E4DC9"/>
    <w:rsid w:val="001E4EB9"/>
    <w:rsid w:val="001E6593"/>
    <w:rsid w:val="001E660F"/>
    <w:rsid w:val="001E6B46"/>
    <w:rsid w:val="001F0378"/>
    <w:rsid w:val="001F04EC"/>
    <w:rsid w:val="001F324A"/>
    <w:rsid w:val="001F41AE"/>
    <w:rsid w:val="001F5144"/>
    <w:rsid w:val="001F5461"/>
    <w:rsid w:val="001F7F9C"/>
    <w:rsid w:val="00203EB0"/>
    <w:rsid w:val="002056ED"/>
    <w:rsid w:val="00210093"/>
    <w:rsid w:val="00213FC6"/>
    <w:rsid w:val="00215DE4"/>
    <w:rsid w:val="0021613E"/>
    <w:rsid w:val="002173E6"/>
    <w:rsid w:val="00217D7A"/>
    <w:rsid w:val="002225A7"/>
    <w:rsid w:val="00223761"/>
    <w:rsid w:val="00224EA2"/>
    <w:rsid w:val="00227827"/>
    <w:rsid w:val="0023020E"/>
    <w:rsid w:val="0023067D"/>
    <w:rsid w:val="002306E8"/>
    <w:rsid w:val="0023086E"/>
    <w:rsid w:val="00231EC9"/>
    <w:rsid w:val="00232053"/>
    <w:rsid w:val="00232F72"/>
    <w:rsid w:val="002331BF"/>
    <w:rsid w:val="002336FC"/>
    <w:rsid w:val="00233CC3"/>
    <w:rsid w:val="0023431C"/>
    <w:rsid w:val="00235537"/>
    <w:rsid w:val="00235905"/>
    <w:rsid w:val="00240EC5"/>
    <w:rsid w:val="00241508"/>
    <w:rsid w:val="0024170B"/>
    <w:rsid w:val="00242118"/>
    <w:rsid w:val="00244015"/>
    <w:rsid w:val="002452DC"/>
    <w:rsid w:val="002467EF"/>
    <w:rsid w:val="0024759F"/>
    <w:rsid w:val="00247A8A"/>
    <w:rsid w:val="00247DAE"/>
    <w:rsid w:val="00247FAB"/>
    <w:rsid w:val="00251ED2"/>
    <w:rsid w:val="002539FD"/>
    <w:rsid w:val="00254256"/>
    <w:rsid w:val="00254314"/>
    <w:rsid w:val="00254A30"/>
    <w:rsid w:val="00255375"/>
    <w:rsid w:val="002555ED"/>
    <w:rsid w:val="002557B5"/>
    <w:rsid w:val="00256E36"/>
    <w:rsid w:val="002577BF"/>
    <w:rsid w:val="002578AC"/>
    <w:rsid w:val="00261780"/>
    <w:rsid w:val="00263399"/>
    <w:rsid w:val="002639EF"/>
    <w:rsid w:val="00265DE9"/>
    <w:rsid w:val="00266F39"/>
    <w:rsid w:val="00267BD6"/>
    <w:rsid w:val="002704CF"/>
    <w:rsid w:val="002707A9"/>
    <w:rsid w:val="00270939"/>
    <w:rsid w:val="00270A0E"/>
    <w:rsid w:val="00270C48"/>
    <w:rsid w:val="00270C81"/>
    <w:rsid w:val="00271AE1"/>
    <w:rsid w:val="00271AFA"/>
    <w:rsid w:val="00272265"/>
    <w:rsid w:val="00272F17"/>
    <w:rsid w:val="00273CD0"/>
    <w:rsid w:val="00274C87"/>
    <w:rsid w:val="00281D4F"/>
    <w:rsid w:val="00282B37"/>
    <w:rsid w:val="0028338B"/>
    <w:rsid w:val="00283941"/>
    <w:rsid w:val="00283A4E"/>
    <w:rsid w:val="00284A69"/>
    <w:rsid w:val="002867BE"/>
    <w:rsid w:val="0028755B"/>
    <w:rsid w:val="0028767B"/>
    <w:rsid w:val="00291122"/>
    <w:rsid w:val="00293FDD"/>
    <w:rsid w:val="00294011"/>
    <w:rsid w:val="0029425C"/>
    <w:rsid w:val="00295228"/>
    <w:rsid w:val="0029621D"/>
    <w:rsid w:val="00296662"/>
    <w:rsid w:val="00296E30"/>
    <w:rsid w:val="00297404"/>
    <w:rsid w:val="002974B7"/>
    <w:rsid w:val="002977EA"/>
    <w:rsid w:val="002A00AD"/>
    <w:rsid w:val="002A01EC"/>
    <w:rsid w:val="002A0C3B"/>
    <w:rsid w:val="002A0F16"/>
    <w:rsid w:val="002A1115"/>
    <w:rsid w:val="002A292A"/>
    <w:rsid w:val="002A37B3"/>
    <w:rsid w:val="002A4201"/>
    <w:rsid w:val="002A727F"/>
    <w:rsid w:val="002A7EAD"/>
    <w:rsid w:val="002A7F1B"/>
    <w:rsid w:val="002B0587"/>
    <w:rsid w:val="002B18B5"/>
    <w:rsid w:val="002B1B01"/>
    <w:rsid w:val="002B1B72"/>
    <w:rsid w:val="002B2F55"/>
    <w:rsid w:val="002B3FE5"/>
    <w:rsid w:val="002B41D8"/>
    <w:rsid w:val="002B4783"/>
    <w:rsid w:val="002B4AA1"/>
    <w:rsid w:val="002B630A"/>
    <w:rsid w:val="002B640D"/>
    <w:rsid w:val="002B7A9C"/>
    <w:rsid w:val="002C1985"/>
    <w:rsid w:val="002C20DE"/>
    <w:rsid w:val="002C4765"/>
    <w:rsid w:val="002C4F16"/>
    <w:rsid w:val="002C4FA9"/>
    <w:rsid w:val="002C53C7"/>
    <w:rsid w:val="002C6EBD"/>
    <w:rsid w:val="002C7B75"/>
    <w:rsid w:val="002D0256"/>
    <w:rsid w:val="002D3308"/>
    <w:rsid w:val="002D60DA"/>
    <w:rsid w:val="002D790D"/>
    <w:rsid w:val="002E1DA7"/>
    <w:rsid w:val="002E2AED"/>
    <w:rsid w:val="002E3B26"/>
    <w:rsid w:val="002E4575"/>
    <w:rsid w:val="002E7B8E"/>
    <w:rsid w:val="002F067A"/>
    <w:rsid w:val="002F0C7F"/>
    <w:rsid w:val="002F1741"/>
    <w:rsid w:val="002F2899"/>
    <w:rsid w:val="002F4F0F"/>
    <w:rsid w:val="003008E2"/>
    <w:rsid w:val="0030196A"/>
    <w:rsid w:val="00302C79"/>
    <w:rsid w:val="00303B59"/>
    <w:rsid w:val="00304927"/>
    <w:rsid w:val="003101FB"/>
    <w:rsid w:val="00310C31"/>
    <w:rsid w:val="00312252"/>
    <w:rsid w:val="00312E82"/>
    <w:rsid w:val="00313017"/>
    <w:rsid w:val="0031368D"/>
    <w:rsid w:val="00313865"/>
    <w:rsid w:val="0031428F"/>
    <w:rsid w:val="003150F9"/>
    <w:rsid w:val="003168E5"/>
    <w:rsid w:val="00316F71"/>
    <w:rsid w:val="00317941"/>
    <w:rsid w:val="00317F3F"/>
    <w:rsid w:val="003204CF"/>
    <w:rsid w:val="00320E2D"/>
    <w:rsid w:val="00320E47"/>
    <w:rsid w:val="00320EFB"/>
    <w:rsid w:val="00321A5D"/>
    <w:rsid w:val="00322AF1"/>
    <w:rsid w:val="0032331D"/>
    <w:rsid w:val="003233FC"/>
    <w:rsid w:val="0032475E"/>
    <w:rsid w:val="00327196"/>
    <w:rsid w:val="00327307"/>
    <w:rsid w:val="003300D9"/>
    <w:rsid w:val="0033018C"/>
    <w:rsid w:val="00330377"/>
    <w:rsid w:val="00331677"/>
    <w:rsid w:val="00333420"/>
    <w:rsid w:val="00335197"/>
    <w:rsid w:val="00335466"/>
    <w:rsid w:val="0033582D"/>
    <w:rsid w:val="00336652"/>
    <w:rsid w:val="00337198"/>
    <w:rsid w:val="00337C49"/>
    <w:rsid w:val="00337EE5"/>
    <w:rsid w:val="00340518"/>
    <w:rsid w:val="0034110B"/>
    <w:rsid w:val="00343251"/>
    <w:rsid w:val="0034513D"/>
    <w:rsid w:val="0034570C"/>
    <w:rsid w:val="00345E1A"/>
    <w:rsid w:val="00346E0E"/>
    <w:rsid w:val="00346E68"/>
    <w:rsid w:val="00347495"/>
    <w:rsid w:val="00350093"/>
    <w:rsid w:val="003512F9"/>
    <w:rsid w:val="00351BD7"/>
    <w:rsid w:val="00351D27"/>
    <w:rsid w:val="0035234D"/>
    <w:rsid w:val="00352533"/>
    <w:rsid w:val="00353431"/>
    <w:rsid w:val="00354854"/>
    <w:rsid w:val="00355078"/>
    <w:rsid w:val="00355B32"/>
    <w:rsid w:val="00362278"/>
    <w:rsid w:val="00363069"/>
    <w:rsid w:val="00365463"/>
    <w:rsid w:val="00365A29"/>
    <w:rsid w:val="00365BE6"/>
    <w:rsid w:val="00371337"/>
    <w:rsid w:val="00372F12"/>
    <w:rsid w:val="003741F8"/>
    <w:rsid w:val="0037460C"/>
    <w:rsid w:val="00376013"/>
    <w:rsid w:val="00376EC2"/>
    <w:rsid w:val="003774FD"/>
    <w:rsid w:val="00377F25"/>
    <w:rsid w:val="00381637"/>
    <w:rsid w:val="00381B9E"/>
    <w:rsid w:val="00383402"/>
    <w:rsid w:val="0038445D"/>
    <w:rsid w:val="00385E9C"/>
    <w:rsid w:val="003864BB"/>
    <w:rsid w:val="00386600"/>
    <w:rsid w:val="003879F7"/>
    <w:rsid w:val="00390803"/>
    <w:rsid w:val="00394C94"/>
    <w:rsid w:val="0039519E"/>
    <w:rsid w:val="0039580F"/>
    <w:rsid w:val="00396231"/>
    <w:rsid w:val="003A30DA"/>
    <w:rsid w:val="003A5A0C"/>
    <w:rsid w:val="003B02BB"/>
    <w:rsid w:val="003B0B36"/>
    <w:rsid w:val="003B0CB9"/>
    <w:rsid w:val="003B14C6"/>
    <w:rsid w:val="003B2144"/>
    <w:rsid w:val="003B2653"/>
    <w:rsid w:val="003B2680"/>
    <w:rsid w:val="003B287D"/>
    <w:rsid w:val="003B29B6"/>
    <w:rsid w:val="003B645C"/>
    <w:rsid w:val="003C003D"/>
    <w:rsid w:val="003C0375"/>
    <w:rsid w:val="003C3F6D"/>
    <w:rsid w:val="003C47A5"/>
    <w:rsid w:val="003C625A"/>
    <w:rsid w:val="003C659A"/>
    <w:rsid w:val="003C6BB4"/>
    <w:rsid w:val="003C7779"/>
    <w:rsid w:val="003C7C29"/>
    <w:rsid w:val="003D0934"/>
    <w:rsid w:val="003D1B29"/>
    <w:rsid w:val="003D2521"/>
    <w:rsid w:val="003D5659"/>
    <w:rsid w:val="003D56E1"/>
    <w:rsid w:val="003D5DB9"/>
    <w:rsid w:val="003E0CCD"/>
    <w:rsid w:val="003E116F"/>
    <w:rsid w:val="003E43B0"/>
    <w:rsid w:val="003E4781"/>
    <w:rsid w:val="003E4A36"/>
    <w:rsid w:val="003E53E7"/>
    <w:rsid w:val="003E695A"/>
    <w:rsid w:val="003E6E06"/>
    <w:rsid w:val="003E7F20"/>
    <w:rsid w:val="003F03A2"/>
    <w:rsid w:val="003F08EA"/>
    <w:rsid w:val="003F0F8F"/>
    <w:rsid w:val="003F1E03"/>
    <w:rsid w:val="003F21A9"/>
    <w:rsid w:val="003F2251"/>
    <w:rsid w:val="003F3B3F"/>
    <w:rsid w:val="003F5275"/>
    <w:rsid w:val="003F73D9"/>
    <w:rsid w:val="003F7497"/>
    <w:rsid w:val="004067E6"/>
    <w:rsid w:val="0040713C"/>
    <w:rsid w:val="004074E7"/>
    <w:rsid w:val="00407E4D"/>
    <w:rsid w:val="00410014"/>
    <w:rsid w:val="004101EE"/>
    <w:rsid w:val="004111F2"/>
    <w:rsid w:val="00411865"/>
    <w:rsid w:val="00412206"/>
    <w:rsid w:val="00413D0B"/>
    <w:rsid w:val="00414BDE"/>
    <w:rsid w:val="0041677A"/>
    <w:rsid w:val="00417940"/>
    <w:rsid w:val="00422536"/>
    <w:rsid w:val="00422F56"/>
    <w:rsid w:val="00423036"/>
    <w:rsid w:val="004230D1"/>
    <w:rsid w:val="004238DA"/>
    <w:rsid w:val="0042479E"/>
    <w:rsid w:val="00425FE4"/>
    <w:rsid w:val="004265D9"/>
    <w:rsid w:val="00426D94"/>
    <w:rsid w:val="004306AB"/>
    <w:rsid w:val="0043161C"/>
    <w:rsid w:val="00431A22"/>
    <w:rsid w:val="00431EC6"/>
    <w:rsid w:val="00431F39"/>
    <w:rsid w:val="004321EE"/>
    <w:rsid w:val="00433207"/>
    <w:rsid w:val="00433870"/>
    <w:rsid w:val="00435FA4"/>
    <w:rsid w:val="00440119"/>
    <w:rsid w:val="00441F5F"/>
    <w:rsid w:val="00442977"/>
    <w:rsid w:val="00443496"/>
    <w:rsid w:val="00443ED4"/>
    <w:rsid w:val="00444CBE"/>
    <w:rsid w:val="004458D2"/>
    <w:rsid w:val="00446DDD"/>
    <w:rsid w:val="00447A7C"/>
    <w:rsid w:val="00450D18"/>
    <w:rsid w:val="00450F6D"/>
    <w:rsid w:val="00451576"/>
    <w:rsid w:val="00452169"/>
    <w:rsid w:val="00454655"/>
    <w:rsid w:val="00457BA5"/>
    <w:rsid w:val="004602B3"/>
    <w:rsid w:val="00460689"/>
    <w:rsid w:val="0046250E"/>
    <w:rsid w:val="00466EE2"/>
    <w:rsid w:val="00467187"/>
    <w:rsid w:val="0047370E"/>
    <w:rsid w:val="00473B23"/>
    <w:rsid w:val="00475242"/>
    <w:rsid w:val="00477741"/>
    <w:rsid w:val="00482030"/>
    <w:rsid w:val="00482457"/>
    <w:rsid w:val="00485631"/>
    <w:rsid w:val="00485A04"/>
    <w:rsid w:val="00486FD8"/>
    <w:rsid w:val="004879FC"/>
    <w:rsid w:val="00490F3E"/>
    <w:rsid w:val="00491F55"/>
    <w:rsid w:val="00493DDF"/>
    <w:rsid w:val="004945CD"/>
    <w:rsid w:val="004957DF"/>
    <w:rsid w:val="004959E1"/>
    <w:rsid w:val="00495B97"/>
    <w:rsid w:val="00495D92"/>
    <w:rsid w:val="004A098A"/>
    <w:rsid w:val="004A16EB"/>
    <w:rsid w:val="004A1909"/>
    <w:rsid w:val="004A1CA7"/>
    <w:rsid w:val="004A2872"/>
    <w:rsid w:val="004A40E1"/>
    <w:rsid w:val="004A4E9A"/>
    <w:rsid w:val="004A5801"/>
    <w:rsid w:val="004A5DE0"/>
    <w:rsid w:val="004A6BE3"/>
    <w:rsid w:val="004A6C50"/>
    <w:rsid w:val="004A6ECC"/>
    <w:rsid w:val="004B00EA"/>
    <w:rsid w:val="004B0234"/>
    <w:rsid w:val="004B0C93"/>
    <w:rsid w:val="004B106B"/>
    <w:rsid w:val="004B3BB0"/>
    <w:rsid w:val="004B68BE"/>
    <w:rsid w:val="004B6C7E"/>
    <w:rsid w:val="004B74A9"/>
    <w:rsid w:val="004C367E"/>
    <w:rsid w:val="004C5B85"/>
    <w:rsid w:val="004C6460"/>
    <w:rsid w:val="004C693F"/>
    <w:rsid w:val="004D26B4"/>
    <w:rsid w:val="004D4740"/>
    <w:rsid w:val="004D524F"/>
    <w:rsid w:val="004D7415"/>
    <w:rsid w:val="004D741A"/>
    <w:rsid w:val="004D7543"/>
    <w:rsid w:val="004D79A8"/>
    <w:rsid w:val="004D7D06"/>
    <w:rsid w:val="004E145B"/>
    <w:rsid w:val="004E28BA"/>
    <w:rsid w:val="004E4520"/>
    <w:rsid w:val="004E4F44"/>
    <w:rsid w:val="004E5872"/>
    <w:rsid w:val="004E59C5"/>
    <w:rsid w:val="004E5A16"/>
    <w:rsid w:val="004F07D0"/>
    <w:rsid w:val="004F2228"/>
    <w:rsid w:val="004F24BB"/>
    <w:rsid w:val="004F5036"/>
    <w:rsid w:val="004F5E4D"/>
    <w:rsid w:val="004F644A"/>
    <w:rsid w:val="004F7320"/>
    <w:rsid w:val="004F751E"/>
    <w:rsid w:val="004F7644"/>
    <w:rsid w:val="004F7E88"/>
    <w:rsid w:val="00500155"/>
    <w:rsid w:val="005004AE"/>
    <w:rsid w:val="00501A08"/>
    <w:rsid w:val="00501F43"/>
    <w:rsid w:val="005027F6"/>
    <w:rsid w:val="00502BE1"/>
    <w:rsid w:val="00502F4F"/>
    <w:rsid w:val="005044BB"/>
    <w:rsid w:val="00504DE8"/>
    <w:rsid w:val="0050646B"/>
    <w:rsid w:val="00507282"/>
    <w:rsid w:val="005112E2"/>
    <w:rsid w:val="00512212"/>
    <w:rsid w:val="00512FE9"/>
    <w:rsid w:val="00513D66"/>
    <w:rsid w:val="005143B5"/>
    <w:rsid w:val="0051472A"/>
    <w:rsid w:val="005149BD"/>
    <w:rsid w:val="005157C6"/>
    <w:rsid w:val="005163CA"/>
    <w:rsid w:val="00516D8F"/>
    <w:rsid w:val="00517724"/>
    <w:rsid w:val="00522D3C"/>
    <w:rsid w:val="00523515"/>
    <w:rsid w:val="005236E5"/>
    <w:rsid w:val="005257CD"/>
    <w:rsid w:val="00530DFE"/>
    <w:rsid w:val="00531C79"/>
    <w:rsid w:val="00532400"/>
    <w:rsid w:val="005329FA"/>
    <w:rsid w:val="00532C97"/>
    <w:rsid w:val="00533433"/>
    <w:rsid w:val="00533681"/>
    <w:rsid w:val="00536EEC"/>
    <w:rsid w:val="00540089"/>
    <w:rsid w:val="00540B14"/>
    <w:rsid w:val="00542C6E"/>
    <w:rsid w:val="005443DE"/>
    <w:rsid w:val="005447FF"/>
    <w:rsid w:val="00544F15"/>
    <w:rsid w:val="00545B2D"/>
    <w:rsid w:val="00547DFC"/>
    <w:rsid w:val="0055027D"/>
    <w:rsid w:val="0055140E"/>
    <w:rsid w:val="00551525"/>
    <w:rsid w:val="00551979"/>
    <w:rsid w:val="00552387"/>
    <w:rsid w:val="0055297F"/>
    <w:rsid w:val="00552B86"/>
    <w:rsid w:val="00553356"/>
    <w:rsid w:val="00553E63"/>
    <w:rsid w:val="005552DF"/>
    <w:rsid w:val="00556B4B"/>
    <w:rsid w:val="00556C81"/>
    <w:rsid w:val="00560650"/>
    <w:rsid w:val="00562677"/>
    <w:rsid w:val="00562D5B"/>
    <w:rsid w:val="00562E45"/>
    <w:rsid w:val="0056438D"/>
    <w:rsid w:val="005645A6"/>
    <w:rsid w:val="00565420"/>
    <w:rsid w:val="00565E06"/>
    <w:rsid w:val="00566848"/>
    <w:rsid w:val="0057015D"/>
    <w:rsid w:val="00572DD8"/>
    <w:rsid w:val="00575FBF"/>
    <w:rsid w:val="0058071A"/>
    <w:rsid w:val="005816D8"/>
    <w:rsid w:val="00581A2D"/>
    <w:rsid w:val="00581E7A"/>
    <w:rsid w:val="005820F7"/>
    <w:rsid w:val="005828A9"/>
    <w:rsid w:val="00582B9B"/>
    <w:rsid w:val="00583749"/>
    <w:rsid w:val="00584E54"/>
    <w:rsid w:val="0058503E"/>
    <w:rsid w:val="00585F88"/>
    <w:rsid w:val="00586910"/>
    <w:rsid w:val="00590ED4"/>
    <w:rsid w:val="00591ED0"/>
    <w:rsid w:val="00592586"/>
    <w:rsid w:val="00592A40"/>
    <w:rsid w:val="00593F58"/>
    <w:rsid w:val="0059606B"/>
    <w:rsid w:val="005960C8"/>
    <w:rsid w:val="00596326"/>
    <w:rsid w:val="00596B4A"/>
    <w:rsid w:val="00597416"/>
    <w:rsid w:val="005A1AD9"/>
    <w:rsid w:val="005A37DB"/>
    <w:rsid w:val="005A4504"/>
    <w:rsid w:val="005A57BF"/>
    <w:rsid w:val="005A5C88"/>
    <w:rsid w:val="005A6F79"/>
    <w:rsid w:val="005A741A"/>
    <w:rsid w:val="005A7635"/>
    <w:rsid w:val="005A789C"/>
    <w:rsid w:val="005A7BE6"/>
    <w:rsid w:val="005B0E92"/>
    <w:rsid w:val="005B144F"/>
    <w:rsid w:val="005B29F6"/>
    <w:rsid w:val="005B3335"/>
    <w:rsid w:val="005B33DA"/>
    <w:rsid w:val="005B3DDB"/>
    <w:rsid w:val="005B5314"/>
    <w:rsid w:val="005B5B31"/>
    <w:rsid w:val="005B5C58"/>
    <w:rsid w:val="005C03DD"/>
    <w:rsid w:val="005C0C3F"/>
    <w:rsid w:val="005C11C6"/>
    <w:rsid w:val="005C2001"/>
    <w:rsid w:val="005C2032"/>
    <w:rsid w:val="005C2DE4"/>
    <w:rsid w:val="005C41AC"/>
    <w:rsid w:val="005C4352"/>
    <w:rsid w:val="005C450A"/>
    <w:rsid w:val="005C4A08"/>
    <w:rsid w:val="005C4B36"/>
    <w:rsid w:val="005C4C87"/>
    <w:rsid w:val="005C7B06"/>
    <w:rsid w:val="005C7CCF"/>
    <w:rsid w:val="005D02B0"/>
    <w:rsid w:val="005D0EF8"/>
    <w:rsid w:val="005D0FD9"/>
    <w:rsid w:val="005D1F5F"/>
    <w:rsid w:val="005D457C"/>
    <w:rsid w:val="005D49A6"/>
    <w:rsid w:val="005D4F5E"/>
    <w:rsid w:val="005D68DC"/>
    <w:rsid w:val="005D7353"/>
    <w:rsid w:val="005E090D"/>
    <w:rsid w:val="005E2153"/>
    <w:rsid w:val="005E3077"/>
    <w:rsid w:val="005F037E"/>
    <w:rsid w:val="005F202B"/>
    <w:rsid w:val="005F2456"/>
    <w:rsid w:val="005F3EE9"/>
    <w:rsid w:val="005F67A0"/>
    <w:rsid w:val="00600761"/>
    <w:rsid w:val="00601D44"/>
    <w:rsid w:val="006020F9"/>
    <w:rsid w:val="006024E6"/>
    <w:rsid w:val="00603A71"/>
    <w:rsid w:val="006046B4"/>
    <w:rsid w:val="00604D2D"/>
    <w:rsid w:val="00605362"/>
    <w:rsid w:val="00605F6B"/>
    <w:rsid w:val="00606B22"/>
    <w:rsid w:val="00606CB4"/>
    <w:rsid w:val="0061205E"/>
    <w:rsid w:val="00613756"/>
    <w:rsid w:val="00613F5E"/>
    <w:rsid w:val="00614441"/>
    <w:rsid w:val="00615C84"/>
    <w:rsid w:val="00616635"/>
    <w:rsid w:val="006174CB"/>
    <w:rsid w:val="00620AEF"/>
    <w:rsid w:val="00620F56"/>
    <w:rsid w:val="00620FA6"/>
    <w:rsid w:val="00621CE7"/>
    <w:rsid w:val="0062571F"/>
    <w:rsid w:val="00626121"/>
    <w:rsid w:val="006316F3"/>
    <w:rsid w:val="006329AC"/>
    <w:rsid w:val="00632A37"/>
    <w:rsid w:val="00633FF9"/>
    <w:rsid w:val="006352F3"/>
    <w:rsid w:val="006353ED"/>
    <w:rsid w:val="00635F51"/>
    <w:rsid w:val="006365BF"/>
    <w:rsid w:val="006411F7"/>
    <w:rsid w:val="00642352"/>
    <w:rsid w:val="006429FC"/>
    <w:rsid w:val="00643616"/>
    <w:rsid w:val="00644F29"/>
    <w:rsid w:val="006458F4"/>
    <w:rsid w:val="0064604B"/>
    <w:rsid w:val="0064607A"/>
    <w:rsid w:val="00647B84"/>
    <w:rsid w:val="00651876"/>
    <w:rsid w:val="006524E0"/>
    <w:rsid w:val="00652741"/>
    <w:rsid w:val="006535B1"/>
    <w:rsid w:val="00653DD9"/>
    <w:rsid w:val="00654DBF"/>
    <w:rsid w:val="00655478"/>
    <w:rsid w:val="00656452"/>
    <w:rsid w:val="00656BFD"/>
    <w:rsid w:val="0066014E"/>
    <w:rsid w:val="006606CF"/>
    <w:rsid w:val="006622BC"/>
    <w:rsid w:val="006705AE"/>
    <w:rsid w:val="00670E0E"/>
    <w:rsid w:val="00671EB9"/>
    <w:rsid w:val="00673558"/>
    <w:rsid w:val="00673688"/>
    <w:rsid w:val="0067495C"/>
    <w:rsid w:val="00674CF8"/>
    <w:rsid w:val="0067668F"/>
    <w:rsid w:val="00677369"/>
    <w:rsid w:val="00680BC5"/>
    <w:rsid w:val="00680C85"/>
    <w:rsid w:val="0068228D"/>
    <w:rsid w:val="0068253C"/>
    <w:rsid w:val="006825C5"/>
    <w:rsid w:val="00682E01"/>
    <w:rsid w:val="0068458E"/>
    <w:rsid w:val="00684E21"/>
    <w:rsid w:val="0068574B"/>
    <w:rsid w:val="00686573"/>
    <w:rsid w:val="00686C88"/>
    <w:rsid w:val="00691D4C"/>
    <w:rsid w:val="00692347"/>
    <w:rsid w:val="006953B4"/>
    <w:rsid w:val="00695511"/>
    <w:rsid w:val="00695DE0"/>
    <w:rsid w:val="006960F0"/>
    <w:rsid w:val="006969C3"/>
    <w:rsid w:val="00697523"/>
    <w:rsid w:val="006A1031"/>
    <w:rsid w:val="006A1140"/>
    <w:rsid w:val="006A2005"/>
    <w:rsid w:val="006A268B"/>
    <w:rsid w:val="006A30C8"/>
    <w:rsid w:val="006A3221"/>
    <w:rsid w:val="006A3235"/>
    <w:rsid w:val="006A5AEB"/>
    <w:rsid w:val="006B0882"/>
    <w:rsid w:val="006B17A7"/>
    <w:rsid w:val="006B22BF"/>
    <w:rsid w:val="006B3166"/>
    <w:rsid w:val="006B6718"/>
    <w:rsid w:val="006B696A"/>
    <w:rsid w:val="006B6B07"/>
    <w:rsid w:val="006B6EC4"/>
    <w:rsid w:val="006B7E2F"/>
    <w:rsid w:val="006C0D18"/>
    <w:rsid w:val="006C18AC"/>
    <w:rsid w:val="006C1A03"/>
    <w:rsid w:val="006C52F0"/>
    <w:rsid w:val="006C5CF9"/>
    <w:rsid w:val="006C6C8E"/>
    <w:rsid w:val="006C7353"/>
    <w:rsid w:val="006D18ED"/>
    <w:rsid w:val="006D26A1"/>
    <w:rsid w:val="006D3468"/>
    <w:rsid w:val="006D368C"/>
    <w:rsid w:val="006D67FC"/>
    <w:rsid w:val="006D6CF8"/>
    <w:rsid w:val="006D76B6"/>
    <w:rsid w:val="006E033A"/>
    <w:rsid w:val="006E0ACA"/>
    <w:rsid w:val="006E29EB"/>
    <w:rsid w:val="006E379D"/>
    <w:rsid w:val="006E3D1D"/>
    <w:rsid w:val="006E5509"/>
    <w:rsid w:val="006E5918"/>
    <w:rsid w:val="006F2B99"/>
    <w:rsid w:val="006F3AF7"/>
    <w:rsid w:val="006F53CA"/>
    <w:rsid w:val="006F6107"/>
    <w:rsid w:val="007013B9"/>
    <w:rsid w:val="00701775"/>
    <w:rsid w:val="00704514"/>
    <w:rsid w:val="00704A48"/>
    <w:rsid w:val="007050B4"/>
    <w:rsid w:val="00706C85"/>
    <w:rsid w:val="007108A3"/>
    <w:rsid w:val="0071246B"/>
    <w:rsid w:val="00713056"/>
    <w:rsid w:val="00713E59"/>
    <w:rsid w:val="007160E3"/>
    <w:rsid w:val="00716BA4"/>
    <w:rsid w:val="00716D58"/>
    <w:rsid w:val="00717820"/>
    <w:rsid w:val="00721309"/>
    <w:rsid w:val="00721C8F"/>
    <w:rsid w:val="0072223D"/>
    <w:rsid w:val="007227FD"/>
    <w:rsid w:val="00722FBA"/>
    <w:rsid w:val="007230EF"/>
    <w:rsid w:val="007235AB"/>
    <w:rsid w:val="00724579"/>
    <w:rsid w:val="00724DFD"/>
    <w:rsid w:val="00730414"/>
    <w:rsid w:val="00731B7F"/>
    <w:rsid w:val="007333D3"/>
    <w:rsid w:val="00734D54"/>
    <w:rsid w:val="00736AAC"/>
    <w:rsid w:val="007406C4"/>
    <w:rsid w:val="00742186"/>
    <w:rsid w:val="00744F72"/>
    <w:rsid w:val="007451C2"/>
    <w:rsid w:val="00745B6D"/>
    <w:rsid w:val="00746385"/>
    <w:rsid w:val="00746FCB"/>
    <w:rsid w:val="00747609"/>
    <w:rsid w:val="007478CC"/>
    <w:rsid w:val="0075212F"/>
    <w:rsid w:val="0075394F"/>
    <w:rsid w:val="00756487"/>
    <w:rsid w:val="007566A2"/>
    <w:rsid w:val="00757F76"/>
    <w:rsid w:val="00760127"/>
    <w:rsid w:val="0076032E"/>
    <w:rsid w:val="00760AD6"/>
    <w:rsid w:val="00762480"/>
    <w:rsid w:val="0076263A"/>
    <w:rsid w:val="00763375"/>
    <w:rsid w:val="00763E70"/>
    <w:rsid w:val="0076434A"/>
    <w:rsid w:val="00764A68"/>
    <w:rsid w:val="00765837"/>
    <w:rsid w:val="007663B4"/>
    <w:rsid w:val="00767691"/>
    <w:rsid w:val="0077018A"/>
    <w:rsid w:val="00771402"/>
    <w:rsid w:val="007723DB"/>
    <w:rsid w:val="00772640"/>
    <w:rsid w:val="00772F01"/>
    <w:rsid w:val="0077357E"/>
    <w:rsid w:val="00773A97"/>
    <w:rsid w:val="00773C5F"/>
    <w:rsid w:val="007742A0"/>
    <w:rsid w:val="00775E38"/>
    <w:rsid w:val="007764FE"/>
    <w:rsid w:val="00776949"/>
    <w:rsid w:val="007808D0"/>
    <w:rsid w:val="0078122F"/>
    <w:rsid w:val="00781C41"/>
    <w:rsid w:val="00784E34"/>
    <w:rsid w:val="007879B6"/>
    <w:rsid w:val="00787E98"/>
    <w:rsid w:val="00790757"/>
    <w:rsid w:val="00790CBE"/>
    <w:rsid w:val="00794438"/>
    <w:rsid w:val="00794AA3"/>
    <w:rsid w:val="00794B2D"/>
    <w:rsid w:val="007950BD"/>
    <w:rsid w:val="0079563B"/>
    <w:rsid w:val="0079575A"/>
    <w:rsid w:val="007960EB"/>
    <w:rsid w:val="00797377"/>
    <w:rsid w:val="007A0059"/>
    <w:rsid w:val="007A017C"/>
    <w:rsid w:val="007A155D"/>
    <w:rsid w:val="007A374C"/>
    <w:rsid w:val="007A4436"/>
    <w:rsid w:val="007A70CB"/>
    <w:rsid w:val="007A7AE1"/>
    <w:rsid w:val="007B02EA"/>
    <w:rsid w:val="007B0305"/>
    <w:rsid w:val="007B0B5D"/>
    <w:rsid w:val="007B5E60"/>
    <w:rsid w:val="007B6182"/>
    <w:rsid w:val="007B64BB"/>
    <w:rsid w:val="007C0476"/>
    <w:rsid w:val="007C348E"/>
    <w:rsid w:val="007C4E8D"/>
    <w:rsid w:val="007C6320"/>
    <w:rsid w:val="007C754A"/>
    <w:rsid w:val="007C7864"/>
    <w:rsid w:val="007C7EB5"/>
    <w:rsid w:val="007D21E7"/>
    <w:rsid w:val="007D429E"/>
    <w:rsid w:val="007D570A"/>
    <w:rsid w:val="007D659D"/>
    <w:rsid w:val="007E0121"/>
    <w:rsid w:val="007E0AE8"/>
    <w:rsid w:val="007E19BC"/>
    <w:rsid w:val="007E2851"/>
    <w:rsid w:val="007E3791"/>
    <w:rsid w:val="007E430B"/>
    <w:rsid w:val="007E59C7"/>
    <w:rsid w:val="007E73D6"/>
    <w:rsid w:val="007E7C9C"/>
    <w:rsid w:val="007F253F"/>
    <w:rsid w:val="007F2991"/>
    <w:rsid w:val="007F33EF"/>
    <w:rsid w:val="007F36E9"/>
    <w:rsid w:val="007F4375"/>
    <w:rsid w:val="007F4554"/>
    <w:rsid w:val="007F4788"/>
    <w:rsid w:val="007F5C67"/>
    <w:rsid w:val="00800482"/>
    <w:rsid w:val="00802442"/>
    <w:rsid w:val="008027A1"/>
    <w:rsid w:val="00802FA9"/>
    <w:rsid w:val="008030FC"/>
    <w:rsid w:val="0080470E"/>
    <w:rsid w:val="008057DD"/>
    <w:rsid w:val="00805AA1"/>
    <w:rsid w:val="00806865"/>
    <w:rsid w:val="0080717F"/>
    <w:rsid w:val="00807C31"/>
    <w:rsid w:val="00811003"/>
    <w:rsid w:val="008123A4"/>
    <w:rsid w:val="008123E7"/>
    <w:rsid w:val="0081281F"/>
    <w:rsid w:val="00814D46"/>
    <w:rsid w:val="0081611D"/>
    <w:rsid w:val="00816966"/>
    <w:rsid w:val="00816A71"/>
    <w:rsid w:val="00820234"/>
    <w:rsid w:val="00821A08"/>
    <w:rsid w:val="008226FB"/>
    <w:rsid w:val="0082308A"/>
    <w:rsid w:val="00823CF2"/>
    <w:rsid w:val="00823E1F"/>
    <w:rsid w:val="00824D9C"/>
    <w:rsid w:val="00825E8F"/>
    <w:rsid w:val="008260F8"/>
    <w:rsid w:val="008274A6"/>
    <w:rsid w:val="00827B26"/>
    <w:rsid w:val="00827B29"/>
    <w:rsid w:val="008303A4"/>
    <w:rsid w:val="00832A11"/>
    <w:rsid w:val="008331E8"/>
    <w:rsid w:val="00833437"/>
    <w:rsid w:val="00835202"/>
    <w:rsid w:val="00842F43"/>
    <w:rsid w:val="00843609"/>
    <w:rsid w:val="0084372E"/>
    <w:rsid w:val="00843E49"/>
    <w:rsid w:val="00844277"/>
    <w:rsid w:val="00844E03"/>
    <w:rsid w:val="00847073"/>
    <w:rsid w:val="00847C74"/>
    <w:rsid w:val="00850830"/>
    <w:rsid w:val="00851B9B"/>
    <w:rsid w:val="00852013"/>
    <w:rsid w:val="008542CC"/>
    <w:rsid w:val="0085476F"/>
    <w:rsid w:val="00854DE9"/>
    <w:rsid w:val="00860862"/>
    <w:rsid w:val="00864A7B"/>
    <w:rsid w:val="00864A9A"/>
    <w:rsid w:val="0086746E"/>
    <w:rsid w:val="00870978"/>
    <w:rsid w:val="00871441"/>
    <w:rsid w:val="00871E4B"/>
    <w:rsid w:val="00871F77"/>
    <w:rsid w:val="008720EB"/>
    <w:rsid w:val="00874759"/>
    <w:rsid w:val="00875256"/>
    <w:rsid w:val="00875BAF"/>
    <w:rsid w:val="00876600"/>
    <w:rsid w:val="008775DE"/>
    <w:rsid w:val="00877869"/>
    <w:rsid w:val="008800BF"/>
    <w:rsid w:val="00881D62"/>
    <w:rsid w:val="00882C59"/>
    <w:rsid w:val="008837EB"/>
    <w:rsid w:val="00883F41"/>
    <w:rsid w:val="00884AF0"/>
    <w:rsid w:val="00884D6C"/>
    <w:rsid w:val="00885479"/>
    <w:rsid w:val="00886041"/>
    <w:rsid w:val="008860D3"/>
    <w:rsid w:val="0088667E"/>
    <w:rsid w:val="00886E97"/>
    <w:rsid w:val="00893544"/>
    <w:rsid w:val="00894CEB"/>
    <w:rsid w:val="00894EE8"/>
    <w:rsid w:val="008955B0"/>
    <w:rsid w:val="00895629"/>
    <w:rsid w:val="008977E2"/>
    <w:rsid w:val="008A0AFD"/>
    <w:rsid w:val="008A1AC0"/>
    <w:rsid w:val="008A2BE1"/>
    <w:rsid w:val="008A3741"/>
    <w:rsid w:val="008A3917"/>
    <w:rsid w:val="008A3AF8"/>
    <w:rsid w:val="008A5913"/>
    <w:rsid w:val="008A67CF"/>
    <w:rsid w:val="008A6DE1"/>
    <w:rsid w:val="008A72BF"/>
    <w:rsid w:val="008B2D2E"/>
    <w:rsid w:val="008B3082"/>
    <w:rsid w:val="008B6354"/>
    <w:rsid w:val="008B6FB4"/>
    <w:rsid w:val="008B7EDD"/>
    <w:rsid w:val="008C00DC"/>
    <w:rsid w:val="008C1A99"/>
    <w:rsid w:val="008C2875"/>
    <w:rsid w:val="008C4471"/>
    <w:rsid w:val="008C59CE"/>
    <w:rsid w:val="008C692F"/>
    <w:rsid w:val="008D0FCD"/>
    <w:rsid w:val="008D2F82"/>
    <w:rsid w:val="008D5E90"/>
    <w:rsid w:val="008D65A1"/>
    <w:rsid w:val="008E160E"/>
    <w:rsid w:val="008E19CB"/>
    <w:rsid w:val="008E2C64"/>
    <w:rsid w:val="008E390C"/>
    <w:rsid w:val="008E56D9"/>
    <w:rsid w:val="008E57DB"/>
    <w:rsid w:val="008E6E4A"/>
    <w:rsid w:val="008E7573"/>
    <w:rsid w:val="008F2DE7"/>
    <w:rsid w:val="008F45D6"/>
    <w:rsid w:val="008F469C"/>
    <w:rsid w:val="008F49A6"/>
    <w:rsid w:val="008F6FC5"/>
    <w:rsid w:val="008F7EFC"/>
    <w:rsid w:val="009000CC"/>
    <w:rsid w:val="00900633"/>
    <w:rsid w:val="00900AF8"/>
    <w:rsid w:val="00901869"/>
    <w:rsid w:val="00901E01"/>
    <w:rsid w:val="00902406"/>
    <w:rsid w:val="00902F91"/>
    <w:rsid w:val="009052F0"/>
    <w:rsid w:val="009053FC"/>
    <w:rsid w:val="00907358"/>
    <w:rsid w:val="0091260F"/>
    <w:rsid w:val="00912F6A"/>
    <w:rsid w:val="0091334E"/>
    <w:rsid w:val="009165B2"/>
    <w:rsid w:val="0092068A"/>
    <w:rsid w:val="009219A0"/>
    <w:rsid w:val="00921EC4"/>
    <w:rsid w:val="00923838"/>
    <w:rsid w:val="009246E1"/>
    <w:rsid w:val="009255B3"/>
    <w:rsid w:val="00925FA5"/>
    <w:rsid w:val="009270CD"/>
    <w:rsid w:val="00930268"/>
    <w:rsid w:val="00931572"/>
    <w:rsid w:val="009322D0"/>
    <w:rsid w:val="009323F9"/>
    <w:rsid w:val="0093284C"/>
    <w:rsid w:val="00932FBA"/>
    <w:rsid w:val="0093318A"/>
    <w:rsid w:val="00933266"/>
    <w:rsid w:val="0093555D"/>
    <w:rsid w:val="0093595C"/>
    <w:rsid w:val="00936432"/>
    <w:rsid w:val="009364B2"/>
    <w:rsid w:val="009415E0"/>
    <w:rsid w:val="0094204D"/>
    <w:rsid w:val="009440B2"/>
    <w:rsid w:val="00944725"/>
    <w:rsid w:val="009475CF"/>
    <w:rsid w:val="00947D9B"/>
    <w:rsid w:val="00951170"/>
    <w:rsid w:val="00951EDD"/>
    <w:rsid w:val="009528FF"/>
    <w:rsid w:val="009534FC"/>
    <w:rsid w:val="00955493"/>
    <w:rsid w:val="00956469"/>
    <w:rsid w:val="00963985"/>
    <w:rsid w:val="00964016"/>
    <w:rsid w:val="009643B3"/>
    <w:rsid w:val="0096443A"/>
    <w:rsid w:val="00965C10"/>
    <w:rsid w:val="00966B0B"/>
    <w:rsid w:val="00967B05"/>
    <w:rsid w:val="00972791"/>
    <w:rsid w:val="0097286B"/>
    <w:rsid w:val="00975F5D"/>
    <w:rsid w:val="009776A5"/>
    <w:rsid w:val="00980162"/>
    <w:rsid w:val="0098028D"/>
    <w:rsid w:val="00980535"/>
    <w:rsid w:val="00980742"/>
    <w:rsid w:val="00980E19"/>
    <w:rsid w:val="009812CE"/>
    <w:rsid w:val="00981EFC"/>
    <w:rsid w:val="009845A5"/>
    <w:rsid w:val="00984678"/>
    <w:rsid w:val="00984C18"/>
    <w:rsid w:val="00984E2A"/>
    <w:rsid w:val="00985D5E"/>
    <w:rsid w:val="009904AB"/>
    <w:rsid w:val="0099131A"/>
    <w:rsid w:val="00991F3B"/>
    <w:rsid w:val="0099268A"/>
    <w:rsid w:val="00993218"/>
    <w:rsid w:val="009946A0"/>
    <w:rsid w:val="0099527A"/>
    <w:rsid w:val="009A148A"/>
    <w:rsid w:val="009A463F"/>
    <w:rsid w:val="009A579E"/>
    <w:rsid w:val="009A7082"/>
    <w:rsid w:val="009A7329"/>
    <w:rsid w:val="009B0F73"/>
    <w:rsid w:val="009B1F51"/>
    <w:rsid w:val="009B2561"/>
    <w:rsid w:val="009B2B67"/>
    <w:rsid w:val="009B3CBA"/>
    <w:rsid w:val="009B4AE3"/>
    <w:rsid w:val="009B672F"/>
    <w:rsid w:val="009B6A6C"/>
    <w:rsid w:val="009B6EEF"/>
    <w:rsid w:val="009C2E92"/>
    <w:rsid w:val="009C3B20"/>
    <w:rsid w:val="009C4BD7"/>
    <w:rsid w:val="009C5C82"/>
    <w:rsid w:val="009C7389"/>
    <w:rsid w:val="009D01FE"/>
    <w:rsid w:val="009D03E5"/>
    <w:rsid w:val="009D0E0E"/>
    <w:rsid w:val="009D2240"/>
    <w:rsid w:val="009D2286"/>
    <w:rsid w:val="009D4FC6"/>
    <w:rsid w:val="009D522F"/>
    <w:rsid w:val="009D58FE"/>
    <w:rsid w:val="009D5A82"/>
    <w:rsid w:val="009D6D3E"/>
    <w:rsid w:val="009E18C2"/>
    <w:rsid w:val="009E18D2"/>
    <w:rsid w:val="009E2D1B"/>
    <w:rsid w:val="009E2F75"/>
    <w:rsid w:val="009E37AE"/>
    <w:rsid w:val="009E4F97"/>
    <w:rsid w:val="009E5384"/>
    <w:rsid w:val="009E6382"/>
    <w:rsid w:val="009E79BB"/>
    <w:rsid w:val="009E7CDA"/>
    <w:rsid w:val="009E7E86"/>
    <w:rsid w:val="009F037A"/>
    <w:rsid w:val="009F1793"/>
    <w:rsid w:val="009F19CE"/>
    <w:rsid w:val="009F259C"/>
    <w:rsid w:val="009F3D56"/>
    <w:rsid w:val="009F3DBB"/>
    <w:rsid w:val="009F4325"/>
    <w:rsid w:val="009F676B"/>
    <w:rsid w:val="009F6973"/>
    <w:rsid w:val="00A009B7"/>
    <w:rsid w:val="00A009CE"/>
    <w:rsid w:val="00A012E3"/>
    <w:rsid w:val="00A0180E"/>
    <w:rsid w:val="00A03EDF"/>
    <w:rsid w:val="00A03FE8"/>
    <w:rsid w:val="00A1063A"/>
    <w:rsid w:val="00A11A97"/>
    <w:rsid w:val="00A126BB"/>
    <w:rsid w:val="00A142A8"/>
    <w:rsid w:val="00A14349"/>
    <w:rsid w:val="00A14D50"/>
    <w:rsid w:val="00A15AB0"/>
    <w:rsid w:val="00A15E55"/>
    <w:rsid w:val="00A15E71"/>
    <w:rsid w:val="00A16D5E"/>
    <w:rsid w:val="00A17657"/>
    <w:rsid w:val="00A17EC0"/>
    <w:rsid w:val="00A224E8"/>
    <w:rsid w:val="00A23136"/>
    <w:rsid w:val="00A23E63"/>
    <w:rsid w:val="00A24BF5"/>
    <w:rsid w:val="00A24CEF"/>
    <w:rsid w:val="00A26230"/>
    <w:rsid w:val="00A26D47"/>
    <w:rsid w:val="00A27D4A"/>
    <w:rsid w:val="00A3039D"/>
    <w:rsid w:val="00A32BEA"/>
    <w:rsid w:val="00A33075"/>
    <w:rsid w:val="00A3435E"/>
    <w:rsid w:val="00A3507C"/>
    <w:rsid w:val="00A366F8"/>
    <w:rsid w:val="00A36F47"/>
    <w:rsid w:val="00A37F90"/>
    <w:rsid w:val="00A4075C"/>
    <w:rsid w:val="00A40C09"/>
    <w:rsid w:val="00A42054"/>
    <w:rsid w:val="00A42994"/>
    <w:rsid w:val="00A468C6"/>
    <w:rsid w:val="00A471EB"/>
    <w:rsid w:val="00A5325B"/>
    <w:rsid w:val="00A53273"/>
    <w:rsid w:val="00A53A26"/>
    <w:rsid w:val="00A53ACF"/>
    <w:rsid w:val="00A55687"/>
    <w:rsid w:val="00A55AB9"/>
    <w:rsid w:val="00A56BFE"/>
    <w:rsid w:val="00A578C0"/>
    <w:rsid w:val="00A60F9D"/>
    <w:rsid w:val="00A60FF8"/>
    <w:rsid w:val="00A63A6E"/>
    <w:rsid w:val="00A63C8F"/>
    <w:rsid w:val="00A65DF6"/>
    <w:rsid w:val="00A66540"/>
    <w:rsid w:val="00A668D3"/>
    <w:rsid w:val="00A67204"/>
    <w:rsid w:val="00A67F55"/>
    <w:rsid w:val="00A72234"/>
    <w:rsid w:val="00A72270"/>
    <w:rsid w:val="00A729D5"/>
    <w:rsid w:val="00A72D0F"/>
    <w:rsid w:val="00A73A02"/>
    <w:rsid w:val="00A76620"/>
    <w:rsid w:val="00A778D6"/>
    <w:rsid w:val="00A81055"/>
    <w:rsid w:val="00A835D3"/>
    <w:rsid w:val="00A84DCC"/>
    <w:rsid w:val="00A85880"/>
    <w:rsid w:val="00A86213"/>
    <w:rsid w:val="00A86435"/>
    <w:rsid w:val="00A868D0"/>
    <w:rsid w:val="00A86B57"/>
    <w:rsid w:val="00A90D84"/>
    <w:rsid w:val="00A919CE"/>
    <w:rsid w:val="00A91C10"/>
    <w:rsid w:val="00A92704"/>
    <w:rsid w:val="00A93E90"/>
    <w:rsid w:val="00A966F4"/>
    <w:rsid w:val="00AA30EE"/>
    <w:rsid w:val="00AA3B63"/>
    <w:rsid w:val="00AA5A81"/>
    <w:rsid w:val="00AA5CDF"/>
    <w:rsid w:val="00AA691F"/>
    <w:rsid w:val="00AA7A03"/>
    <w:rsid w:val="00AB13CE"/>
    <w:rsid w:val="00AB1674"/>
    <w:rsid w:val="00AB2000"/>
    <w:rsid w:val="00AB3459"/>
    <w:rsid w:val="00AB3983"/>
    <w:rsid w:val="00AB3CB2"/>
    <w:rsid w:val="00AB6658"/>
    <w:rsid w:val="00AB6814"/>
    <w:rsid w:val="00AB703B"/>
    <w:rsid w:val="00AC10B7"/>
    <w:rsid w:val="00AC1954"/>
    <w:rsid w:val="00AC2129"/>
    <w:rsid w:val="00AC3269"/>
    <w:rsid w:val="00AC461C"/>
    <w:rsid w:val="00AC49F9"/>
    <w:rsid w:val="00AC627E"/>
    <w:rsid w:val="00AC69B2"/>
    <w:rsid w:val="00AC6D89"/>
    <w:rsid w:val="00AC7357"/>
    <w:rsid w:val="00AC7A4D"/>
    <w:rsid w:val="00AD1A3E"/>
    <w:rsid w:val="00AD292D"/>
    <w:rsid w:val="00AD3493"/>
    <w:rsid w:val="00AD62F1"/>
    <w:rsid w:val="00AD6C96"/>
    <w:rsid w:val="00AD6DA8"/>
    <w:rsid w:val="00AE00B8"/>
    <w:rsid w:val="00AE43D7"/>
    <w:rsid w:val="00AE49F4"/>
    <w:rsid w:val="00AE6AD3"/>
    <w:rsid w:val="00AE73C5"/>
    <w:rsid w:val="00AF1B8F"/>
    <w:rsid w:val="00AF2A81"/>
    <w:rsid w:val="00AF3FA1"/>
    <w:rsid w:val="00AF65BA"/>
    <w:rsid w:val="00B00E3C"/>
    <w:rsid w:val="00B022D0"/>
    <w:rsid w:val="00B0385F"/>
    <w:rsid w:val="00B046B2"/>
    <w:rsid w:val="00B04FE5"/>
    <w:rsid w:val="00B057EB"/>
    <w:rsid w:val="00B05B00"/>
    <w:rsid w:val="00B064A5"/>
    <w:rsid w:val="00B06653"/>
    <w:rsid w:val="00B06A45"/>
    <w:rsid w:val="00B06B3D"/>
    <w:rsid w:val="00B10A3A"/>
    <w:rsid w:val="00B117DE"/>
    <w:rsid w:val="00B14133"/>
    <w:rsid w:val="00B15677"/>
    <w:rsid w:val="00B15B13"/>
    <w:rsid w:val="00B164A8"/>
    <w:rsid w:val="00B22B41"/>
    <w:rsid w:val="00B23A64"/>
    <w:rsid w:val="00B245F8"/>
    <w:rsid w:val="00B250AC"/>
    <w:rsid w:val="00B2541C"/>
    <w:rsid w:val="00B25C47"/>
    <w:rsid w:val="00B27AA2"/>
    <w:rsid w:val="00B31248"/>
    <w:rsid w:val="00B31A1A"/>
    <w:rsid w:val="00B321D3"/>
    <w:rsid w:val="00B32927"/>
    <w:rsid w:val="00B3294E"/>
    <w:rsid w:val="00B3352D"/>
    <w:rsid w:val="00B340B7"/>
    <w:rsid w:val="00B34E46"/>
    <w:rsid w:val="00B3557E"/>
    <w:rsid w:val="00B36092"/>
    <w:rsid w:val="00B36549"/>
    <w:rsid w:val="00B37AE5"/>
    <w:rsid w:val="00B40AE7"/>
    <w:rsid w:val="00B40EA2"/>
    <w:rsid w:val="00B40EC0"/>
    <w:rsid w:val="00B419B4"/>
    <w:rsid w:val="00B440DC"/>
    <w:rsid w:val="00B448E3"/>
    <w:rsid w:val="00B44F91"/>
    <w:rsid w:val="00B46289"/>
    <w:rsid w:val="00B46C00"/>
    <w:rsid w:val="00B47639"/>
    <w:rsid w:val="00B4766F"/>
    <w:rsid w:val="00B4796F"/>
    <w:rsid w:val="00B47DED"/>
    <w:rsid w:val="00B50082"/>
    <w:rsid w:val="00B50468"/>
    <w:rsid w:val="00B50AEE"/>
    <w:rsid w:val="00B51DC3"/>
    <w:rsid w:val="00B51E75"/>
    <w:rsid w:val="00B545EA"/>
    <w:rsid w:val="00B61690"/>
    <w:rsid w:val="00B62BAB"/>
    <w:rsid w:val="00B62D9C"/>
    <w:rsid w:val="00B641DB"/>
    <w:rsid w:val="00B6524F"/>
    <w:rsid w:val="00B66BC6"/>
    <w:rsid w:val="00B71F18"/>
    <w:rsid w:val="00B72E35"/>
    <w:rsid w:val="00B73B28"/>
    <w:rsid w:val="00B74E1D"/>
    <w:rsid w:val="00B74E95"/>
    <w:rsid w:val="00B7523E"/>
    <w:rsid w:val="00B7595D"/>
    <w:rsid w:val="00B7778A"/>
    <w:rsid w:val="00B8026E"/>
    <w:rsid w:val="00B824AF"/>
    <w:rsid w:val="00B82DED"/>
    <w:rsid w:val="00B864E9"/>
    <w:rsid w:val="00B86553"/>
    <w:rsid w:val="00B86FC4"/>
    <w:rsid w:val="00B877EC"/>
    <w:rsid w:val="00B90594"/>
    <w:rsid w:val="00B90626"/>
    <w:rsid w:val="00B9141A"/>
    <w:rsid w:val="00B91855"/>
    <w:rsid w:val="00B94416"/>
    <w:rsid w:val="00B94995"/>
    <w:rsid w:val="00B949D0"/>
    <w:rsid w:val="00B94F4F"/>
    <w:rsid w:val="00BA1DE4"/>
    <w:rsid w:val="00BA2C02"/>
    <w:rsid w:val="00BA2CA2"/>
    <w:rsid w:val="00BA64DD"/>
    <w:rsid w:val="00BA7598"/>
    <w:rsid w:val="00BA7650"/>
    <w:rsid w:val="00BB0D07"/>
    <w:rsid w:val="00BB17EC"/>
    <w:rsid w:val="00BB2B10"/>
    <w:rsid w:val="00BB3DDE"/>
    <w:rsid w:val="00BB484E"/>
    <w:rsid w:val="00BB497B"/>
    <w:rsid w:val="00BB4BAA"/>
    <w:rsid w:val="00BB7036"/>
    <w:rsid w:val="00BB79A7"/>
    <w:rsid w:val="00BC32D4"/>
    <w:rsid w:val="00BC5593"/>
    <w:rsid w:val="00BD1A98"/>
    <w:rsid w:val="00BD1B13"/>
    <w:rsid w:val="00BD2EC4"/>
    <w:rsid w:val="00BD3449"/>
    <w:rsid w:val="00BD52A7"/>
    <w:rsid w:val="00BD7CD0"/>
    <w:rsid w:val="00BE17D4"/>
    <w:rsid w:val="00BE3141"/>
    <w:rsid w:val="00BE4488"/>
    <w:rsid w:val="00BE4762"/>
    <w:rsid w:val="00BF0E41"/>
    <w:rsid w:val="00BF10AF"/>
    <w:rsid w:val="00BF18BE"/>
    <w:rsid w:val="00BF20A2"/>
    <w:rsid w:val="00BF3288"/>
    <w:rsid w:val="00BF46C1"/>
    <w:rsid w:val="00BF497E"/>
    <w:rsid w:val="00BF5B42"/>
    <w:rsid w:val="00BF5F10"/>
    <w:rsid w:val="00BF789C"/>
    <w:rsid w:val="00C0164C"/>
    <w:rsid w:val="00C019D2"/>
    <w:rsid w:val="00C01BED"/>
    <w:rsid w:val="00C01EDB"/>
    <w:rsid w:val="00C02589"/>
    <w:rsid w:val="00C02A1E"/>
    <w:rsid w:val="00C02A2A"/>
    <w:rsid w:val="00C0310F"/>
    <w:rsid w:val="00C0706A"/>
    <w:rsid w:val="00C118B8"/>
    <w:rsid w:val="00C12056"/>
    <w:rsid w:val="00C13DA3"/>
    <w:rsid w:val="00C14C2D"/>
    <w:rsid w:val="00C154C7"/>
    <w:rsid w:val="00C21C77"/>
    <w:rsid w:val="00C22CCA"/>
    <w:rsid w:val="00C233EA"/>
    <w:rsid w:val="00C2355A"/>
    <w:rsid w:val="00C2477D"/>
    <w:rsid w:val="00C253A2"/>
    <w:rsid w:val="00C30944"/>
    <w:rsid w:val="00C3259C"/>
    <w:rsid w:val="00C32677"/>
    <w:rsid w:val="00C32B38"/>
    <w:rsid w:val="00C33581"/>
    <w:rsid w:val="00C340BD"/>
    <w:rsid w:val="00C354E0"/>
    <w:rsid w:val="00C359C7"/>
    <w:rsid w:val="00C3784F"/>
    <w:rsid w:val="00C408F7"/>
    <w:rsid w:val="00C42165"/>
    <w:rsid w:val="00C4278F"/>
    <w:rsid w:val="00C440D8"/>
    <w:rsid w:val="00C442CB"/>
    <w:rsid w:val="00C45511"/>
    <w:rsid w:val="00C47E0B"/>
    <w:rsid w:val="00C519A8"/>
    <w:rsid w:val="00C51D63"/>
    <w:rsid w:val="00C53020"/>
    <w:rsid w:val="00C53988"/>
    <w:rsid w:val="00C54F78"/>
    <w:rsid w:val="00C55CEA"/>
    <w:rsid w:val="00C55FB6"/>
    <w:rsid w:val="00C56567"/>
    <w:rsid w:val="00C575FF"/>
    <w:rsid w:val="00C60190"/>
    <w:rsid w:val="00C60FB4"/>
    <w:rsid w:val="00C61F65"/>
    <w:rsid w:val="00C62BC1"/>
    <w:rsid w:val="00C62E2C"/>
    <w:rsid w:val="00C630F3"/>
    <w:rsid w:val="00C636FA"/>
    <w:rsid w:val="00C64656"/>
    <w:rsid w:val="00C66429"/>
    <w:rsid w:val="00C71DDE"/>
    <w:rsid w:val="00C72487"/>
    <w:rsid w:val="00C73A10"/>
    <w:rsid w:val="00C74A35"/>
    <w:rsid w:val="00C7568A"/>
    <w:rsid w:val="00C767A4"/>
    <w:rsid w:val="00C76817"/>
    <w:rsid w:val="00C81B62"/>
    <w:rsid w:val="00C81D71"/>
    <w:rsid w:val="00C82203"/>
    <w:rsid w:val="00C83246"/>
    <w:rsid w:val="00C84F3D"/>
    <w:rsid w:val="00C85604"/>
    <w:rsid w:val="00C859BF"/>
    <w:rsid w:val="00C863BD"/>
    <w:rsid w:val="00C875F9"/>
    <w:rsid w:val="00C90123"/>
    <w:rsid w:val="00C90231"/>
    <w:rsid w:val="00C9067D"/>
    <w:rsid w:val="00C90AB3"/>
    <w:rsid w:val="00C91363"/>
    <w:rsid w:val="00C9167B"/>
    <w:rsid w:val="00C9169C"/>
    <w:rsid w:val="00C91C60"/>
    <w:rsid w:val="00C9272E"/>
    <w:rsid w:val="00C92B81"/>
    <w:rsid w:val="00C94F72"/>
    <w:rsid w:val="00C9538B"/>
    <w:rsid w:val="00C968B7"/>
    <w:rsid w:val="00CA20E8"/>
    <w:rsid w:val="00CA3F8B"/>
    <w:rsid w:val="00CA5E56"/>
    <w:rsid w:val="00CA6129"/>
    <w:rsid w:val="00CA7108"/>
    <w:rsid w:val="00CB1A6A"/>
    <w:rsid w:val="00CB3452"/>
    <w:rsid w:val="00CB34DB"/>
    <w:rsid w:val="00CB494B"/>
    <w:rsid w:val="00CB5460"/>
    <w:rsid w:val="00CB59AB"/>
    <w:rsid w:val="00CB62DC"/>
    <w:rsid w:val="00CB7347"/>
    <w:rsid w:val="00CB7677"/>
    <w:rsid w:val="00CC4394"/>
    <w:rsid w:val="00CC47D3"/>
    <w:rsid w:val="00CC6BFA"/>
    <w:rsid w:val="00CC7CC9"/>
    <w:rsid w:val="00CD0CD0"/>
    <w:rsid w:val="00CD1A0E"/>
    <w:rsid w:val="00CD2173"/>
    <w:rsid w:val="00CD2775"/>
    <w:rsid w:val="00CD3A6F"/>
    <w:rsid w:val="00CD4759"/>
    <w:rsid w:val="00CD4F04"/>
    <w:rsid w:val="00CD6CAD"/>
    <w:rsid w:val="00CD6F91"/>
    <w:rsid w:val="00CE08DC"/>
    <w:rsid w:val="00CE0F04"/>
    <w:rsid w:val="00CE175B"/>
    <w:rsid w:val="00CE1823"/>
    <w:rsid w:val="00CE31EF"/>
    <w:rsid w:val="00CE5CB9"/>
    <w:rsid w:val="00CE5FD8"/>
    <w:rsid w:val="00CE7A34"/>
    <w:rsid w:val="00CF07F1"/>
    <w:rsid w:val="00CF35ED"/>
    <w:rsid w:val="00D00A7B"/>
    <w:rsid w:val="00D00B83"/>
    <w:rsid w:val="00D00C16"/>
    <w:rsid w:val="00D01CE0"/>
    <w:rsid w:val="00D02E9F"/>
    <w:rsid w:val="00D03B81"/>
    <w:rsid w:val="00D04300"/>
    <w:rsid w:val="00D06DED"/>
    <w:rsid w:val="00D10D5A"/>
    <w:rsid w:val="00D114CE"/>
    <w:rsid w:val="00D115FC"/>
    <w:rsid w:val="00D11BFC"/>
    <w:rsid w:val="00D122C4"/>
    <w:rsid w:val="00D127C2"/>
    <w:rsid w:val="00D132E5"/>
    <w:rsid w:val="00D14C64"/>
    <w:rsid w:val="00D15CA9"/>
    <w:rsid w:val="00D16A70"/>
    <w:rsid w:val="00D175F6"/>
    <w:rsid w:val="00D175FB"/>
    <w:rsid w:val="00D176DE"/>
    <w:rsid w:val="00D17BF1"/>
    <w:rsid w:val="00D23F64"/>
    <w:rsid w:val="00D2408B"/>
    <w:rsid w:val="00D24664"/>
    <w:rsid w:val="00D2473E"/>
    <w:rsid w:val="00D257D7"/>
    <w:rsid w:val="00D27A0C"/>
    <w:rsid w:val="00D27CB9"/>
    <w:rsid w:val="00D30259"/>
    <w:rsid w:val="00D32F44"/>
    <w:rsid w:val="00D33D4C"/>
    <w:rsid w:val="00D35E4B"/>
    <w:rsid w:val="00D43575"/>
    <w:rsid w:val="00D4513A"/>
    <w:rsid w:val="00D453BF"/>
    <w:rsid w:val="00D51118"/>
    <w:rsid w:val="00D528FC"/>
    <w:rsid w:val="00D52C83"/>
    <w:rsid w:val="00D53960"/>
    <w:rsid w:val="00D545B0"/>
    <w:rsid w:val="00D54C85"/>
    <w:rsid w:val="00D55838"/>
    <w:rsid w:val="00D5670D"/>
    <w:rsid w:val="00D56820"/>
    <w:rsid w:val="00D56AC0"/>
    <w:rsid w:val="00D5781D"/>
    <w:rsid w:val="00D63068"/>
    <w:rsid w:val="00D64BB7"/>
    <w:rsid w:val="00D659D4"/>
    <w:rsid w:val="00D674BD"/>
    <w:rsid w:val="00D67723"/>
    <w:rsid w:val="00D7035D"/>
    <w:rsid w:val="00D726E7"/>
    <w:rsid w:val="00D74157"/>
    <w:rsid w:val="00D74799"/>
    <w:rsid w:val="00D74CF2"/>
    <w:rsid w:val="00D754ED"/>
    <w:rsid w:val="00D75844"/>
    <w:rsid w:val="00D77DCE"/>
    <w:rsid w:val="00D77EA1"/>
    <w:rsid w:val="00D80C20"/>
    <w:rsid w:val="00D816B2"/>
    <w:rsid w:val="00D847A9"/>
    <w:rsid w:val="00D84BD0"/>
    <w:rsid w:val="00D86F95"/>
    <w:rsid w:val="00D87489"/>
    <w:rsid w:val="00D91824"/>
    <w:rsid w:val="00D943C0"/>
    <w:rsid w:val="00D95479"/>
    <w:rsid w:val="00D96934"/>
    <w:rsid w:val="00D96C54"/>
    <w:rsid w:val="00D97B1C"/>
    <w:rsid w:val="00DA1745"/>
    <w:rsid w:val="00DA331A"/>
    <w:rsid w:val="00DA367C"/>
    <w:rsid w:val="00DA4A65"/>
    <w:rsid w:val="00DA526D"/>
    <w:rsid w:val="00DA7050"/>
    <w:rsid w:val="00DA756F"/>
    <w:rsid w:val="00DB064A"/>
    <w:rsid w:val="00DB0C18"/>
    <w:rsid w:val="00DB2D55"/>
    <w:rsid w:val="00DB35E8"/>
    <w:rsid w:val="00DB4BC3"/>
    <w:rsid w:val="00DB4D0A"/>
    <w:rsid w:val="00DB58B1"/>
    <w:rsid w:val="00DB5F25"/>
    <w:rsid w:val="00DB69E1"/>
    <w:rsid w:val="00DB70B7"/>
    <w:rsid w:val="00DB7BAC"/>
    <w:rsid w:val="00DC0F83"/>
    <w:rsid w:val="00DC251C"/>
    <w:rsid w:val="00DC287A"/>
    <w:rsid w:val="00DC2C3F"/>
    <w:rsid w:val="00DC3CE0"/>
    <w:rsid w:val="00DC6BDF"/>
    <w:rsid w:val="00DC6E7F"/>
    <w:rsid w:val="00DD0CB5"/>
    <w:rsid w:val="00DD2EA4"/>
    <w:rsid w:val="00DD4E54"/>
    <w:rsid w:val="00DD5678"/>
    <w:rsid w:val="00DD5A7F"/>
    <w:rsid w:val="00DD74D4"/>
    <w:rsid w:val="00DD77D2"/>
    <w:rsid w:val="00DE0337"/>
    <w:rsid w:val="00DE1B45"/>
    <w:rsid w:val="00DE1C3B"/>
    <w:rsid w:val="00DE1D57"/>
    <w:rsid w:val="00DE21A7"/>
    <w:rsid w:val="00DE285B"/>
    <w:rsid w:val="00DE3C8B"/>
    <w:rsid w:val="00DE4171"/>
    <w:rsid w:val="00DE48D2"/>
    <w:rsid w:val="00DE59E9"/>
    <w:rsid w:val="00DE6935"/>
    <w:rsid w:val="00DE6A44"/>
    <w:rsid w:val="00DF2621"/>
    <w:rsid w:val="00DF3FA5"/>
    <w:rsid w:val="00DF5511"/>
    <w:rsid w:val="00DF557D"/>
    <w:rsid w:val="00DF63E4"/>
    <w:rsid w:val="00DF6D3B"/>
    <w:rsid w:val="00E00257"/>
    <w:rsid w:val="00E03573"/>
    <w:rsid w:val="00E03D27"/>
    <w:rsid w:val="00E05F16"/>
    <w:rsid w:val="00E103B8"/>
    <w:rsid w:val="00E10C01"/>
    <w:rsid w:val="00E1148F"/>
    <w:rsid w:val="00E12378"/>
    <w:rsid w:val="00E12E99"/>
    <w:rsid w:val="00E13217"/>
    <w:rsid w:val="00E13A01"/>
    <w:rsid w:val="00E13A91"/>
    <w:rsid w:val="00E13B48"/>
    <w:rsid w:val="00E141C1"/>
    <w:rsid w:val="00E15180"/>
    <w:rsid w:val="00E160B9"/>
    <w:rsid w:val="00E20023"/>
    <w:rsid w:val="00E213DE"/>
    <w:rsid w:val="00E2161A"/>
    <w:rsid w:val="00E21B11"/>
    <w:rsid w:val="00E24C3A"/>
    <w:rsid w:val="00E24FAD"/>
    <w:rsid w:val="00E25BEE"/>
    <w:rsid w:val="00E26D46"/>
    <w:rsid w:val="00E308F7"/>
    <w:rsid w:val="00E3164C"/>
    <w:rsid w:val="00E34427"/>
    <w:rsid w:val="00E347F0"/>
    <w:rsid w:val="00E363B5"/>
    <w:rsid w:val="00E37CDB"/>
    <w:rsid w:val="00E40153"/>
    <w:rsid w:val="00E40E5E"/>
    <w:rsid w:val="00E41940"/>
    <w:rsid w:val="00E43FC9"/>
    <w:rsid w:val="00E44A88"/>
    <w:rsid w:val="00E46479"/>
    <w:rsid w:val="00E500AC"/>
    <w:rsid w:val="00E5132C"/>
    <w:rsid w:val="00E516C8"/>
    <w:rsid w:val="00E53330"/>
    <w:rsid w:val="00E53FEB"/>
    <w:rsid w:val="00E54403"/>
    <w:rsid w:val="00E55123"/>
    <w:rsid w:val="00E573F3"/>
    <w:rsid w:val="00E57B3D"/>
    <w:rsid w:val="00E57D21"/>
    <w:rsid w:val="00E61794"/>
    <w:rsid w:val="00E61812"/>
    <w:rsid w:val="00E62227"/>
    <w:rsid w:val="00E6251E"/>
    <w:rsid w:val="00E62728"/>
    <w:rsid w:val="00E64936"/>
    <w:rsid w:val="00E65E8C"/>
    <w:rsid w:val="00E65ECF"/>
    <w:rsid w:val="00E6604A"/>
    <w:rsid w:val="00E662B1"/>
    <w:rsid w:val="00E67238"/>
    <w:rsid w:val="00E71AC7"/>
    <w:rsid w:val="00E72788"/>
    <w:rsid w:val="00E73480"/>
    <w:rsid w:val="00E753BC"/>
    <w:rsid w:val="00E75EAA"/>
    <w:rsid w:val="00E76121"/>
    <w:rsid w:val="00E77DED"/>
    <w:rsid w:val="00E805FF"/>
    <w:rsid w:val="00E81EAB"/>
    <w:rsid w:val="00E8204B"/>
    <w:rsid w:val="00E82A64"/>
    <w:rsid w:val="00E82C6A"/>
    <w:rsid w:val="00E83107"/>
    <w:rsid w:val="00E83156"/>
    <w:rsid w:val="00E83519"/>
    <w:rsid w:val="00E83D82"/>
    <w:rsid w:val="00E8596C"/>
    <w:rsid w:val="00E85E3B"/>
    <w:rsid w:val="00E8724C"/>
    <w:rsid w:val="00E92014"/>
    <w:rsid w:val="00E921B0"/>
    <w:rsid w:val="00E92488"/>
    <w:rsid w:val="00E94729"/>
    <w:rsid w:val="00E94B42"/>
    <w:rsid w:val="00E95942"/>
    <w:rsid w:val="00E96354"/>
    <w:rsid w:val="00E975EA"/>
    <w:rsid w:val="00EA06CB"/>
    <w:rsid w:val="00EA0D4A"/>
    <w:rsid w:val="00EA1A3C"/>
    <w:rsid w:val="00EA225F"/>
    <w:rsid w:val="00EA31BC"/>
    <w:rsid w:val="00EA3A24"/>
    <w:rsid w:val="00EA412E"/>
    <w:rsid w:val="00EA4891"/>
    <w:rsid w:val="00EA51E2"/>
    <w:rsid w:val="00EA5E34"/>
    <w:rsid w:val="00EA66C7"/>
    <w:rsid w:val="00EA751D"/>
    <w:rsid w:val="00EA7EEC"/>
    <w:rsid w:val="00EB0130"/>
    <w:rsid w:val="00EB123E"/>
    <w:rsid w:val="00EB1CC4"/>
    <w:rsid w:val="00EB1E24"/>
    <w:rsid w:val="00EB1FA6"/>
    <w:rsid w:val="00EB2D0E"/>
    <w:rsid w:val="00EB49CA"/>
    <w:rsid w:val="00EB58A2"/>
    <w:rsid w:val="00EB6102"/>
    <w:rsid w:val="00EB6335"/>
    <w:rsid w:val="00EC096A"/>
    <w:rsid w:val="00EC1F18"/>
    <w:rsid w:val="00EC2AA4"/>
    <w:rsid w:val="00EC53D6"/>
    <w:rsid w:val="00EC57E9"/>
    <w:rsid w:val="00EC6274"/>
    <w:rsid w:val="00EC6B6B"/>
    <w:rsid w:val="00EC770C"/>
    <w:rsid w:val="00ED16AB"/>
    <w:rsid w:val="00ED56C1"/>
    <w:rsid w:val="00ED56D4"/>
    <w:rsid w:val="00ED6A96"/>
    <w:rsid w:val="00EE04AC"/>
    <w:rsid w:val="00EE1415"/>
    <w:rsid w:val="00EE1B2D"/>
    <w:rsid w:val="00EE1E9F"/>
    <w:rsid w:val="00EE271E"/>
    <w:rsid w:val="00EE2A5B"/>
    <w:rsid w:val="00EE30F2"/>
    <w:rsid w:val="00EE4419"/>
    <w:rsid w:val="00EE4E3D"/>
    <w:rsid w:val="00EE5C8A"/>
    <w:rsid w:val="00EE7159"/>
    <w:rsid w:val="00EF0DA0"/>
    <w:rsid w:val="00EF2E05"/>
    <w:rsid w:val="00EF47F7"/>
    <w:rsid w:val="00EF4BBE"/>
    <w:rsid w:val="00EF6281"/>
    <w:rsid w:val="00EF7B16"/>
    <w:rsid w:val="00EF7D22"/>
    <w:rsid w:val="00F0006D"/>
    <w:rsid w:val="00F015F9"/>
    <w:rsid w:val="00F020BB"/>
    <w:rsid w:val="00F02129"/>
    <w:rsid w:val="00F024F6"/>
    <w:rsid w:val="00F02D0C"/>
    <w:rsid w:val="00F0366D"/>
    <w:rsid w:val="00F04B66"/>
    <w:rsid w:val="00F06135"/>
    <w:rsid w:val="00F07D5E"/>
    <w:rsid w:val="00F10222"/>
    <w:rsid w:val="00F102D5"/>
    <w:rsid w:val="00F11A89"/>
    <w:rsid w:val="00F126E1"/>
    <w:rsid w:val="00F13076"/>
    <w:rsid w:val="00F14589"/>
    <w:rsid w:val="00F15023"/>
    <w:rsid w:val="00F16C2A"/>
    <w:rsid w:val="00F16CC3"/>
    <w:rsid w:val="00F17F5D"/>
    <w:rsid w:val="00F209F6"/>
    <w:rsid w:val="00F22C44"/>
    <w:rsid w:val="00F2412E"/>
    <w:rsid w:val="00F25047"/>
    <w:rsid w:val="00F25DD7"/>
    <w:rsid w:val="00F26F26"/>
    <w:rsid w:val="00F30610"/>
    <w:rsid w:val="00F31455"/>
    <w:rsid w:val="00F32269"/>
    <w:rsid w:val="00F33351"/>
    <w:rsid w:val="00F3453B"/>
    <w:rsid w:val="00F347F0"/>
    <w:rsid w:val="00F35A8D"/>
    <w:rsid w:val="00F35DF5"/>
    <w:rsid w:val="00F369C8"/>
    <w:rsid w:val="00F36B1D"/>
    <w:rsid w:val="00F37CB9"/>
    <w:rsid w:val="00F40AEA"/>
    <w:rsid w:val="00F41DFD"/>
    <w:rsid w:val="00F4224C"/>
    <w:rsid w:val="00F43583"/>
    <w:rsid w:val="00F46104"/>
    <w:rsid w:val="00F47CD4"/>
    <w:rsid w:val="00F47EA1"/>
    <w:rsid w:val="00F50EB8"/>
    <w:rsid w:val="00F512DD"/>
    <w:rsid w:val="00F513E2"/>
    <w:rsid w:val="00F51462"/>
    <w:rsid w:val="00F51D72"/>
    <w:rsid w:val="00F52175"/>
    <w:rsid w:val="00F575C4"/>
    <w:rsid w:val="00F578D6"/>
    <w:rsid w:val="00F5794D"/>
    <w:rsid w:val="00F60CB0"/>
    <w:rsid w:val="00F61E87"/>
    <w:rsid w:val="00F626DA"/>
    <w:rsid w:val="00F63F7C"/>
    <w:rsid w:val="00F64542"/>
    <w:rsid w:val="00F6464F"/>
    <w:rsid w:val="00F67F6E"/>
    <w:rsid w:val="00F708BC"/>
    <w:rsid w:val="00F730F0"/>
    <w:rsid w:val="00F758E2"/>
    <w:rsid w:val="00F7603F"/>
    <w:rsid w:val="00F7716F"/>
    <w:rsid w:val="00F77250"/>
    <w:rsid w:val="00F77A8E"/>
    <w:rsid w:val="00F77E8E"/>
    <w:rsid w:val="00F82120"/>
    <w:rsid w:val="00F83337"/>
    <w:rsid w:val="00F8393C"/>
    <w:rsid w:val="00F83A64"/>
    <w:rsid w:val="00F83AC3"/>
    <w:rsid w:val="00F8455B"/>
    <w:rsid w:val="00F84B46"/>
    <w:rsid w:val="00F85445"/>
    <w:rsid w:val="00F86433"/>
    <w:rsid w:val="00F870E6"/>
    <w:rsid w:val="00F875B3"/>
    <w:rsid w:val="00F87949"/>
    <w:rsid w:val="00F87F6B"/>
    <w:rsid w:val="00F90B9E"/>
    <w:rsid w:val="00F91BDE"/>
    <w:rsid w:val="00F93028"/>
    <w:rsid w:val="00F93FDC"/>
    <w:rsid w:val="00F94462"/>
    <w:rsid w:val="00F955AF"/>
    <w:rsid w:val="00F97233"/>
    <w:rsid w:val="00FA02D6"/>
    <w:rsid w:val="00FA045F"/>
    <w:rsid w:val="00FA18D9"/>
    <w:rsid w:val="00FA2067"/>
    <w:rsid w:val="00FA23F3"/>
    <w:rsid w:val="00FA2EDA"/>
    <w:rsid w:val="00FA4279"/>
    <w:rsid w:val="00FA4810"/>
    <w:rsid w:val="00FA4A32"/>
    <w:rsid w:val="00FA6C8C"/>
    <w:rsid w:val="00FA7422"/>
    <w:rsid w:val="00FA7EEA"/>
    <w:rsid w:val="00FB2425"/>
    <w:rsid w:val="00FB2DBD"/>
    <w:rsid w:val="00FB4D03"/>
    <w:rsid w:val="00FB513A"/>
    <w:rsid w:val="00FB7295"/>
    <w:rsid w:val="00FB7AA7"/>
    <w:rsid w:val="00FC0F40"/>
    <w:rsid w:val="00FC5CE9"/>
    <w:rsid w:val="00FC5FB8"/>
    <w:rsid w:val="00FC6528"/>
    <w:rsid w:val="00FC6750"/>
    <w:rsid w:val="00FC7724"/>
    <w:rsid w:val="00FC7EE3"/>
    <w:rsid w:val="00FD11B4"/>
    <w:rsid w:val="00FD16DB"/>
    <w:rsid w:val="00FD1CAA"/>
    <w:rsid w:val="00FD2115"/>
    <w:rsid w:val="00FD36B1"/>
    <w:rsid w:val="00FD4051"/>
    <w:rsid w:val="00FD599C"/>
    <w:rsid w:val="00FD5FBF"/>
    <w:rsid w:val="00FE1317"/>
    <w:rsid w:val="00FE1734"/>
    <w:rsid w:val="00FE1CAE"/>
    <w:rsid w:val="00FE4DA2"/>
    <w:rsid w:val="00FE70CE"/>
    <w:rsid w:val="00FE746B"/>
    <w:rsid w:val="00FF0082"/>
    <w:rsid w:val="00FF03E4"/>
    <w:rsid w:val="00FF19C9"/>
    <w:rsid w:val="00FF2267"/>
    <w:rsid w:val="00FF2F09"/>
    <w:rsid w:val="00FF3505"/>
    <w:rsid w:val="00FF3E2D"/>
    <w:rsid w:val="00FF45F3"/>
    <w:rsid w:val="00FF4C9D"/>
    <w:rsid w:val="00FF5669"/>
    <w:rsid w:val="00FF5C37"/>
    <w:rsid w:val="00FF7B8B"/>
    <w:rsid w:val="00FF7E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20206"/>
  <w15:chartTrackingRefBased/>
  <w15:docId w15:val="{C0B61959-70F8-4321-872C-AFC94F19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71F"/>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3E4A36"/>
    <w:pPr>
      <w:keepNext/>
      <w:keepLines/>
      <w:spacing w:after="3"/>
      <w:ind w:left="10" w:hanging="10"/>
      <w:outlineLvl w:val="0"/>
    </w:pPr>
    <w:rPr>
      <w:rFonts w:ascii="Calibri" w:eastAsia="Calibri" w:hAnsi="Calibri" w:cs="Calibri"/>
      <w:b/>
      <w:color w:val="5B9BD5"/>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3B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E363B5"/>
  </w:style>
  <w:style w:type="paragraph" w:styleId="Footer">
    <w:name w:val="footer"/>
    <w:basedOn w:val="Normal"/>
    <w:link w:val="FooterChar"/>
    <w:uiPriority w:val="99"/>
    <w:unhideWhenUsed/>
    <w:rsid w:val="00E363B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363B5"/>
  </w:style>
  <w:style w:type="paragraph" w:customStyle="1" w:styleId="footnotedescription">
    <w:name w:val="footnote description"/>
    <w:next w:val="Normal"/>
    <w:link w:val="footnotedescriptionChar"/>
    <w:hidden/>
    <w:rsid w:val="00900633"/>
    <w:pPr>
      <w:spacing w:after="28" w:line="260" w:lineRule="auto"/>
    </w:pPr>
    <w:rPr>
      <w:rFonts w:ascii="Calibri" w:eastAsia="Calibri" w:hAnsi="Calibri" w:cs="Calibri"/>
      <w:color w:val="000000"/>
      <w:sz w:val="16"/>
      <w:lang w:eastAsia="en-GB"/>
    </w:rPr>
  </w:style>
  <w:style w:type="character" w:customStyle="1" w:styleId="footnotedescriptionChar">
    <w:name w:val="footnote description Char"/>
    <w:link w:val="footnotedescription"/>
    <w:rsid w:val="00900633"/>
    <w:rPr>
      <w:rFonts w:ascii="Calibri" w:eastAsia="Calibri" w:hAnsi="Calibri" w:cs="Calibri"/>
      <w:color w:val="000000"/>
      <w:sz w:val="16"/>
      <w:lang w:eastAsia="en-GB"/>
    </w:rPr>
  </w:style>
  <w:style w:type="character" w:customStyle="1" w:styleId="footnotemark">
    <w:name w:val="footnote mark"/>
    <w:hidden/>
    <w:rsid w:val="00900633"/>
    <w:rPr>
      <w:rFonts w:ascii="Calibri" w:eastAsia="Calibri" w:hAnsi="Calibri" w:cs="Calibri"/>
      <w:color w:val="000000"/>
      <w:sz w:val="20"/>
      <w:vertAlign w:val="superscript"/>
    </w:rPr>
  </w:style>
  <w:style w:type="paragraph" w:styleId="ListParagraph">
    <w:name w:val="List Paragraph"/>
    <w:basedOn w:val="Normal"/>
    <w:uiPriority w:val="34"/>
    <w:qFormat/>
    <w:rsid w:val="00270C81"/>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39"/>
    <w:rsid w:val="0097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7286B"/>
    <w:pPr>
      <w:spacing w:after="0" w:line="240" w:lineRule="auto"/>
    </w:pPr>
    <w:tblPr>
      <w:tblStyleRowBandSize w:val="1"/>
      <w:tblStyleColBandSize w:val="1"/>
    </w:tblPr>
    <w:tblStylePr w:type="firstRow">
      <w:rPr>
        <w:b/>
        <w:bCs/>
        <w:caps/>
      </w:rPr>
      <w:tblPr/>
      <w:tcPr>
        <w:tcBorders>
          <w:bottom w:val="single" w:sz="4" w:space="0" w:color="9D9EA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EA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9728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40518"/>
    <w:rPr>
      <w:color w:val="0563C1" w:themeColor="hyperlink"/>
      <w:u w:val="single"/>
    </w:rPr>
  </w:style>
  <w:style w:type="character" w:styleId="FollowedHyperlink">
    <w:name w:val="FollowedHyperlink"/>
    <w:basedOn w:val="DefaultParagraphFont"/>
    <w:uiPriority w:val="99"/>
    <w:semiHidden/>
    <w:unhideWhenUsed/>
    <w:rsid w:val="00340518"/>
    <w:rPr>
      <w:color w:val="954F72" w:themeColor="followedHyperlink"/>
      <w:u w:val="single"/>
    </w:rPr>
  </w:style>
  <w:style w:type="character" w:customStyle="1" w:styleId="Heading1Char">
    <w:name w:val="Heading 1 Char"/>
    <w:basedOn w:val="DefaultParagraphFont"/>
    <w:link w:val="Heading1"/>
    <w:uiPriority w:val="9"/>
    <w:rsid w:val="003E4A36"/>
    <w:rPr>
      <w:rFonts w:ascii="Calibri" w:eastAsia="Calibri" w:hAnsi="Calibri" w:cs="Calibri"/>
      <w:b/>
      <w:color w:val="5B9BD5"/>
      <w:sz w:val="18"/>
      <w:lang w:eastAsia="en-GB"/>
    </w:rPr>
  </w:style>
  <w:style w:type="paragraph" w:styleId="BalloonText">
    <w:name w:val="Balloon Text"/>
    <w:basedOn w:val="Normal"/>
    <w:link w:val="BalloonTextChar"/>
    <w:uiPriority w:val="99"/>
    <w:semiHidden/>
    <w:unhideWhenUsed/>
    <w:rsid w:val="003E4A36"/>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3E4A36"/>
    <w:rPr>
      <w:rFonts w:ascii="Segoe UI" w:hAnsi="Segoe UI" w:cs="Segoe UI"/>
      <w:sz w:val="18"/>
      <w:szCs w:val="18"/>
    </w:rPr>
  </w:style>
  <w:style w:type="paragraph" w:styleId="FootnoteText">
    <w:name w:val="footnote text"/>
    <w:basedOn w:val="Normal"/>
    <w:link w:val="FootnoteTextChar"/>
    <w:uiPriority w:val="99"/>
    <w:unhideWhenUsed/>
    <w:rsid w:val="00EA4891"/>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EA4891"/>
    <w:rPr>
      <w:sz w:val="20"/>
      <w:szCs w:val="20"/>
    </w:rPr>
  </w:style>
  <w:style w:type="character" w:styleId="FootnoteReference">
    <w:name w:val="footnote reference"/>
    <w:basedOn w:val="DefaultParagraphFont"/>
    <w:uiPriority w:val="99"/>
    <w:semiHidden/>
    <w:unhideWhenUsed/>
    <w:rsid w:val="00EA4891"/>
    <w:rPr>
      <w:vertAlign w:val="superscript"/>
    </w:rPr>
  </w:style>
  <w:style w:type="character" w:styleId="CommentReference">
    <w:name w:val="annotation reference"/>
    <w:basedOn w:val="DefaultParagraphFont"/>
    <w:uiPriority w:val="99"/>
    <w:semiHidden/>
    <w:unhideWhenUsed/>
    <w:rsid w:val="00C02589"/>
    <w:rPr>
      <w:sz w:val="16"/>
      <w:szCs w:val="16"/>
    </w:rPr>
  </w:style>
  <w:style w:type="paragraph" w:styleId="CommentText">
    <w:name w:val="annotation text"/>
    <w:basedOn w:val="Normal"/>
    <w:link w:val="CommentTextChar"/>
    <w:uiPriority w:val="99"/>
    <w:semiHidden/>
    <w:unhideWhenUsed/>
    <w:rsid w:val="00C02589"/>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C02589"/>
    <w:rPr>
      <w:sz w:val="20"/>
      <w:szCs w:val="20"/>
    </w:rPr>
  </w:style>
  <w:style w:type="paragraph" w:styleId="CommentSubject">
    <w:name w:val="annotation subject"/>
    <w:basedOn w:val="CommentText"/>
    <w:next w:val="CommentText"/>
    <w:link w:val="CommentSubjectChar"/>
    <w:uiPriority w:val="99"/>
    <w:semiHidden/>
    <w:unhideWhenUsed/>
    <w:rsid w:val="00C02589"/>
    <w:rPr>
      <w:b/>
      <w:bCs/>
    </w:rPr>
  </w:style>
  <w:style w:type="character" w:customStyle="1" w:styleId="CommentSubjectChar">
    <w:name w:val="Comment Subject Char"/>
    <w:basedOn w:val="CommentTextChar"/>
    <w:link w:val="CommentSubject"/>
    <w:uiPriority w:val="99"/>
    <w:semiHidden/>
    <w:rsid w:val="00C02589"/>
    <w:rPr>
      <w:b/>
      <w:bCs/>
      <w:sz w:val="20"/>
      <w:szCs w:val="20"/>
    </w:rPr>
  </w:style>
  <w:style w:type="paragraph" w:styleId="NormalWeb">
    <w:name w:val="Normal (Web)"/>
    <w:basedOn w:val="Normal"/>
    <w:uiPriority w:val="99"/>
    <w:semiHidden/>
    <w:unhideWhenUsed/>
    <w:rsid w:val="00D175F6"/>
    <w:pPr>
      <w:spacing w:before="100" w:beforeAutospacing="1" w:after="100" w:afterAutospacing="1"/>
    </w:pPr>
    <w:rPr>
      <w:lang w:val="en-GB" w:eastAsia="en-GB"/>
    </w:rPr>
  </w:style>
  <w:style w:type="paragraph" w:styleId="Revision">
    <w:name w:val="Revision"/>
    <w:hidden/>
    <w:uiPriority w:val="99"/>
    <w:semiHidden/>
    <w:rsid w:val="00030654"/>
    <w:pPr>
      <w:spacing w:after="0" w:line="240" w:lineRule="auto"/>
    </w:pPr>
  </w:style>
  <w:style w:type="character" w:customStyle="1" w:styleId="detail-header-metatext">
    <w:name w:val="detail-header-meta__text"/>
    <w:basedOn w:val="DefaultParagraphFont"/>
    <w:rsid w:val="00A03FE8"/>
  </w:style>
  <w:style w:type="character" w:customStyle="1" w:styleId="detail-header-metaseparator">
    <w:name w:val="detail-header-meta__separator"/>
    <w:basedOn w:val="DefaultParagraphFont"/>
    <w:rsid w:val="00A03FE8"/>
  </w:style>
  <w:style w:type="character" w:customStyle="1" w:styleId="detail-header-metadate">
    <w:name w:val="detail-header-meta__date"/>
    <w:basedOn w:val="DefaultParagraphFont"/>
    <w:rsid w:val="00A03FE8"/>
  </w:style>
  <w:style w:type="character" w:styleId="IntenseReference">
    <w:name w:val="Intense Reference"/>
    <w:basedOn w:val="DefaultParagraphFont"/>
    <w:uiPriority w:val="32"/>
    <w:qFormat/>
    <w:rsid w:val="00F6464F"/>
    <w:rPr>
      <w:b/>
      <w:bCs/>
      <w:smallCaps/>
      <w:color w:val="FF5A00" w:themeColor="accent1"/>
      <w:spacing w:val="5"/>
    </w:rPr>
  </w:style>
  <w:style w:type="character" w:styleId="UnresolvedMention">
    <w:name w:val="Unresolved Mention"/>
    <w:basedOn w:val="DefaultParagraphFont"/>
    <w:uiPriority w:val="99"/>
    <w:semiHidden/>
    <w:unhideWhenUsed/>
    <w:rsid w:val="00BA7598"/>
    <w:rPr>
      <w:color w:val="605E5C"/>
      <w:shd w:val="clear" w:color="auto" w:fill="E1DFDD"/>
    </w:rPr>
  </w:style>
  <w:style w:type="character" w:styleId="LineNumber">
    <w:name w:val="line number"/>
    <w:basedOn w:val="DefaultParagraphFont"/>
    <w:uiPriority w:val="99"/>
    <w:semiHidden/>
    <w:unhideWhenUsed/>
    <w:rsid w:val="00544F15"/>
  </w:style>
  <w:style w:type="paragraph" w:styleId="HTMLPreformatted">
    <w:name w:val="HTML Preformatted"/>
    <w:basedOn w:val="Normal"/>
    <w:link w:val="HTMLPreformattedChar"/>
    <w:uiPriority w:val="99"/>
    <w:unhideWhenUsed/>
    <w:rsid w:val="00BF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789C"/>
    <w:rPr>
      <w:rFonts w:ascii="Courier New" w:eastAsia="Times New Roman" w:hAnsi="Courier New" w:cs="Courier New"/>
      <w:sz w:val="20"/>
      <w:szCs w:val="20"/>
      <w:lang w:val="en-US"/>
    </w:rPr>
  </w:style>
  <w:style w:type="character" w:styleId="HTMLCode">
    <w:name w:val="HTML Code"/>
    <w:basedOn w:val="DefaultParagraphFont"/>
    <w:uiPriority w:val="99"/>
    <w:semiHidden/>
    <w:unhideWhenUsed/>
    <w:rsid w:val="00BF789C"/>
    <w:rPr>
      <w:rFonts w:ascii="Courier New" w:eastAsia="Times New Roman" w:hAnsi="Courier New" w:cs="Courier New"/>
      <w:sz w:val="20"/>
      <w:szCs w:val="20"/>
    </w:rPr>
  </w:style>
  <w:style w:type="character" w:customStyle="1" w:styleId="hljs-string">
    <w:name w:val="hljs-string"/>
    <w:basedOn w:val="DefaultParagraphFont"/>
    <w:rsid w:val="00BF789C"/>
  </w:style>
  <w:style w:type="character" w:customStyle="1" w:styleId="hljs-number">
    <w:name w:val="hljs-number"/>
    <w:basedOn w:val="DefaultParagraphFont"/>
    <w:rsid w:val="00BF789C"/>
  </w:style>
  <w:style w:type="character" w:styleId="PlaceholderText">
    <w:name w:val="Placeholder Text"/>
    <w:basedOn w:val="DefaultParagraphFont"/>
    <w:uiPriority w:val="99"/>
    <w:semiHidden/>
    <w:rsid w:val="009D2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2131">
      <w:bodyDiv w:val="1"/>
      <w:marLeft w:val="0"/>
      <w:marRight w:val="0"/>
      <w:marTop w:val="0"/>
      <w:marBottom w:val="0"/>
      <w:divBdr>
        <w:top w:val="none" w:sz="0" w:space="0" w:color="auto"/>
        <w:left w:val="none" w:sz="0" w:space="0" w:color="auto"/>
        <w:bottom w:val="none" w:sz="0" w:space="0" w:color="auto"/>
        <w:right w:val="none" w:sz="0" w:space="0" w:color="auto"/>
      </w:divBdr>
    </w:div>
    <w:div w:id="32535505">
      <w:bodyDiv w:val="1"/>
      <w:marLeft w:val="0"/>
      <w:marRight w:val="0"/>
      <w:marTop w:val="0"/>
      <w:marBottom w:val="0"/>
      <w:divBdr>
        <w:top w:val="none" w:sz="0" w:space="0" w:color="auto"/>
        <w:left w:val="none" w:sz="0" w:space="0" w:color="auto"/>
        <w:bottom w:val="none" w:sz="0" w:space="0" w:color="auto"/>
        <w:right w:val="none" w:sz="0" w:space="0" w:color="auto"/>
      </w:divBdr>
    </w:div>
    <w:div w:id="50740133">
      <w:bodyDiv w:val="1"/>
      <w:marLeft w:val="0"/>
      <w:marRight w:val="0"/>
      <w:marTop w:val="0"/>
      <w:marBottom w:val="0"/>
      <w:divBdr>
        <w:top w:val="none" w:sz="0" w:space="0" w:color="auto"/>
        <w:left w:val="none" w:sz="0" w:space="0" w:color="auto"/>
        <w:bottom w:val="none" w:sz="0" w:space="0" w:color="auto"/>
        <w:right w:val="none" w:sz="0" w:space="0" w:color="auto"/>
      </w:divBdr>
    </w:div>
    <w:div w:id="62535257">
      <w:bodyDiv w:val="1"/>
      <w:marLeft w:val="0"/>
      <w:marRight w:val="0"/>
      <w:marTop w:val="0"/>
      <w:marBottom w:val="0"/>
      <w:divBdr>
        <w:top w:val="none" w:sz="0" w:space="0" w:color="auto"/>
        <w:left w:val="none" w:sz="0" w:space="0" w:color="auto"/>
        <w:bottom w:val="none" w:sz="0" w:space="0" w:color="auto"/>
        <w:right w:val="none" w:sz="0" w:space="0" w:color="auto"/>
      </w:divBdr>
    </w:div>
    <w:div w:id="77101557">
      <w:bodyDiv w:val="1"/>
      <w:marLeft w:val="0"/>
      <w:marRight w:val="0"/>
      <w:marTop w:val="0"/>
      <w:marBottom w:val="0"/>
      <w:divBdr>
        <w:top w:val="none" w:sz="0" w:space="0" w:color="auto"/>
        <w:left w:val="none" w:sz="0" w:space="0" w:color="auto"/>
        <w:bottom w:val="none" w:sz="0" w:space="0" w:color="auto"/>
        <w:right w:val="none" w:sz="0" w:space="0" w:color="auto"/>
      </w:divBdr>
    </w:div>
    <w:div w:id="82846576">
      <w:bodyDiv w:val="1"/>
      <w:marLeft w:val="0"/>
      <w:marRight w:val="0"/>
      <w:marTop w:val="0"/>
      <w:marBottom w:val="0"/>
      <w:divBdr>
        <w:top w:val="none" w:sz="0" w:space="0" w:color="auto"/>
        <w:left w:val="none" w:sz="0" w:space="0" w:color="auto"/>
        <w:bottom w:val="none" w:sz="0" w:space="0" w:color="auto"/>
        <w:right w:val="none" w:sz="0" w:space="0" w:color="auto"/>
      </w:divBdr>
    </w:div>
    <w:div w:id="102462318">
      <w:bodyDiv w:val="1"/>
      <w:marLeft w:val="0"/>
      <w:marRight w:val="0"/>
      <w:marTop w:val="0"/>
      <w:marBottom w:val="0"/>
      <w:divBdr>
        <w:top w:val="none" w:sz="0" w:space="0" w:color="auto"/>
        <w:left w:val="none" w:sz="0" w:space="0" w:color="auto"/>
        <w:bottom w:val="none" w:sz="0" w:space="0" w:color="auto"/>
        <w:right w:val="none" w:sz="0" w:space="0" w:color="auto"/>
      </w:divBdr>
    </w:div>
    <w:div w:id="176046582">
      <w:bodyDiv w:val="1"/>
      <w:marLeft w:val="0"/>
      <w:marRight w:val="0"/>
      <w:marTop w:val="0"/>
      <w:marBottom w:val="0"/>
      <w:divBdr>
        <w:top w:val="none" w:sz="0" w:space="0" w:color="auto"/>
        <w:left w:val="none" w:sz="0" w:space="0" w:color="auto"/>
        <w:bottom w:val="none" w:sz="0" w:space="0" w:color="auto"/>
        <w:right w:val="none" w:sz="0" w:space="0" w:color="auto"/>
      </w:divBdr>
    </w:div>
    <w:div w:id="277030971">
      <w:bodyDiv w:val="1"/>
      <w:marLeft w:val="0"/>
      <w:marRight w:val="0"/>
      <w:marTop w:val="0"/>
      <w:marBottom w:val="0"/>
      <w:divBdr>
        <w:top w:val="none" w:sz="0" w:space="0" w:color="auto"/>
        <w:left w:val="none" w:sz="0" w:space="0" w:color="auto"/>
        <w:bottom w:val="none" w:sz="0" w:space="0" w:color="auto"/>
        <w:right w:val="none" w:sz="0" w:space="0" w:color="auto"/>
      </w:divBdr>
      <w:divsChild>
        <w:div w:id="1077824335">
          <w:marLeft w:val="720"/>
          <w:marRight w:val="0"/>
          <w:marTop w:val="200"/>
          <w:marBottom w:val="0"/>
          <w:divBdr>
            <w:top w:val="none" w:sz="0" w:space="0" w:color="auto"/>
            <w:left w:val="none" w:sz="0" w:space="0" w:color="auto"/>
            <w:bottom w:val="none" w:sz="0" w:space="0" w:color="auto"/>
            <w:right w:val="none" w:sz="0" w:space="0" w:color="auto"/>
          </w:divBdr>
        </w:div>
        <w:div w:id="2118328169">
          <w:marLeft w:val="720"/>
          <w:marRight w:val="0"/>
          <w:marTop w:val="200"/>
          <w:marBottom w:val="0"/>
          <w:divBdr>
            <w:top w:val="none" w:sz="0" w:space="0" w:color="auto"/>
            <w:left w:val="none" w:sz="0" w:space="0" w:color="auto"/>
            <w:bottom w:val="none" w:sz="0" w:space="0" w:color="auto"/>
            <w:right w:val="none" w:sz="0" w:space="0" w:color="auto"/>
          </w:divBdr>
        </w:div>
      </w:divsChild>
    </w:div>
    <w:div w:id="289213748">
      <w:bodyDiv w:val="1"/>
      <w:marLeft w:val="0"/>
      <w:marRight w:val="0"/>
      <w:marTop w:val="0"/>
      <w:marBottom w:val="0"/>
      <w:divBdr>
        <w:top w:val="none" w:sz="0" w:space="0" w:color="auto"/>
        <w:left w:val="none" w:sz="0" w:space="0" w:color="auto"/>
        <w:bottom w:val="none" w:sz="0" w:space="0" w:color="auto"/>
        <w:right w:val="none" w:sz="0" w:space="0" w:color="auto"/>
      </w:divBdr>
    </w:div>
    <w:div w:id="298917728">
      <w:bodyDiv w:val="1"/>
      <w:marLeft w:val="0"/>
      <w:marRight w:val="0"/>
      <w:marTop w:val="0"/>
      <w:marBottom w:val="0"/>
      <w:divBdr>
        <w:top w:val="none" w:sz="0" w:space="0" w:color="auto"/>
        <w:left w:val="none" w:sz="0" w:space="0" w:color="auto"/>
        <w:bottom w:val="none" w:sz="0" w:space="0" w:color="auto"/>
        <w:right w:val="none" w:sz="0" w:space="0" w:color="auto"/>
      </w:divBdr>
    </w:div>
    <w:div w:id="312566716">
      <w:bodyDiv w:val="1"/>
      <w:marLeft w:val="0"/>
      <w:marRight w:val="0"/>
      <w:marTop w:val="0"/>
      <w:marBottom w:val="0"/>
      <w:divBdr>
        <w:top w:val="none" w:sz="0" w:space="0" w:color="auto"/>
        <w:left w:val="none" w:sz="0" w:space="0" w:color="auto"/>
        <w:bottom w:val="none" w:sz="0" w:space="0" w:color="auto"/>
        <w:right w:val="none" w:sz="0" w:space="0" w:color="auto"/>
      </w:divBdr>
    </w:div>
    <w:div w:id="336662492">
      <w:bodyDiv w:val="1"/>
      <w:marLeft w:val="0"/>
      <w:marRight w:val="0"/>
      <w:marTop w:val="0"/>
      <w:marBottom w:val="0"/>
      <w:divBdr>
        <w:top w:val="none" w:sz="0" w:space="0" w:color="auto"/>
        <w:left w:val="none" w:sz="0" w:space="0" w:color="auto"/>
        <w:bottom w:val="none" w:sz="0" w:space="0" w:color="auto"/>
        <w:right w:val="none" w:sz="0" w:space="0" w:color="auto"/>
      </w:divBdr>
      <w:divsChild>
        <w:div w:id="813640015">
          <w:marLeft w:val="274"/>
          <w:marRight w:val="0"/>
          <w:marTop w:val="0"/>
          <w:marBottom w:val="0"/>
          <w:divBdr>
            <w:top w:val="none" w:sz="0" w:space="0" w:color="auto"/>
            <w:left w:val="none" w:sz="0" w:space="0" w:color="auto"/>
            <w:bottom w:val="none" w:sz="0" w:space="0" w:color="auto"/>
            <w:right w:val="none" w:sz="0" w:space="0" w:color="auto"/>
          </w:divBdr>
        </w:div>
        <w:div w:id="857619710">
          <w:marLeft w:val="274"/>
          <w:marRight w:val="0"/>
          <w:marTop w:val="0"/>
          <w:marBottom w:val="0"/>
          <w:divBdr>
            <w:top w:val="none" w:sz="0" w:space="0" w:color="auto"/>
            <w:left w:val="none" w:sz="0" w:space="0" w:color="auto"/>
            <w:bottom w:val="none" w:sz="0" w:space="0" w:color="auto"/>
            <w:right w:val="none" w:sz="0" w:space="0" w:color="auto"/>
          </w:divBdr>
        </w:div>
        <w:div w:id="1224870383">
          <w:marLeft w:val="274"/>
          <w:marRight w:val="0"/>
          <w:marTop w:val="0"/>
          <w:marBottom w:val="0"/>
          <w:divBdr>
            <w:top w:val="none" w:sz="0" w:space="0" w:color="auto"/>
            <w:left w:val="none" w:sz="0" w:space="0" w:color="auto"/>
            <w:bottom w:val="none" w:sz="0" w:space="0" w:color="auto"/>
            <w:right w:val="none" w:sz="0" w:space="0" w:color="auto"/>
          </w:divBdr>
        </w:div>
        <w:div w:id="1688092236">
          <w:marLeft w:val="274"/>
          <w:marRight w:val="0"/>
          <w:marTop w:val="0"/>
          <w:marBottom w:val="0"/>
          <w:divBdr>
            <w:top w:val="none" w:sz="0" w:space="0" w:color="auto"/>
            <w:left w:val="none" w:sz="0" w:space="0" w:color="auto"/>
            <w:bottom w:val="none" w:sz="0" w:space="0" w:color="auto"/>
            <w:right w:val="none" w:sz="0" w:space="0" w:color="auto"/>
          </w:divBdr>
        </w:div>
      </w:divsChild>
    </w:div>
    <w:div w:id="348801735">
      <w:bodyDiv w:val="1"/>
      <w:marLeft w:val="0"/>
      <w:marRight w:val="0"/>
      <w:marTop w:val="0"/>
      <w:marBottom w:val="0"/>
      <w:divBdr>
        <w:top w:val="none" w:sz="0" w:space="0" w:color="auto"/>
        <w:left w:val="none" w:sz="0" w:space="0" w:color="auto"/>
        <w:bottom w:val="none" w:sz="0" w:space="0" w:color="auto"/>
        <w:right w:val="none" w:sz="0" w:space="0" w:color="auto"/>
      </w:divBdr>
      <w:divsChild>
        <w:div w:id="1615557697">
          <w:marLeft w:val="720"/>
          <w:marRight w:val="0"/>
          <w:marTop w:val="200"/>
          <w:marBottom w:val="0"/>
          <w:divBdr>
            <w:top w:val="none" w:sz="0" w:space="0" w:color="auto"/>
            <w:left w:val="none" w:sz="0" w:space="0" w:color="auto"/>
            <w:bottom w:val="none" w:sz="0" w:space="0" w:color="auto"/>
            <w:right w:val="none" w:sz="0" w:space="0" w:color="auto"/>
          </w:divBdr>
        </w:div>
        <w:div w:id="1428844863">
          <w:marLeft w:val="720"/>
          <w:marRight w:val="0"/>
          <w:marTop w:val="200"/>
          <w:marBottom w:val="0"/>
          <w:divBdr>
            <w:top w:val="none" w:sz="0" w:space="0" w:color="auto"/>
            <w:left w:val="none" w:sz="0" w:space="0" w:color="auto"/>
            <w:bottom w:val="none" w:sz="0" w:space="0" w:color="auto"/>
            <w:right w:val="none" w:sz="0" w:space="0" w:color="auto"/>
          </w:divBdr>
        </w:div>
        <w:div w:id="439187241">
          <w:marLeft w:val="720"/>
          <w:marRight w:val="0"/>
          <w:marTop w:val="200"/>
          <w:marBottom w:val="0"/>
          <w:divBdr>
            <w:top w:val="none" w:sz="0" w:space="0" w:color="auto"/>
            <w:left w:val="none" w:sz="0" w:space="0" w:color="auto"/>
            <w:bottom w:val="none" w:sz="0" w:space="0" w:color="auto"/>
            <w:right w:val="none" w:sz="0" w:space="0" w:color="auto"/>
          </w:divBdr>
        </w:div>
      </w:divsChild>
    </w:div>
    <w:div w:id="365182066">
      <w:bodyDiv w:val="1"/>
      <w:marLeft w:val="0"/>
      <w:marRight w:val="0"/>
      <w:marTop w:val="0"/>
      <w:marBottom w:val="0"/>
      <w:divBdr>
        <w:top w:val="none" w:sz="0" w:space="0" w:color="auto"/>
        <w:left w:val="none" w:sz="0" w:space="0" w:color="auto"/>
        <w:bottom w:val="none" w:sz="0" w:space="0" w:color="auto"/>
        <w:right w:val="none" w:sz="0" w:space="0" w:color="auto"/>
      </w:divBdr>
    </w:div>
    <w:div w:id="378168273">
      <w:bodyDiv w:val="1"/>
      <w:marLeft w:val="0"/>
      <w:marRight w:val="0"/>
      <w:marTop w:val="0"/>
      <w:marBottom w:val="0"/>
      <w:divBdr>
        <w:top w:val="none" w:sz="0" w:space="0" w:color="auto"/>
        <w:left w:val="none" w:sz="0" w:space="0" w:color="auto"/>
        <w:bottom w:val="none" w:sz="0" w:space="0" w:color="auto"/>
        <w:right w:val="none" w:sz="0" w:space="0" w:color="auto"/>
      </w:divBdr>
    </w:div>
    <w:div w:id="484323307">
      <w:bodyDiv w:val="1"/>
      <w:marLeft w:val="0"/>
      <w:marRight w:val="0"/>
      <w:marTop w:val="0"/>
      <w:marBottom w:val="0"/>
      <w:divBdr>
        <w:top w:val="none" w:sz="0" w:space="0" w:color="auto"/>
        <w:left w:val="none" w:sz="0" w:space="0" w:color="auto"/>
        <w:bottom w:val="none" w:sz="0" w:space="0" w:color="auto"/>
        <w:right w:val="none" w:sz="0" w:space="0" w:color="auto"/>
      </w:divBdr>
    </w:div>
    <w:div w:id="518086814">
      <w:bodyDiv w:val="1"/>
      <w:marLeft w:val="0"/>
      <w:marRight w:val="0"/>
      <w:marTop w:val="0"/>
      <w:marBottom w:val="0"/>
      <w:divBdr>
        <w:top w:val="none" w:sz="0" w:space="0" w:color="auto"/>
        <w:left w:val="none" w:sz="0" w:space="0" w:color="auto"/>
        <w:bottom w:val="none" w:sz="0" w:space="0" w:color="auto"/>
        <w:right w:val="none" w:sz="0" w:space="0" w:color="auto"/>
      </w:divBdr>
    </w:div>
    <w:div w:id="562714270">
      <w:bodyDiv w:val="1"/>
      <w:marLeft w:val="0"/>
      <w:marRight w:val="0"/>
      <w:marTop w:val="0"/>
      <w:marBottom w:val="0"/>
      <w:divBdr>
        <w:top w:val="none" w:sz="0" w:space="0" w:color="auto"/>
        <w:left w:val="none" w:sz="0" w:space="0" w:color="auto"/>
        <w:bottom w:val="none" w:sz="0" w:space="0" w:color="auto"/>
        <w:right w:val="none" w:sz="0" w:space="0" w:color="auto"/>
      </w:divBdr>
    </w:div>
    <w:div w:id="593440361">
      <w:bodyDiv w:val="1"/>
      <w:marLeft w:val="0"/>
      <w:marRight w:val="0"/>
      <w:marTop w:val="0"/>
      <w:marBottom w:val="0"/>
      <w:divBdr>
        <w:top w:val="none" w:sz="0" w:space="0" w:color="auto"/>
        <w:left w:val="none" w:sz="0" w:space="0" w:color="auto"/>
        <w:bottom w:val="none" w:sz="0" w:space="0" w:color="auto"/>
        <w:right w:val="none" w:sz="0" w:space="0" w:color="auto"/>
      </w:divBdr>
    </w:div>
    <w:div w:id="789788396">
      <w:bodyDiv w:val="1"/>
      <w:marLeft w:val="0"/>
      <w:marRight w:val="0"/>
      <w:marTop w:val="0"/>
      <w:marBottom w:val="0"/>
      <w:divBdr>
        <w:top w:val="none" w:sz="0" w:space="0" w:color="auto"/>
        <w:left w:val="none" w:sz="0" w:space="0" w:color="auto"/>
        <w:bottom w:val="none" w:sz="0" w:space="0" w:color="auto"/>
        <w:right w:val="none" w:sz="0" w:space="0" w:color="auto"/>
      </w:divBdr>
    </w:div>
    <w:div w:id="839002720">
      <w:bodyDiv w:val="1"/>
      <w:marLeft w:val="0"/>
      <w:marRight w:val="0"/>
      <w:marTop w:val="0"/>
      <w:marBottom w:val="0"/>
      <w:divBdr>
        <w:top w:val="none" w:sz="0" w:space="0" w:color="auto"/>
        <w:left w:val="none" w:sz="0" w:space="0" w:color="auto"/>
        <w:bottom w:val="none" w:sz="0" w:space="0" w:color="auto"/>
        <w:right w:val="none" w:sz="0" w:space="0" w:color="auto"/>
      </w:divBdr>
    </w:div>
    <w:div w:id="928121396">
      <w:bodyDiv w:val="1"/>
      <w:marLeft w:val="0"/>
      <w:marRight w:val="0"/>
      <w:marTop w:val="0"/>
      <w:marBottom w:val="0"/>
      <w:divBdr>
        <w:top w:val="none" w:sz="0" w:space="0" w:color="auto"/>
        <w:left w:val="none" w:sz="0" w:space="0" w:color="auto"/>
        <w:bottom w:val="none" w:sz="0" w:space="0" w:color="auto"/>
        <w:right w:val="none" w:sz="0" w:space="0" w:color="auto"/>
      </w:divBdr>
    </w:div>
    <w:div w:id="932514680">
      <w:bodyDiv w:val="1"/>
      <w:marLeft w:val="0"/>
      <w:marRight w:val="0"/>
      <w:marTop w:val="0"/>
      <w:marBottom w:val="0"/>
      <w:divBdr>
        <w:top w:val="none" w:sz="0" w:space="0" w:color="auto"/>
        <w:left w:val="none" w:sz="0" w:space="0" w:color="auto"/>
        <w:bottom w:val="none" w:sz="0" w:space="0" w:color="auto"/>
        <w:right w:val="none" w:sz="0" w:space="0" w:color="auto"/>
      </w:divBdr>
    </w:div>
    <w:div w:id="937174706">
      <w:bodyDiv w:val="1"/>
      <w:marLeft w:val="0"/>
      <w:marRight w:val="0"/>
      <w:marTop w:val="0"/>
      <w:marBottom w:val="0"/>
      <w:divBdr>
        <w:top w:val="none" w:sz="0" w:space="0" w:color="auto"/>
        <w:left w:val="none" w:sz="0" w:space="0" w:color="auto"/>
        <w:bottom w:val="none" w:sz="0" w:space="0" w:color="auto"/>
        <w:right w:val="none" w:sz="0" w:space="0" w:color="auto"/>
      </w:divBdr>
    </w:div>
    <w:div w:id="954017732">
      <w:bodyDiv w:val="1"/>
      <w:marLeft w:val="0"/>
      <w:marRight w:val="0"/>
      <w:marTop w:val="0"/>
      <w:marBottom w:val="0"/>
      <w:divBdr>
        <w:top w:val="none" w:sz="0" w:space="0" w:color="auto"/>
        <w:left w:val="none" w:sz="0" w:space="0" w:color="auto"/>
        <w:bottom w:val="none" w:sz="0" w:space="0" w:color="auto"/>
        <w:right w:val="none" w:sz="0" w:space="0" w:color="auto"/>
      </w:divBdr>
    </w:div>
    <w:div w:id="1003898873">
      <w:bodyDiv w:val="1"/>
      <w:marLeft w:val="0"/>
      <w:marRight w:val="0"/>
      <w:marTop w:val="0"/>
      <w:marBottom w:val="0"/>
      <w:divBdr>
        <w:top w:val="none" w:sz="0" w:space="0" w:color="auto"/>
        <w:left w:val="none" w:sz="0" w:space="0" w:color="auto"/>
        <w:bottom w:val="none" w:sz="0" w:space="0" w:color="auto"/>
        <w:right w:val="none" w:sz="0" w:space="0" w:color="auto"/>
      </w:divBdr>
    </w:div>
    <w:div w:id="1033652389">
      <w:bodyDiv w:val="1"/>
      <w:marLeft w:val="0"/>
      <w:marRight w:val="0"/>
      <w:marTop w:val="0"/>
      <w:marBottom w:val="0"/>
      <w:divBdr>
        <w:top w:val="none" w:sz="0" w:space="0" w:color="auto"/>
        <w:left w:val="none" w:sz="0" w:space="0" w:color="auto"/>
        <w:bottom w:val="none" w:sz="0" w:space="0" w:color="auto"/>
        <w:right w:val="none" w:sz="0" w:space="0" w:color="auto"/>
      </w:divBdr>
    </w:div>
    <w:div w:id="1134828334">
      <w:bodyDiv w:val="1"/>
      <w:marLeft w:val="0"/>
      <w:marRight w:val="0"/>
      <w:marTop w:val="0"/>
      <w:marBottom w:val="0"/>
      <w:divBdr>
        <w:top w:val="none" w:sz="0" w:space="0" w:color="auto"/>
        <w:left w:val="none" w:sz="0" w:space="0" w:color="auto"/>
        <w:bottom w:val="none" w:sz="0" w:space="0" w:color="auto"/>
        <w:right w:val="none" w:sz="0" w:space="0" w:color="auto"/>
      </w:divBdr>
    </w:div>
    <w:div w:id="1144591399">
      <w:bodyDiv w:val="1"/>
      <w:marLeft w:val="0"/>
      <w:marRight w:val="0"/>
      <w:marTop w:val="0"/>
      <w:marBottom w:val="0"/>
      <w:divBdr>
        <w:top w:val="none" w:sz="0" w:space="0" w:color="auto"/>
        <w:left w:val="none" w:sz="0" w:space="0" w:color="auto"/>
        <w:bottom w:val="none" w:sz="0" w:space="0" w:color="auto"/>
        <w:right w:val="none" w:sz="0" w:space="0" w:color="auto"/>
      </w:divBdr>
    </w:div>
    <w:div w:id="1174565287">
      <w:bodyDiv w:val="1"/>
      <w:marLeft w:val="0"/>
      <w:marRight w:val="0"/>
      <w:marTop w:val="0"/>
      <w:marBottom w:val="0"/>
      <w:divBdr>
        <w:top w:val="none" w:sz="0" w:space="0" w:color="auto"/>
        <w:left w:val="none" w:sz="0" w:space="0" w:color="auto"/>
        <w:bottom w:val="none" w:sz="0" w:space="0" w:color="auto"/>
        <w:right w:val="none" w:sz="0" w:space="0" w:color="auto"/>
      </w:divBdr>
    </w:div>
    <w:div w:id="1180974663">
      <w:bodyDiv w:val="1"/>
      <w:marLeft w:val="0"/>
      <w:marRight w:val="0"/>
      <w:marTop w:val="0"/>
      <w:marBottom w:val="0"/>
      <w:divBdr>
        <w:top w:val="none" w:sz="0" w:space="0" w:color="auto"/>
        <w:left w:val="none" w:sz="0" w:space="0" w:color="auto"/>
        <w:bottom w:val="none" w:sz="0" w:space="0" w:color="auto"/>
        <w:right w:val="none" w:sz="0" w:space="0" w:color="auto"/>
      </w:divBdr>
      <w:divsChild>
        <w:div w:id="1778601530">
          <w:marLeft w:val="720"/>
          <w:marRight w:val="0"/>
          <w:marTop w:val="200"/>
          <w:marBottom w:val="0"/>
          <w:divBdr>
            <w:top w:val="none" w:sz="0" w:space="0" w:color="auto"/>
            <w:left w:val="none" w:sz="0" w:space="0" w:color="auto"/>
            <w:bottom w:val="none" w:sz="0" w:space="0" w:color="auto"/>
            <w:right w:val="none" w:sz="0" w:space="0" w:color="auto"/>
          </w:divBdr>
        </w:div>
        <w:div w:id="1140998344">
          <w:marLeft w:val="720"/>
          <w:marRight w:val="0"/>
          <w:marTop w:val="200"/>
          <w:marBottom w:val="0"/>
          <w:divBdr>
            <w:top w:val="none" w:sz="0" w:space="0" w:color="auto"/>
            <w:left w:val="none" w:sz="0" w:space="0" w:color="auto"/>
            <w:bottom w:val="none" w:sz="0" w:space="0" w:color="auto"/>
            <w:right w:val="none" w:sz="0" w:space="0" w:color="auto"/>
          </w:divBdr>
        </w:div>
      </w:divsChild>
    </w:div>
    <w:div w:id="1214122982">
      <w:bodyDiv w:val="1"/>
      <w:marLeft w:val="0"/>
      <w:marRight w:val="0"/>
      <w:marTop w:val="0"/>
      <w:marBottom w:val="0"/>
      <w:divBdr>
        <w:top w:val="none" w:sz="0" w:space="0" w:color="auto"/>
        <w:left w:val="none" w:sz="0" w:space="0" w:color="auto"/>
        <w:bottom w:val="none" w:sz="0" w:space="0" w:color="auto"/>
        <w:right w:val="none" w:sz="0" w:space="0" w:color="auto"/>
      </w:divBdr>
    </w:div>
    <w:div w:id="1237014174">
      <w:bodyDiv w:val="1"/>
      <w:marLeft w:val="0"/>
      <w:marRight w:val="0"/>
      <w:marTop w:val="0"/>
      <w:marBottom w:val="0"/>
      <w:divBdr>
        <w:top w:val="none" w:sz="0" w:space="0" w:color="auto"/>
        <w:left w:val="none" w:sz="0" w:space="0" w:color="auto"/>
        <w:bottom w:val="none" w:sz="0" w:space="0" w:color="auto"/>
        <w:right w:val="none" w:sz="0" w:space="0" w:color="auto"/>
      </w:divBdr>
    </w:div>
    <w:div w:id="1250165165">
      <w:bodyDiv w:val="1"/>
      <w:marLeft w:val="0"/>
      <w:marRight w:val="0"/>
      <w:marTop w:val="0"/>
      <w:marBottom w:val="0"/>
      <w:divBdr>
        <w:top w:val="none" w:sz="0" w:space="0" w:color="auto"/>
        <w:left w:val="none" w:sz="0" w:space="0" w:color="auto"/>
        <w:bottom w:val="none" w:sz="0" w:space="0" w:color="auto"/>
        <w:right w:val="none" w:sz="0" w:space="0" w:color="auto"/>
      </w:divBdr>
    </w:div>
    <w:div w:id="1310865033">
      <w:bodyDiv w:val="1"/>
      <w:marLeft w:val="0"/>
      <w:marRight w:val="0"/>
      <w:marTop w:val="0"/>
      <w:marBottom w:val="0"/>
      <w:divBdr>
        <w:top w:val="none" w:sz="0" w:space="0" w:color="auto"/>
        <w:left w:val="none" w:sz="0" w:space="0" w:color="auto"/>
        <w:bottom w:val="none" w:sz="0" w:space="0" w:color="auto"/>
        <w:right w:val="none" w:sz="0" w:space="0" w:color="auto"/>
      </w:divBdr>
    </w:div>
    <w:div w:id="1393043851">
      <w:bodyDiv w:val="1"/>
      <w:marLeft w:val="0"/>
      <w:marRight w:val="0"/>
      <w:marTop w:val="0"/>
      <w:marBottom w:val="0"/>
      <w:divBdr>
        <w:top w:val="none" w:sz="0" w:space="0" w:color="auto"/>
        <w:left w:val="none" w:sz="0" w:space="0" w:color="auto"/>
        <w:bottom w:val="none" w:sz="0" w:space="0" w:color="auto"/>
        <w:right w:val="none" w:sz="0" w:space="0" w:color="auto"/>
      </w:divBdr>
      <w:divsChild>
        <w:div w:id="636841684">
          <w:marLeft w:val="0"/>
          <w:marRight w:val="0"/>
          <w:marTop w:val="0"/>
          <w:marBottom w:val="0"/>
          <w:divBdr>
            <w:top w:val="none" w:sz="0" w:space="0" w:color="auto"/>
            <w:left w:val="none" w:sz="0" w:space="0" w:color="auto"/>
            <w:bottom w:val="none" w:sz="0" w:space="0" w:color="auto"/>
            <w:right w:val="none" w:sz="0" w:space="0" w:color="auto"/>
          </w:divBdr>
          <w:divsChild>
            <w:div w:id="1850292145">
              <w:marLeft w:val="0"/>
              <w:marRight w:val="0"/>
              <w:marTop w:val="0"/>
              <w:marBottom w:val="0"/>
              <w:divBdr>
                <w:top w:val="none" w:sz="0" w:space="0" w:color="auto"/>
                <w:left w:val="none" w:sz="0" w:space="0" w:color="auto"/>
                <w:bottom w:val="none" w:sz="0" w:space="0" w:color="auto"/>
                <w:right w:val="none" w:sz="0" w:space="0" w:color="auto"/>
              </w:divBdr>
              <w:divsChild>
                <w:div w:id="8867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1431">
      <w:bodyDiv w:val="1"/>
      <w:marLeft w:val="0"/>
      <w:marRight w:val="0"/>
      <w:marTop w:val="0"/>
      <w:marBottom w:val="0"/>
      <w:divBdr>
        <w:top w:val="none" w:sz="0" w:space="0" w:color="auto"/>
        <w:left w:val="none" w:sz="0" w:space="0" w:color="auto"/>
        <w:bottom w:val="none" w:sz="0" w:space="0" w:color="auto"/>
        <w:right w:val="none" w:sz="0" w:space="0" w:color="auto"/>
      </w:divBdr>
    </w:div>
    <w:div w:id="1487936145">
      <w:bodyDiv w:val="1"/>
      <w:marLeft w:val="0"/>
      <w:marRight w:val="0"/>
      <w:marTop w:val="0"/>
      <w:marBottom w:val="0"/>
      <w:divBdr>
        <w:top w:val="none" w:sz="0" w:space="0" w:color="auto"/>
        <w:left w:val="none" w:sz="0" w:space="0" w:color="auto"/>
        <w:bottom w:val="none" w:sz="0" w:space="0" w:color="auto"/>
        <w:right w:val="none" w:sz="0" w:space="0" w:color="auto"/>
      </w:divBdr>
    </w:div>
    <w:div w:id="1591232627">
      <w:bodyDiv w:val="1"/>
      <w:marLeft w:val="0"/>
      <w:marRight w:val="0"/>
      <w:marTop w:val="0"/>
      <w:marBottom w:val="0"/>
      <w:divBdr>
        <w:top w:val="none" w:sz="0" w:space="0" w:color="auto"/>
        <w:left w:val="none" w:sz="0" w:space="0" w:color="auto"/>
        <w:bottom w:val="none" w:sz="0" w:space="0" w:color="auto"/>
        <w:right w:val="none" w:sz="0" w:space="0" w:color="auto"/>
      </w:divBdr>
    </w:div>
    <w:div w:id="1663895452">
      <w:bodyDiv w:val="1"/>
      <w:marLeft w:val="0"/>
      <w:marRight w:val="0"/>
      <w:marTop w:val="0"/>
      <w:marBottom w:val="0"/>
      <w:divBdr>
        <w:top w:val="none" w:sz="0" w:space="0" w:color="auto"/>
        <w:left w:val="none" w:sz="0" w:space="0" w:color="auto"/>
        <w:bottom w:val="none" w:sz="0" w:space="0" w:color="auto"/>
        <w:right w:val="none" w:sz="0" w:space="0" w:color="auto"/>
      </w:divBdr>
    </w:div>
    <w:div w:id="1703747073">
      <w:bodyDiv w:val="1"/>
      <w:marLeft w:val="0"/>
      <w:marRight w:val="0"/>
      <w:marTop w:val="0"/>
      <w:marBottom w:val="0"/>
      <w:divBdr>
        <w:top w:val="none" w:sz="0" w:space="0" w:color="auto"/>
        <w:left w:val="none" w:sz="0" w:space="0" w:color="auto"/>
        <w:bottom w:val="none" w:sz="0" w:space="0" w:color="auto"/>
        <w:right w:val="none" w:sz="0" w:space="0" w:color="auto"/>
      </w:divBdr>
    </w:div>
    <w:div w:id="1735229318">
      <w:bodyDiv w:val="1"/>
      <w:marLeft w:val="0"/>
      <w:marRight w:val="0"/>
      <w:marTop w:val="0"/>
      <w:marBottom w:val="0"/>
      <w:divBdr>
        <w:top w:val="none" w:sz="0" w:space="0" w:color="auto"/>
        <w:left w:val="none" w:sz="0" w:space="0" w:color="auto"/>
        <w:bottom w:val="none" w:sz="0" w:space="0" w:color="auto"/>
        <w:right w:val="none" w:sz="0" w:space="0" w:color="auto"/>
      </w:divBdr>
    </w:div>
    <w:div w:id="1748917701">
      <w:bodyDiv w:val="1"/>
      <w:marLeft w:val="0"/>
      <w:marRight w:val="0"/>
      <w:marTop w:val="0"/>
      <w:marBottom w:val="0"/>
      <w:divBdr>
        <w:top w:val="none" w:sz="0" w:space="0" w:color="auto"/>
        <w:left w:val="none" w:sz="0" w:space="0" w:color="auto"/>
        <w:bottom w:val="none" w:sz="0" w:space="0" w:color="auto"/>
        <w:right w:val="none" w:sz="0" w:space="0" w:color="auto"/>
      </w:divBdr>
      <w:divsChild>
        <w:div w:id="1183937361">
          <w:marLeft w:val="720"/>
          <w:marRight w:val="0"/>
          <w:marTop w:val="200"/>
          <w:marBottom w:val="0"/>
          <w:divBdr>
            <w:top w:val="none" w:sz="0" w:space="0" w:color="auto"/>
            <w:left w:val="none" w:sz="0" w:space="0" w:color="auto"/>
            <w:bottom w:val="none" w:sz="0" w:space="0" w:color="auto"/>
            <w:right w:val="none" w:sz="0" w:space="0" w:color="auto"/>
          </w:divBdr>
        </w:div>
        <w:div w:id="1675957889">
          <w:marLeft w:val="720"/>
          <w:marRight w:val="0"/>
          <w:marTop w:val="200"/>
          <w:marBottom w:val="0"/>
          <w:divBdr>
            <w:top w:val="none" w:sz="0" w:space="0" w:color="auto"/>
            <w:left w:val="none" w:sz="0" w:space="0" w:color="auto"/>
            <w:bottom w:val="none" w:sz="0" w:space="0" w:color="auto"/>
            <w:right w:val="none" w:sz="0" w:space="0" w:color="auto"/>
          </w:divBdr>
        </w:div>
      </w:divsChild>
    </w:div>
    <w:div w:id="1771197236">
      <w:bodyDiv w:val="1"/>
      <w:marLeft w:val="0"/>
      <w:marRight w:val="0"/>
      <w:marTop w:val="0"/>
      <w:marBottom w:val="0"/>
      <w:divBdr>
        <w:top w:val="none" w:sz="0" w:space="0" w:color="auto"/>
        <w:left w:val="none" w:sz="0" w:space="0" w:color="auto"/>
        <w:bottom w:val="none" w:sz="0" w:space="0" w:color="auto"/>
        <w:right w:val="none" w:sz="0" w:space="0" w:color="auto"/>
      </w:divBdr>
    </w:div>
    <w:div w:id="1781754099">
      <w:bodyDiv w:val="1"/>
      <w:marLeft w:val="0"/>
      <w:marRight w:val="0"/>
      <w:marTop w:val="0"/>
      <w:marBottom w:val="0"/>
      <w:divBdr>
        <w:top w:val="none" w:sz="0" w:space="0" w:color="auto"/>
        <w:left w:val="none" w:sz="0" w:space="0" w:color="auto"/>
        <w:bottom w:val="none" w:sz="0" w:space="0" w:color="auto"/>
        <w:right w:val="none" w:sz="0" w:space="0" w:color="auto"/>
      </w:divBdr>
    </w:div>
    <w:div w:id="1790541215">
      <w:bodyDiv w:val="1"/>
      <w:marLeft w:val="0"/>
      <w:marRight w:val="0"/>
      <w:marTop w:val="0"/>
      <w:marBottom w:val="0"/>
      <w:divBdr>
        <w:top w:val="none" w:sz="0" w:space="0" w:color="auto"/>
        <w:left w:val="none" w:sz="0" w:space="0" w:color="auto"/>
        <w:bottom w:val="none" w:sz="0" w:space="0" w:color="auto"/>
        <w:right w:val="none" w:sz="0" w:space="0" w:color="auto"/>
      </w:divBdr>
    </w:div>
    <w:div w:id="1860309906">
      <w:bodyDiv w:val="1"/>
      <w:marLeft w:val="0"/>
      <w:marRight w:val="0"/>
      <w:marTop w:val="0"/>
      <w:marBottom w:val="0"/>
      <w:divBdr>
        <w:top w:val="none" w:sz="0" w:space="0" w:color="auto"/>
        <w:left w:val="none" w:sz="0" w:space="0" w:color="auto"/>
        <w:bottom w:val="none" w:sz="0" w:space="0" w:color="auto"/>
        <w:right w:val="none" w:sz="0" w:space="0" w:color="auto"/>
      </w:divBdr>
    </w:div>
    <w:div w:id="1881086735">
      <w:bodyDiv w:val="1"/>
      <w:marLeft w:val="0"/>
      <w:marRight w:val="0"/>
      <w:marTop w:val="0"/>
      <w:marBottom w:val="0"/>
      <w:divBdr>
        <w:top w:val="none" w:sz="0" w:space="0" w:color="auto"/>
        <w:left w:val="none" w:sz="0" w:space="0" w:color="auto"/>
        <w:bottom w:val="none" w:sz="0" w:space="0" w:color="auto"/>
        <w:right w:val="none" w:sz="0" w:space="0" w:color="auto"/>
      </w:divBdr>
    </w:div>
    <w:div w:id="1911885328">
      <w:bodyDiv w:val="1"/>
      <w:marLeft w:val="0"/>
      <w:marRight w:val="0"/>
      <w:marTop w:val="0"/>
      <w:marBottom w:val="0"/>
      <w:divBdr>
        <w:top w:val="none" w:sz="0" w:space="0" w:color="auto"/>
        <w:left w:val="none" w:sz="0" w:space="0" w:color="auto"/>
        <w:bottom w:val="none" w:sz="0" w:space="0" w:color="auto"/>
        <w:right w:val="none" w:sz="0" w:space="0" w:color="auto"/>
      </w:divBdr>
    </w:div>
    <w:div w:id="1913008130">
      <w:bodyDiv w:val="1"/>
      <w:marLeft w:val="0"/>
      <w:marRight w:val="0"/>
      <w:marTop w:val="0"/>
      <w:marBottom w:val="0"/>
      <w:divBdr>
        <w:top w:val="none" w:sz="0" w:space="0" w:color="auto"/>
        <w:left w:val="none" w:sz="0" w:space="0" w:color="auto"/>
        <w:bottom w:val="none" w:sz="0" w:space="0" w:color="auto"/>
        <w:right w:val="none" w:sz="0" w:space="0" w:color="auto"/>
      </w:divBdr>
    </w:div>
    <w:div w:id="1917474443">
      <w:bodyDiv w:val="1"/>
      <w:marLeft w:val="0"/>
      <w:marRight w:val="0"/>
      <w:marTop w:val="0"/>
      <w:marBottom w:val="0"/>
      <w:divBdr>
        <w:top w:val="none" w:sz="0" w:space="0" w:color="auto"/>
        <w:left w:val="none" w:sz="0" w:space="0" w:color="auto"/>
        <w:bottom w:val="none" w:sz="0" w:space="0" w:color="auto"/>
        <w:right w:val="none" w:sz="0" w:space="0" w:color="auto"/>
      </w:divBdr>
    </w:div>
    <w:div w:id="1921332305">
      <w:bodyDiv w:val="1"/>
      <w:marLeft w:val="0"/>
      <w:marRight w:val="0"/>
      <w:marTop w:val="0"/>
      <w:marBottom w:val="0"/>
      <w:divBdr>
        <w:top w:val="none" w:sz="0" w:space="0" w:color="auto"/>
        <w:left w:val="none" w:sz="0" w:space="0" w:color="auto"/>
        <w:bottom w:val="none" w:sz="0" w:space="0" w:color="auto"/>
        <w:right w:val="none" w:sz="0" w:space="0" w:color="auto"/>
      </w:divBdr>
    </w:div>
    <w:div w:id="1933662701">
      <w:bodyDiv w:val="1"/>
      <w:marLeft w:val="0"/>
      <w:marRight w:val="0"/>
      <w:marTop w:val="0"/>
      <w:marBottom w:val="0"/>
      <w:divBdr>
        <w:top w:val="none" w:sz="0" w:space="0" w:color="auto"/>
        <w:left w:val="none" w:sz="0" w:space="0" w:color="auto"/>
        <w:bottom w:val="none" w:sz="0" w:space="0" w:color="auto"/>
        <w:right w:val="none" w:sz="0" w:space="0" w:color="auto"/>
      </w:divBdr>
    </w:div>
    <w:div w:id="1948006299">
      <w:bodyDiv w:val="1"/>
      <w:marLeft w:val="0"/>
      <w:marRight w:val="0"/>
      <w:marTop w:val="0"/>
      <w:marBottom w:val="0"/>
      <w:divBdr>
        <w:top w:val="none" w:sz="0" w:space="0" w:color="auto"/>
        <w:left w:val="none" w:sz="0" w:space="0" w:color="auto"/>
        <w:bottom w:val="none" w:sz="0" w:space="0" w:color="auto"/>
        <w:right w:val="none" w:sz="0" w:space="0" w:color="auto"/>
      </w:divBdr>
    </w:div>
    <w:div w:id="1966501668">
      <w:bodyDiv w:val="1"/>
      <w:marLeft w:val="0"/>
      <w:marRight w:val="0"/>
      <w:marTop w:val="0"/>
      <w:marBottom w:val="0"/>
      <w:divBdr>
        <w:top w:val="none" w:sz="0" w:space="0" w:color="auto"/>
        <w:left w:val="none" w:sz="0" w:space="0" w:color="auto"/>
        <w:bottom w:val="none" w:sz="0" w:space="0" w:color="auto"/>
        <w:right w:val="none" w:sz="0" w:space="0" w:color="auto"/>
      </w:divBdr>
    </w:div>
    <w:div w:id="2027367660">
      <w:bodyDiv w:val="1"/>
      <w:marLeft w:val="0"/>
      <w:marRight w:val="0"/>
      <w:marTop w:val="0"/>
      <w:marBottom w:val="0"/>
      <w:divBdr>
        <w:top w:val="none" w:sz="0" w:space="0" w:color="auto"/>
        <w:left w:val="none" w:sz="0" w:space="0" w:color="auto"/>
        <w:bottom w:val="none" w:sz="0" w:space="0" w:color="auto"/>
        <w:right w:val="none" w:sz="0" w:space="0" w:color="auto"/>
      </w:divBdr>
    </w:div>
    <w:div w:id="2029327387">
      <w:bodyDiv w:val="1"/>
      <w:marLeft w:val="0"/>
      <w:marRight w:val="0"/>
      <w:marTop w:val="0"/>
      <w:marBottom w:val="0"/>
      <w:divBdr>
        <w:top w:val="none" w:sz="0" w:space="0" w:color="auto"/>
        <w:left w:val="none" w:sz="0" w:space="0" w:color="auto"/>
        <w:bottom w:val="none" w:sz="0" w:space="0" w:color="auto"/>
        <w:right w:val="none" w:sz="0" w:space="0" w:color="auto"/>
      </w:divBdr>
      <w:divsChild>
        <w:div w:id="1222908443">
          <w:marLeft w:val="1613"/>
          <w:marRight w:val="0"/>
          <w:marTop w:val="100"/>
          <w:marBottom w:val="0"/>
          <w:divBdr>
            <w:top w:val="none" w:sz="0" w:space="0" w:color="auto"/>
            <w:left w:val="none" w:sz="0" w:space="0" w:color="auto"/>
            <w:bottom w:val="none" w:sz="0" w:space="0" w:color="auto"/>
            <w:right w:val="none" w:sz="0" w:space="0" w:color="auto"/>
          </w:divBdr>
        </w:div>
        <w:div w:id="51999331">
          <w:marLeft w:val="1613"/>
          <w:marRight w:val="0"/>
          <w:marTop w:val="100"/>
          <w:marBottom w:val="0"/>
          <w:divBdr>
            <w:top w:val="none" w:sz="0" w:space="0" w:color="auto"/>
            <w:left w:val="none" w:sz="0" w:space="0" w:color="auto"/>
            <w:bottom w:val="none" w:sz="0" w:space="0" w:color="auto"/>
            <w:right w:val="none" w:sz="0" w:space="0" w:color="auto"/>
          </w:divBdr>
        </w:div>
      </w:divsChild>
    </w:div>
    <w:div w:id="2070418096">
      <w:bodyDiv w:val="1"/>
      <w:marLeft w:val="0"/>
      <w:marRight w:val="0"/>
      <w:marTop w:val="0"/>
      <w:marBottom w:val="0"/>
      <w:divBdr>
        <w:top w:val="none" w:sz="0" w:space="0" w:color="auto"/>
        <w:left w:val="none" w:sz="0" w:space="0" w:color="auto"/>
        <w:bottom w:val="none" w:sz="0" w:space="0" w:color="auto"/>
        <w:right w:val="none" w:sz="0" w:space="0" w:color="auto"/>
      </w:divBdr>
    </w:div>
    <w:div w:id="21267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nyue@amazon.com" TargetMode="External"/><Relationship Id="rId13" Type="http://schemas.openxmlformats.org/officeDocument/2006/relationships/image" Target="media/image3.png"/><Relationship Id="rId18" Type="http://schemas.openxmlformats.org/officeDocument/2006/relationships/hyperlink" Target="https://www.forbes.com/sites/kirimasters/2022/10/26/amazon-just-announced-7-new-advertising-features-which-ones-matter-most/?sh=6af998e02c7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feedvisor.com/resources/amazon-marketing-advertising-strategies/what-is-amazon-retail-readiness/"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bobzhou@amazon.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auwel@amazon.com" TargetMode="External"/><Relationship Id="rId14" Type="http://schemas.openxmlformats.org/officeDocument/2006/relationships/image" Target="media/image4.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statistics/1155246/leading-online-marketplaces-usa-average-monthly-visits/" TargetMode="External"/></Relationships>
</file>

<file path=word/theme/theme1.xml><?xml version="1.0" encoding="utf-8"?>
<a:theme xmlns:a="http://schemas.openxmlformats.org/drawingml/2006/main" name="AMM secondart">
  <a:themeElements>
    <a:clrScheme name="AMM_Secondary_Colors_New">
      <a:dk1>
        <a:srgbClr val="3F4042"/>
      </a:dk1>
      <a:lt1>
        <a:srgbClr val="FFFFFF"/>
      </a:lt1>
      <a:dk2>
        <a:srgbClr val="808285"/>
      </a:dk2>
      <a:lt2>
        <a:srgbClr val="FFFFFF"/>
      </a:lt2>
      <a:accent1>
        <a:srgbClr val="FF5A00"/>
      </a:accent1>
      <a:accent2>
        <a:srgbClr val="00A1E5"/>
      </a:accent2>
      <a:accent3>
        <a:srgbClr val="009596"/>
      </a:accent3>
      <a:accent4>
        <a:srgbClr val="3446C5"/>
      </a:accent4>
      <a:accent5>
        <a:srgbClr val="FF71B5"/>
      </a:accent5>
      <a:accent6>
        <a:srgbClr val="BB2CA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F64D-428A-A243-8888-EA626214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10035</Words>
  <Characters>57203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67104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Zeshan Haider</dc:creator>
  <cp:keywords/>
  <dc:description/>
  <cp:lastModifiedBy>koen pauwels</cp:lastModifiedBy>
  <cp:revision>2</cp:revision>
  <dcterms:created xsi:type="dcterms:W3CDTF">2023-04-10T13:35:00Z</dcterms:created>
  <dcterms:modified xsi:type="dcterms:W3CDTF">2023-04-10T13:35:00Z</dcterms:modified>
</cp:coreProperties>
</file>