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47AB" w14:textId="6274354B" w:rsidR="00B466E7" w:rsidRPr="00600D62" w:rsidRDefault="005A0F8E" w:rsidP="0060791A">
      <w:pPr>
        <w:spacing w:after="0" w:line="480" w:lineRule="auto"/>
        <w:jc w:val="center"/>
        <w:outlineLvl w:val="0"/>
        <w:rPr>
          <w:b/>
          <w:sz w:val="28"/>
        </w:rPr>
      </w:pPr>
      <w:r w:rsidRPr="00600D62">
        <w:rPr>
          <w:b/>
          <w:sz w:val="28"/>
        </w:rPr>
        <w:t xml:space="preserve">How </w:t>
      </w:r>
      <w:r w:rsidR="0036423B" w:rsidRPr="00600D62">
        <w:rPr>
          <w:b/>
          <w:sz w:val="28"/>
        </w:rPr>
        <w:t xml:space="preserve">CEO/CMO </w:t>
      </w:r>
      <w:r w:rsidR="00293938">
        <w:rPr>
          <w:b/>
          <w:sz w:val="28"/>
        </w:rPr>
        <w:t>c</w:t>
      </w:r>
      <w:r w:rsidR="00B466E7" w:rsidRPr="00600D62">
        <w:rPr>
          <w:b/>
          <w:sz w:val="28"/>
        </w:rPr>
        <w:t xml:space="preserve">haracteristics </w:t>
      </w:r>
      <w:r w:rsidR="00293938">
        <w:rPr>
          <w:b/>
          <w:sz w:val="28"/>
        </w:rPr>
        <w:t>a</w:t>
      </w:r>
      <w:r w:rsidR="00B466E7" w:rsidRPr="00600D62">
        <w:rPr>
          <w:b/>
          <w:sz w:val="28"/>
        </w:rPr>
        <w:t xml:space="preserve">ffect </w:t>
      </w:r>
      <w:r w:rsidR="00293938">
        <w:rPr>
          <w:b/>
          <w:sz w:val="28"/>
        </w:rPr>
        <w:t>i</w:t>
      </w:r>
      <w:r w:rsidR="008775B3" w:rsidRPr="00600D62">
        <w:rPr>
          <w:b/>
          <w:sz w:val="28"/>
        </w:rPr>
        <w:t xml:space="preserve">nnovation and </w:t>
      </w:r>
      <w:r w:rsidR="00293938">
        <w:rPr>
          <w:b/>
          <w:sz w:val="28"/>
        </w:rPr>
        <w:t>s</w:t>
      </w:r>
      <w:r w:rsidR="00C8242A" w:rsidRPr="00600D62">
        <w:rPr>
          <w:b/>
          <w:sz w:val="28"/>
        </w:rPr>
        <w:t xml:space="preserve">tock </w:t>
      </w:r>
      <w:r w:rsidR="00293938">
        <w:rPr>
          <w:b/>
          <w:sz w:val="28"/>
        </w:rPr>
        <w:t>r</w:t>
      </w:r>
      <w:r w:rsidR="00C8242A" w:rsidRPr="00600D62">
        <w:rPr>
          <w:b/>
          <w:sz w:val="28"/>
        </w:rPr>
        <w:t>eturns</w:t>
      </w:r>
      <w:r w:rsidR="006F2C7F">
        <w:rPr>
          <w:b/>
          <w:sz w:val="28"/>
        </w:rPr>
        <w:t>:</w:t>
      </w:r>
    </w:p>
    <w:p w14:paraId="4B63C6A6" w14:textId="2AE0C6EC" w:rsidR="008775B3" w:rsidRPr="00600D62" w:rsidRDefault="008409BF" w:rsidP="0060791A">
      <w:pPr>
        <w:spacing w:after="0" w:line="480" w:lineRule="auto"/>
        <w:jc w:val="center"/>
        <w:outlineLvl w:val="0"/>
        <w:rPr>
          <w:b/>
          <w:sz w:val="28"/>
        </w:rPr>
      </w:pPr>
      <w:r w:rsidRPr="00600D62">
        <w:rPr>
          <w:b/>
          <w:sz w:val="28"/>
        </w:rPr>
        <w:t>F</w:t>
      </w:r>
      <w:r w:rsidR="008775B3" w:rsidRPr="00600D62">
        <w:rPr>
          <w:b/>
          <w:sz w:val="28"/>
        </w:rPr>
        <w:t xml:space="preserve">indings and </w:t>
      </w:r>
      <w:r w:rsidR="00293938">
        <w:rPr>
          <w:b/>
          <w:sz w:val="28"/>
        </w:rPr>
        <w:t>f</w:t>
      </w:r>
      <w:r w:rsidR="008775B3" w:rsidRPr="00600D62">
        <w:rPr>
          <w:b/>
          <w:sz w:val="28"/>
        </w:rPr>
        <w:t>u</w:t>
      </w:r>
      <w:r w:rsidR="0036423B" w:rsidRPr="00600D62">
        <w:rPr>
          <w:b/>
          <w:sz w:val="28"/>
        </w:rPr>
        <w:t xml:space="preserve">ture </w:t>
      </w:r>
      <w:r w:rsidR="00293938">
        <w:rPr>
          <w:b/>
          <w:sz w:val="28"/>
        </w:rPr>
        <w:t>d</w:t>
      </w:r>
      <w:r w:rsidR="0036423B" w:rsidRPr="00600D62">
        <w:rPr>
          <w:b/>
          <w:sz w:val="28"/>
        </w:rPr>
        <w:t>irections</w:t>
      </w:r>
    </w:p>
    <w:p w14:paraId="2620E287" w14:textId="77777777" w:rsidR="008775B3" w:rsidRPr="00600D62" w:rsidRDefault="008775B3" w:rsidP="008775B3">
      <w:pPr>
        <w:spacing w:after="0" w:line="480" w:lineRule="auto"/>
        <w:jc w:val="center"/>
        <w:outlineLvl w:val="0"/>
        <w:rPr>
          <w:b/>
          <w:sz w:val="28"/>
        </w:rPr>
      </w:pPr>
    </w:p>
    <w:p w14:paraId="569F28BD" w14:textId="77777777" w:rsidR="008775B3" w:rsidRPr="001C449A" w:rsidRDefault="008775B3" w:rsidP="00FE1995">
      <w:pPr>
        <w:spacing w:after="0" w:line="480" w:lineRule="auto"/>
        <w:outlineLvl w:val="0"/>
        <w:rPr>
          <w:b/>
          <w:sz w:val="28"/>
        </w:rPr>
      </w:pPr>
      <w:r w:rsidRPr="001C449A">
        <w:rPr>
          <w:b/>
          <w:sz w:val="28"/>
        </w:rPr>
        <w:t>Abstract</w:t>
      </w:r>
    </w:p>
    <w:p w14:paraId="707D4B48" w14:textId="7D19A600" w:rsidR="008775B3" w:rsidRDefault="008775B3" w:rsidP="008775B3">
      <w:pPr>
        <w:spacing w:after="0" w:line="480" w:lineRule="auto"/>
        <w:rPr>
          <w:rFonts w:eastAsia="Times New Roman" w:cs="Times New Roman"/>
          <w:szCs w:val="24"/>
        </w:rPr>
      </w:pPr>
      <w:r w:rsidRPr="00086D15">
        <w:rPr>
          <w:rFonts w:eastAsia="Times New Roman" w:cs="Times New Roman"/>
          <w:szCs w:val="24"/>
        </w:rPr>
        <w:t>I</w:t>
      </w:r>
      <w:r w:rsidR="002C2D17" w:rsidRPr="00086D15">
        <w:rPr>
          <w:rFonts w:eastAsia="Times New Roman" w:cs="Times New Roman"/>
          <w:szCs w:val="24"/>
        </w:rPr>
        <w:t>nvestor stock market response</w:t>
      </w:r>
      <w:r w:rsidRPr="00086D15">
        <w:rPr>
          <w:rFonts w:eastAsia="Times New Roman" w:cs="Times New Roman"/>
          <w:szCs w:val="24"/>
        </w:rPr>
        <w:t xml:space="preserve"> </w:t>
      </w:r>
      <w:r w:rsidR="00844A71">
        <w:rPr>
          <w:rFonts w:eastAsia="Times New Roman" w:cs="Times New Roman"/>
          <w:szCs w:val="24"/>
        </w:rPr>
        <w:t>has</w:t>
      </w:r>
      <w:r w:rsidR="00844A71" w:rsidRPr="00086D15">
        <w:rPr>
          <w:rFonts w:eastAsia="Times New Roman" w:cs="Times New Roman"/>
          <w:szCs w:val="24"/>
        </w:rPr>
        <w:t xml:space="preserve"> </w:t>
      </w:r>
      <w:r w:rsidR="00293938">
        <w:rPr>
          <w:rFonts w:eastAsia="Times New Roman" w:cs="Times New Roman"/>
          <w:szCs w:val="24"/>
        </w:rPr>
        <w:t xml:space="preserve">received a great deal of </w:t>
      </w:r>
      <w:r w:rsidRPr="00086D15">
        <w:rPr>
          <w:rFonts w:eastAsia="Times New Roman" w:cs="Times New Roman"/>
          <w:szCs w:val="24"/>
        </w:rPr>
        <w:t xml:space="preserve">attention in marketing literature. However, firms are not faceless corporations; </w:t>
      </w:r>
      <w:r w:rsidR="007C2415" w:rsidRPr="00086D15">
        <w:rPr>
          <w:rFonts w:eastAsia="Times New Roman" w:cs="Times New Roman"/>
          <w:szCs w:val="24"/>
        </w:rPr>
        <w:t>individuals</w:t>
      </w:r>
      <w:r w:rsidR="00B35E4A">
        <w:rPr>
          <w:rFonts w:eastAsia="Times New Roman" w:cs="Times New Roman"/>
          <w:szCs w:val="24"/>
        </w:rPr>
        <w:t xml:space="preserve"> such as </w:t>
      </w:r>
      <w:r w:rsidR="00000A7F">
        <w:rPr>
          <w:rFonts w:eastAsia="Times New Roman" w:cs="Times New Roman"/>
          <w:szCs w:val="24"/>
        </w:rPr>
        <w:t>CEOs</w:t>
      </w:r>
      <w:r w:rsidR="00B35E4A">
        <w:rPr>
          <w:rFonts w:eastAsia="Times New Roman" w:cs="Times New Roman"/>
          <w:szCs w:val="24"/>
        </w:rPr>
        <w:t xml:space="preserve"> set</w:t>
      </w:r>
      <w:r w:rsidR="007C2415" w:rsidRPr="00086D15">
        <w:rPr>
          <w:rFonts w:eastAsia="Times New Roman" w:cs="Times New Roman"/>
          <w:szCs w:val="24"/>
        </w:rPr>
        <w:t xml:space="preserve"> their strategies</w:t>
      </w:r>
      <w:r w:rsidRPr="00086D15">
        <w:rPr>
          <w:rFonts w:eastAsia="Times New Roman" w:cs="Times New Roman"/>
          <w:szCs w:val="24"/>
        </w:rPr>
        <w:t xml:space="preserve">. Upper echelon and </w:t>
      </w:r>
      <w:r w:rsidR="007C2415" w:rsidRPr="00086D15">
        <w:rPr>
          <w:rFonts w:eastAsia="Times New Roman" w:cs="Times New Roman"/>
          <w:szCs w:val="24"/>
        </w:rPr>
        <w:t>strategic leadership</w:t>
      </w:r>
      <w:r w:rsidRPr="00086D15">
        <w:rPr>
          <w:rFonts w:eastAsia="Times New Roman" w:cs="Times New Roman"/>
          <w:szCs w:val="24"/>
        </w:rPr>
        <w:t xml:space="preserve"> theories hold that chosen strategies derive from </w:t>
      </w:r>
      <w:r w:rsidRPr="00086D15">
        <w:rPr>
          <w:rFonts w:cs="Times New Roman"/>
          <w:color w:val="000000" w:themeColor="text1"/>
          <w:kern w:val="24"/>
          <w:szCs w:val="24"/>
        </w:rPr>
        <w:t>these individuals</w:t>
      </w:r>
      <w:r w:rsidR="002D3603">
        <w:rPr>
          <w:rFonts w:cs="Times New Roman"/>
          <w:color w:val="000000" w:themeColor="text1"/>
          <w:kern w:val="24"/>
          <w:szCs w:val="24"/>
        </w:rPr>
        <w:t>’</w:t>
      </w:r>
      <w:r w:rsidRPr="00086D15">
        <w:rPr>
          <w:rFonts w:cs="Times New Roman"/>
          <w:color w:val="000000" w:themeColor="text1"/>
          <w:kern w:val="24"/>
          <w:szCs w:val="24"/>
        </w:rPr>
        <w:t xml:space="preserve"> opinions, which are a function of </w:t>
      </w:r>
      <w:r w:rsidR="0069090E">
        <w:rPr>
          <w:rFonts w:cs="Times New Roman"/>
          <w:color w:val="000000" w:themeColor="text1"/>
          <w:kern w:val="24"/>
          <w:szCs w:val="24"/>
        </w:rPr>
        <w:t>their</w:t>
      </w:r>
      <w:r w:rsidR="0069090E" w:rsidRPr="00086D15">
        <w:rPr>
          <w:rFonts w:cs="Times New Roman"/>
          <w:color w:val="000000" w:themeColor="text1"/>
          <w:kern w:val="24"/>
          <w:szCs w:val="24"/>
        </w:rPr>
        <w:t xml:space="preserve"> </w:t>
      </w:r>
      <w:r w:rsidR="00E72F64" w:rsidRPr="00086D15">
        <w:rPr>
          <w:rFonts w:cs="Times New Roman"/>
          <w:color w:val="000000" w:themeColor="text1"/>
          <w:kern w:val="24"/>
          <w:szCs w:val="24"/>
        </w:rPr>
        <w:t>personalities</w:t>
      </w:r>
      <w:r w:rsidR="00E72F64">
        <w:rPr>
          <w:rFonts w:cs="Times New Roman"/>
          <w:color w:val="000000" w:themeColor="text1"/>
          <w:kern w:val="24"/>
          <w:szCs w:val="24"/>
        </w:rPr>
        <w:t>,</w:t>
      </w:r>
      <w:r w:rsidR="00E72F64" w:rsidRPr="00086D15">
        <w:rPr>
          <w:rFonts w:cs="Times New Roman"/>
          <w:color w:val="000000" w:themeColor="text1"/>
          <w:kern w:val="24"/>
          <w:szCs w:val="24"/>
        </w:rPr>
        <w:t xml:space="preserve"> demographics</w:t>
      </w:r>
      <w:r w:rsidR="00E72F64">
        <w:rPr>
          <w:rFonts w:cs="Times New Roman"/>
          <w:color w:val="000000" w:themeColor="text1"/>
          <w:kern w:val="24"/>
          <w:szCs w:val="24"/>
        </w:rPr>
        <w:t>,</w:t>
      </w:r>
      <w:r w:rsidR="00E72F64" w:rsidRPr="00086D15">
        <w:rPr>
          <w:rFonts w:cs="Times New Roman"/>
          <w:color w:val="000000" w:themeColor="text1"/>
          <w:kern w:val="24"/>
          <w:szCs w:val="24"/>
        </w:rPr>
        <w:t xml:space="preserve"> </w:t>
      </w:r>
      <w:r w:rsidRPr="00086D15">
        <w:rPr>
          <w:rFonts w:cs="Times New Roman"/>
          <w:color w:val="000000" w:themeColor="text1"/>
          <w:kern w:val="24"/>
          <w:szCs w:val="24"/>
        </w:rPr>
        <w:t xml:space="preserve">experiences, </w:t>
      </w:r>
      <w:r w:rsidR="00E72F64">
        <w:rPr>
          <w:rFonts w:cs="Times New Roman"/>
          <w:color w:val="000000" w:themeColor="text1"/>
          <w:kern w:val="24"/>
          <w:szCs w:val="24"/>
        </w:rPr>
        <w:t xml:space="preserve">and </w:t>
      </w:r>
      <w:r w:rsidRPr="00086D15">
        <w:rPr>
          <w:rFonts w:cs="Times New Roman"/>
          <w:color w:val="000000" w:themeColor="text1"/>
          <w:kern w:val="24"/>
          <w:szCs w:val="24"/>
        </w:rPr>
        <w:t>values</w:t>
      </w:r>
      <w:r w:rsidRPr="00086D15">
        <w:rPr>
          <w:rFonts w:eastAsia="Times New Roman" w:cs="Times New Roman"/>
          <w:szCs w:val="24"/>
        </w:rPr>
        <w:t xml:space="preserve">. Building on recent literature, the authors propose how CEO characteristics can influence innovation and </w:t>
      </w:r>
      <w:r w:rsidR="00E3542E" w:rsidRPr="00086D15">
        <w:rPr>
          <w:rFonts w:eastAsia="Times New Roman" w:cs="Times New Roman"/>
          <w:szCs w:val="24"/>
        </w:rPr>
        <w:t>stock returns</w:t>
      </w:r>
      <w:r w:rsidRPr="00086D15">
        <w:rPr>
          <w:rFonts w:eastAsia="Times New Roman" w:cs="Times New Roman"/>
          <w:szCs w:val="24"/>
        </w:rPr>
        <w:t xml:space="preserve">. </w:t>
      </w:r>
      <w:r w:rsidR="00D04848" w:rsidRPr="006568E2">
        <w:rPr>
          <w:rFonts w:ascii="Times-Roman" w:eastAsiaTheme="minorHAnsi" w:hAnsi="Times-Roman" w:cs="Times-Roman"/>
          <w:szCs w:val="24"/>
        </w:rPr>
        <w:t xml:space="preserve">Investors are motivated by cash flow expectations—in particular, the prospect of </w:t>
      </w:r>
      <w:r w:rsidR="00683DD7">
        <w:rPr>
          <w:rFonts w:ascii="Times-Roman" w:eastAsiaTheme="minorHAnsi" w:hAnsi="Times-Roman" w:cs="Times-Roman"/>
          <w:szCs w:val="24"/>
        </w:rPr>
        <w:t>increasing</w:t>
      </w:r>
      <w:r w:rsidR="00D04848" w:rsidRPr="006568E2">
        <w:rPr>
          <w:rFonts w:ascii="Times-Roman" w:eastAsiaTheme="minorHAnsi" w:hAnsi="Times-Roman" w:cs="Times-Roman"/>
          <w:szCs w:val="24"/>
        </w:rPr>
        <w:t xml:space="preserve"> and accelerating future cash flows</w:t>
      </w:r>
      <w:r w:rsidR="00E72F64">
        <w:rPr>
          <w:rFonts w:ascii="Times-Roman" w:eastAsiaTheme="minorHAnsi" w:hAnsi="Times-Roman" w:cs="Times-Roman"/>
          <w:szCs w:val="24"/>
        </w:rPr>
        <w:t>,</w:t>
      </w:r>
      <w:r w:rsidR="00D04848" w:rsidRPr="006568E2">
        <w:rPr>
          <w:rFonts w:ascii="Times-Roman" w:eastAsiaTheme="minorHAnsi" w:hAnsi="Times-Roman" w:cs="Times-Roman"/>
          <w:szCs w:val="24"/>
        </w:rPr>
        <w:t xml:space="preserve"> reducing associated risks</w:t>
      </w:r>
      <w:r w:rsidR="00E72F64">
        <w:rPr>
          <w:rFonts w:ascii="Times-Roman" w:eastAsiaTheme="minorHAnsi" w:hAnsi="Times-Roman" w:cs="Times-Roman"/>
          <w:szCs w:val="24"/>
        </w:rPr>
        <w:t>,</w:t>
      </w:r>
      <w:r w:rsidR="00D04848">
        <w:rPr>
          <w:rFonts w:ascii="Times-Roman" w:eastAsiaTheme="minorHAnsi" w:hAnsi="Times-Roman" w:cs="Times-Roman"/>
          <w:szCs w:val="24"/>
        </w:rPr>
        <w:t xml:space="preserve"> and increasing residual value. </w:t>
      </w:r>
      <w:r w:rsidRPr="00086D15">
        <w:rPr>
          <w:rFonts w:eastAsia="Times New Roman" w:cs="Times New Roman"/>
          <w:szCs w:val="24"/>
        </w:rPr>
        <w:t>T</w:t>
      </w:r>
      <w:r w:rsidR="00D26DEC">
        <w:rPr>
          <w:rFonts w:eastAsia="Times New Roman" w:cs="Times New Roman"/>
          <w:szCs w:val="24"/>
        </w:rPr>
        <w:t>his</w:t>
      </w:r>
      <w:r w:rsidRPr="00086D15">
        <w:rPr>
          <w:rFonts w:eastAsia="Times New Roman" w:cs="Times New Roman"/>
          <w:szCs w:val="24"/>
        </w:rPr>
        <w:t xml:space="preserve"> systematic review focuses on four main </w:t>
      </w:r>
      <w:r w:rsidR="004803C2">
        <w:rPr>
          <w:rFonts w:eastAsia="Times New Roman" w:cs="Times New Roman"/>
          <w:szCs w:val="24"/>
        </w:rPr>
        <w:t>characteristics</w:t>
      </w:r>
      <w:r w:rsidR="00E72F64">
        <w:rPr>
          <w:rFonts w:eastAsia="Times New Roman" w:cs="Times New Roman"/>
          <w:szCs w:val="24"/>
        </w:rPr>
        <w:t>—</w:t>
      </w:r>
      <w:r w:rsidR="00C8242A" w:rsidRPr="00086D15">
        <w:rPr>
          <w:rFonts w:eastAsia="Times New Roman" w:cs="Times New Roman"/>
          <w:szCs w:val="24"/>
        </w:rPr>
        <w:t>personality</w:t>
      </w:r>
      <w:r w:rsidRPr="00086D15">
        <w:rPr>
          <w:rFonts w:eastAsia="Times New Roman" w:cs="Times New Roman"/>
          <w:szCs w:val="24"/>
        </w:rPr>
        <w:t>, demographics,</w:t>
      </w:r>
      <w:r w:rsidR="00C8242A" w:rsidRPr="00086D15">
        <w:rPr>
          <w:rFonts w:eastAsia="Times New Roman" w:cs="Times New Roman"/>
          <w:szCs w:val="24"/>
        </w:rPr>
        <w:t xml:space="preserve"> experience</w:t>
      </w:r>
      <w:r w:rsidRPr="00086D15">
        <w:rPr>
          <w:rFonts w:eastAsia="Times New Roman" w:cs="Times New Roman"/>
          <w:szCs w:val="24"/>
        </w:rPr>
        <w:t xml:space="preserve"> and compensatio</w:t>
      </w:r>
      <w:r w:rsidR="000140A4">
        <w:rPr>
          <w:rFonts w:eastAsia="Times New Roman" w:cs="Times New Roman"/>
          <w:szCs w:val="24"/>
        </w:rPr>
        <w:t>n</w:t>
      </w:r>
      <w:r w:rsidR="00E72F64">
        <w:rPr>
          <w:rFonts w:eastAsia="Times New Roman" w:cs="Times New Roman"/>
          <w:szCs w:val="24"/>
        </w:rPr>
        <w:t>—</w:t>
      </w:r>
      <w:r w:rsidR="000140A4" w:rsidRPr="00086D15">
        <w:rPr>
          <w:rFonts w:eastAsia="Times New Roman" w:cs="Times New Roman"/>
          <w:szCs w:val="24"/>
        </w:rPr>
        <w:t>to arrive at a set of propositions on</w:t>
      </w:r>
      <w:r w:rsidR="002D5C35">
        <w:rPr>
          <w:rStyle w:val="CommentReference"/>
        </w:rPr>
        <w:t xml:space="preserve"> </w:t>
      </w:r>
      <w:r w:rsidR="000140A4" w:rsidRPr="00086D15">
        <w:rPr>
          <w:rFonts w:eastAsia="Times New Roman" w:cs="Times New Roman"/>
          <w:szCs w:val="24"/>
        </w:rPr>
        <w:t>innovation and stock returns</w:t>
      </w:r>
      <w:r w:rsidR="000140A4">
        <w:rPr>
          <w:rFonts w:eastAsia="Times New Roman" w:cs="Times New Roman"/>
          <w:szCs w:val="24"/>
        </w:rPr>
        <w:t>.</w:t>
      </w:r>
      <w:r w:rsidR="000140A4" w:rsidRPr="00086D15">
        <w:rPr>
          <w:rFonts w:eastAsia="Times New Roman" w:cs="Times New Roman"/>
          <w:szCs w:val="24"/>
        </w:rPr>
        <w:t xml:space="preserve"> </w:t>
      </w:r>
      <w:r w:rsidR="00C8242A" w:rsidRPr="00086D15">
        <w:rPr>
          <w:rFonts w:eastAsia="Times New Roman" w:cs="Times New Roman"/>
          <w:szCs w:val="24"/>
        </w:rPr>
        <w:t>After</w:t>
      </w:r>
      <w:r w:rsidR="00862157">
        <w:rPr>
          <w:rFonts w:eastAsia="Times New Roman" w:cs="Times New Roman"/>
          <w:szCs w:val="24"/>
        </w:rPr>
        <w:t xml:space="preserve"> </w:t>
      </w:r>
      <w:r w:rsidR="00C8242A" w:rsidRPr="00086D15">
        <w:rPr>
          <w:rFonts w:eastAsia="Times New Roman" w:cs="Times New Roman"/>
          <w:szCs w:val="24"/>
        </w:rPr>
        <w:t>reviewing the extensive literature on CEO characteristics, the authors</w:t>
      </w:r>
      <w:r w:rsidR="002C2D17" w:rsidRPr="00086D15">
        <w:rPr>
          <w:rFonts w:eastAsia="Times New Roman" w:cs="Times New Roman"/>
          <w:szCs w:val="24"/>
        </w:rPr>
        <w:t xml:space="preserve"> outline </w:t>
      </w:r>
      <w:r w:rsidR="005F7F31">
        <w:rPr>
          <w:rFonts w:eastAsia="Times New Roman" w:cs="Times New Roman"/>
          <w:szCs w:val="24"/>
        </w:rPr>
        <w:t xml:space="preserve">the </w:t>
      </w:r>
      <w:r w:rsidR="004842A5">
        <w:rPr>
          <w:rFonts w:eastAsia="Times New Roman" w:cs="Times New Roman"/>
          <w:szCs w:val="24"/>
        </w:rPr>
        <w:t xml:space="preserve">emerging </w:t>
      </w:r>
      <w:r w:rsidR="002C2D17" w:rsidRPr="00086D15">
        <w:rPr>
          <w:rFonts w:eastAsia="Times New Roman" w:cs="Times New Roman"/>
          <w:szCs w:val="24"/>
        </w:rPr>
        <w:t>findings on CMO</w:t>
      </w:r>
      <w:r w:rsidR="000140A4">
        <w:rPr>
          <w:rFonts w:eastAsia="Times New Roman" w:cs="Times New Roman"/>
          <w:szCs w:val="24"/>
        </w:rPr>
        <w:t xml:space="preserve"> </w:t>
      </w:r>
      <w:r w:rsidR="002C2D17" w:rsidRPr="00086D15">
        <w:rPr>
          <w:rFonts w:eastAsia="Times New Roman" w:cs="Times New Roman"/>
          <w:szCs w:val="24"/>
        </w:rPr>
        <w:t>characteristics</w:t>
      </w:r>
      <w:r w:rsidR="00293938">
        <w:rPr>
          <w:rFonts w:eastAsia="Times New Roman" w:cs="Times New Roman"/>
          <w:szCs w:val="24"/>
        </w:rPr>
        <w:t>;</w:t>
      </w:r>
      <w:r w:rsidR="00862157">
        <w:rPr>
          <w:rFonts w:eastAsia="Times New Roman" w:cs="Times New Roman"/>
          <w:szCs w:val="24"/>
        </w:rPr>
        <w:t xml:space="preserve"> </w:t>
      </w:r>
      <w:r w:rsidR="00C8242A" w:rsidRPr="00086D15">
        <w:rPr>
          <w:rFonts w:eastAsia="Times New Roman" w:cs="Times New Roman"/>
          <w:szCs w:val="24"/>
        </w:rPr>
        <w:t xml:space="preserve">propose future research directions </w:t>
      </w:r>
      <w:r w:rsidR="002C2D17" w:rsidRPr="00086D15">
        <w:rPr>
          <w:rFonts w:eastAsia="Times New Roman" w:cs="Times New Roman"/>
          <w:szCs w:val="24"/>
        </w:rPr>
        <w:t xml:space="preserve">on </w:t>
      </w:r>
      <w:r w:rsidR="003F7E5A">
        <w:rPr>
          <w:rFonts w:eastAsia="Times New Roman" w:cs="Times New Roman"/>
          <w:szCs w:val="24"/>
        </w:rPr>
        <w:t>CEO and CMO characteristics, innovations</w:t>
      </w:r>
      <w:r w:rsidR="00293938">
        <w:rPr>
          <w:rFonts w:eastAsia="Times New Roman" w:cs="Times New Roman"/>
          <w:szCs w:val="24"/>
        </w:rPr>
        <w:t>,</w:t>
      </w:r>
      <w:r w:rsidR="003F7E5A">
        <w:rPr>
          <w:rFonts w:eastAsia="Times New Roman" w:cs="Times New Roman"/>
          <w:szCs w:val="24"/>
        </w:rPr>
        <w:t xml:space="preserve"> and stock returns</w:t>
      </w:r>
      <w:r w:rsidR="00293938">
        <w:rPr>
          <w:rFonts w:eastAsia="Times New Roman" w:cs="Times New Roman"/>
          <w:szCs w:val="24"/>
        </w:rPr>
        <w:t>;</w:t>
      </w:r>
      <w:r w:rsidR="003F7E5A">
        <w:rPr>
          <w:rFonts w:eastAsia="Times New Roman" w:cs="Times New Roman"/>
          <w:szCs w:val="24"/>
        </w:rPr>
        <w:t xml:space="preserve"> and </w:t>
      </w:r>
      <w:r w:rsidR="00862157">
        <w:rPr>
          <w:rFonts w:eastAsia="Times New Roman" w:cs="Times New Roman"/>
          <w:szCs w:val="24"/>
        </w:rPr>
        <w:t>offer</w:t>
      </w:r>
      <w:r w:rsidR="003F7E5A">
        <w:rPr>
          <w:rFonts w:eastAsia="Times New Roman" w:cs="Times New Roman"/>
          <w:szCs w:val="24"/>
        </w:rPr>
        <w:t xml:space="preserve"> implications for practice.</w:t>
      </w:r>
    </w:p>
    <w:p w14:paraId="6D858A23" w14:textId="77777777" w:rsidR="003C7BF7" w:rsidRPr="00086D15" w:rsidRDefault="003C7BF7" w:rsidP="008775B3">
      <w:pPr>
        <w:spacing w:after="0" w:line="480" w:lineRule="auto"/>
        <w:rPr>
          <w:rFonts w:eastAsia="Times New Roman" w:cs="Times New Roman"/>
          <w:szCs w:val="24"/>
        </w:rPr>
      </w:pPr>
    </w:p>
    <w:p w14:paraId="41E18719" w14:textId="06861DDE" w:rsidR="008775B3" w:rsidRPr="00086D15" w:rsidRDefault="008775B3" w:rsidP="008775B3">
      <w:pPr>
        <w:spacing w:after="0" w:line="480" w:lineRule="auto"/>
        <w:rPr>
          <w:rFonts w:eastAsia="Times New Roman" w:cs="Times New Roman"/>
          <w:b/>
          <w:szCs w:val="24"/>
        </w:rPr>
      </w:pPr>
      <w:r w:rsidRPr="00086D15">
        <w:rPr>
          <w:rFonts w:eastAsia="Times New Roman" w:cs="Times New Roman"/>
          <w:b/>
          <w:szCs w:val="24"/>
        </w:rPr>
        <w:t xml:space="preserve">Keywords </w:t>
      </w:r>
      <w:r w:rsidR="00CB3A0A" w:rsidRPr="00086D15">
        <w:rPr>
          <w:rFonts w:eastAsia="Times New Roman" w:cs="Times New Roman"/>
          <w:szCs w:val="24"/>
        </w:rPr>
        <w:t>Stock returns</w:t>
      </w:r>
      <w:r w:rsidR="00CB3A0A">
        <w:rPr>
          <w:rFonts w:eastAsia="Times New Roman" w:cs="Times New Roman"/>
          <w:szCs w:val="24"/>
        </w:rPr>
        <w:t xml:space="preserve">, </w:t>
      </w:r>
      <w:r w:rsidRPr="00086D15">
        <w:rPr>
          <w:rFonts w:eastAsia="Times New Roman" w:cs="Times New Roman"/>
          <w:szCs w:val="24"/>
        </w:rPr>
        <w:t xml:space="preserve">CEO, CMO, </w:t>
      </w:r>
      <w:r w:rsidR="00566E4A" w:rsidRPr="00086D15">
        <w:rPr>
          <w:rFonts w:eastAsia="Times New Roman" w:cs="Times New Roman"/>
          <w:szCs w:val="24"/>
        </w:rPr>
        <w:t>Personality</w:t>
      </w:r>
      <w:r w:rsidRPr="00086D15">
        <w:rPr>
          <w:rFonts w:eastAsia="Times New Roman" w:cs="Times New Roman"/>
          <w:szCs w:val="24"/>
        </w:rPr>
        <w:t xml:space="preserve">, Demographics, </w:t>
      </w:r>
      <w:r w:rsidR="00566E4A" w:rsidRPr="00086D15">
        <w:rPr>
          <w:rFonts w:eastAsia="Times New Roman" w:cs="Times New Roman"/>
          <w:szCs w:val="24"/>
        </w:rPr>
        <w:t>Experience</w:t>
      </w:r>
      <w:r w:rsidRPr="00086D15">
        <w:rPr>
          <w:rFonts w:eastAsia="Times New Roman" w:cs="Times New Roman"/>
          <w:szCs w:val="24"/>
        </w:rPr>
        <w:t>, Compensation, Innovation</w:t>
      </w:r>
    </w:p>
    <w:p w14:paraId="2C437F95" w14:textId="77777777" w:rsidR="00D04C95" w:rsidRDefault="00D04C95" w:rsidP="008775B3">
      <w:pPr>
        <w:spacing w:after="0" w:line="240" w:lineRule="auto"/>
        <w:rPr>
          <w:rFonts w:eastAsia="Times New Roman" w:cs="Times New Roman"/>
          <w:b/>
          <w:sz w:val="28"/>
          <w:szCs w:val="28"/>
        </w:rPr>
        <w:sectPr w:rsidR="00D04C95" w:rsidSect="000F5D59">
          <w:footerReference w:type="default" r:id="rId11"/>
          <w:type w:val="continuous"/>
          <w:pgSz w:w="12240" w:h="15840"/>
          <w:pgMar w:top="1440" w:right="1440" w:bottom="1440" w:left="1440" w:header="720" w:footer="720" w:gutter="0"/>
          <w:pgNumType w:start="1"/>
          <w:cols w:space="720"/>
          <w:docGrid w:linePitch="360"/>
        </w:sectPr>
      </w:pPr>
    </w:p>
    <w:p w14:paraId="5AC7836E" w14:textId="1418A95F" w:rsidR="008775B3" w:rsidRDefault="008775B3" w:rsidP="000E562A">
      <w:pPr>
        <w:spacing w:after="0" w:line="240" w:lineRule="auto"/>
        <w:rPr>
          <w:rFonts w:eastAsia="Times New Roman" w:cs="Times New Roman"/>
          <w:b/>
          <w:sz w:val="28"/>
          <w:szCs w:val="28"/>
        </w:rPr>
      </w:pPr>
      <w:r w:rsidRPr="00086D15">
        <w:rPr>
          <w:rFonts w:eastAsia="Times New Roman" w:cs="Times New Roman"/>
          <w:b/>
          <w:sz w:val="28"/>
          <w:szCs w:val="28"/>
        </w:rPr>
        <w:lastRenderedPageBreak/>
        <w:t>Introduction</w:t>
      </w:r>
    </w:p>
    <w:p w14:paraId="11266793" w14:textId="77777777" w:rsidR="000E562A" w:rsidRPr="00086D15" w:rsidRDefault="000E562A" w:rsidP="000E562A">
      <w:pPr>
        <w:spacing w:after="0" w:line="240" w:lineRule="auto"/>
        <w:rPr>
          <w:rFonts w:eastAsia="Times New Roman" w:cs="Times New Roman"/>
          <w:b/>
          <w:szCs w:val="24"/>
        </w:rPr>
      </w:pPr>
    </w:p>
    <w:p w14:paraId="56C9DC06" w14:textId="32D3B21E" w:rsidR="007B2159" w:rsidRDefault="008031FC" w:rsidP="004E21FE">
      <w:pPr>
        <w:pStyle w:val="NormalWeb"/>
        <w:shd w:val="clear" w:color="auto" w:fill="FFFFFF"/>
        <w:spacing w:before="0" w:beforeAutospacing="0" w:after="225" w:afterAutospacing="0" w:line="480" w:lineRule="auto"/>
      </w:pPr>
      <w:r w:rsidRPr="00086D15">
        <w:rPr>
          <w:color w:val="000000"/>
        </w:rPr>
        <w:t>A</w:t>
      </w:r>
      <w:r w:rsidR="00CB7E45" w:rsidRPr="00086D15">
        <w:rPr>
          <w:color w:val="000000"/>
        </w:rPr>
        <w:t xml:space="preserve"> small group of </w:t>
      </w:r>
      <w:r w:rsidR="00390F6B" w:rsidRPr="00086D15">
        <w:rPr>
          <w:color w:val="000000"/>
        </w:rPr>
        <w:t xml:space="preserve">executives </w:t>
      </w:r>
      <w:r w:rsidR="00CB7E45" w:rsidRPr="00086D15">
        <w:rPr>
          <w:color w:val="000000"/>
        </w:rPr>
        <w:t xml:space="preserve">at the top of an organization </w:t>
      </w:r>
      <w:r w:rsidR="00995461">
        <w:rPr>
          <w:color w:val="000000"/>
        </w:rPr>
        <w:t>(</w:t>
      </w:r>
      <w:r w:rsidR="00CB7E45" w:rsidRPr="00086D15">
        <w:rPr>
          <w:color w:val="000000"/>
        </w:rPr>
        <w:t>i.e.</w:t>
      </w:r>
      <w:r w:rsidR="00995461">
        <w:rPr>
          <w:color w:val="000000"/>
        </w:rPr>
        <w:t>,</w:t>
      </w:r>
      <w:r w:rsidR="00CB7E45" w:rsidRPr="00086D15">
        <w:rPr>
          <w:color w:val="000000"/>
        </w:rPr>
        <w:t xml:space="preserve"> the top management team </w:t>
      </w:r>
      <w:r w:rsidR="00995461">
        <w:rPr>
          <w:color w:val="000000"/>
        </w:rPr>
        <w:t>[</w:t>
      </w:r>
      <w:r w:rsidR="00CB7E45" w:rsidRPr="00086D15">
        <w:rPr>
          <w:color w:val="000000"/>
        </w:rPr>
        <w:t>TMT</w:t>
      </w:r>
      <w:r w:rsidR="00995461">
        <w:rPr>
          <w:color w:val="000000"/>
        </w:rPr>
        <w:t>]</w:t>
      </w:r>
      <w:r w:rsidR="003D1D60" w:rsidRPr="00086D15">
        <w:rPr>
          <w:rStyle w:val="FootnoteReference"/>
          <w:rFonts w:eastAsiaTheme="minorEastAsia"/>
          <w:color w:val="000000"/>
          <w:kern w:val="24"/>
        </w:rPr>
        <w:footnoteReference w:id="2"/>
      </w:r>
      <w:r w:rsidR="005F75EF">
        <w:rPr>
          <w:color w:val="000000"/>
        </w:rPr>
        <w:t>)</w:t>
      </w:r>
      <w:r w:rsidR="0079643E">
        <w:t xml:space="preserve"> </w:t>
      </w:r>
      <w:r w:rsidR="00CB7E45" w:rsidRPr="00086D15">
        <w:rPr>
          <w:color w:val="000000"/>
        </w:rPr>
        <w:t>can dramatically affect firm outcomes</w:t>
      </w:r>
      <w:r w:rsidR="007B2159" w:rsidRPr="007B2159">
        <w:t xml:space="preserve"> </w:t>
      </w:r>
      <w:r w:rsidR="007B2159">
        <w:t>(</w:t>
      </w:r>
      <w:r w:rsidR="008449F0">
        <w:t xml:space="preserve">Kashmiri and Mahajan </w:t>
      </w:r>
      <w:r w:rsidR="008449F0" w:rsidRPr="008449F0">
        <w:t>2017</w:t>
      </w:r>
      <w:r w:rsidR="0053629B">
        <w:t xml:space="preserve">; </w:t>
      </w:r>
      <w:r w:rsidR="005F55A1" w:rsidRPr="00C737A7">
        <w:rPr>
          <w:color w:val="131413"/>
        </w:rPr>
        <w:t>Nath and Bharadwaj</w:t>
      </w:r>
      <w:r w:rsidR="005F55A1">
        <w:rPr>
          <w:color w:val="131413"/>
        </w:rPr>
        <w:t xml:space="preserve"> 2020</w:t>
      </w:r>
      <w:r w:rsidR="005F55A1">
        <w:t xml:space="preserve">; </w:t>
      </w:r>
      <w:r w:rsidR="006834F3">
        <w:t>Srinivasan and Hanssens 2009</w:t>
      </w:r>
      <w:r w:rsidR="007B2159">
        <w:t>)</w:t>
      </w:r>
      <w:r w:rsidR="00AD39CD">
        <w:rPr>
          <w:color w:val="000000"/>
        </w:rPr>
        <w:t>.</w:t>
      </w:r>
      <w:r w:rsidR="00CB7E45" w:rsidRPr="00086D15">
        <w:rPr>
          <w:color w:val="000000"/>
        </w:rPr>
        <w:t xml:space="preserve"> </w:t>
      </w:r>
      <w:r w:rsidR="00DF3CAC">
        <w:t>A firm</w:t>
      </w:r>
      <w:r w:rsidR="002D3603">
        <w:t>’</w:t>
      </w:r>
      <w:r w:rsidR="00DF3CAC">
        <w:t>s</w:t>
      </w:r>
      <w:r w:rsidR="00DF3CAC" w:rsidRPr="00086D15">
        <w:t xml:space="preserve"> </w:t>
      </w:r>
      <w:r w:rsidR="00DF3CAC">
        <w:t>CEO</w:t>
      </w:r>
      <w:r w:rsidR="00DF3CAC" w:rsidRPr="00086D15">
        <w:t xml:space="preserve"> </w:t>
      </w:r>
      <w:r w:rsidR="00CB7E45" w:rsidRPr="00086D15">
        <w:t xml:space="preserve">determines </w:t>
      </w:r>
      <w:r w:rsidR="00AB62F9">
        <w:t xml:space="preserve">many </w:t>
      </w:r>
      <w:r w:rsidR="00CB7E45" w:rsidRPr="00086D15">
        <w:t>strategic firm decisions, including major market entry and exit, innovations, and resource allocations</w:t>
      </w:r>
      <w:r w:rsidR="00B60784" w:rsidRPr="00086D15">
        <w:rPr>
          <w:rFonts w:eastAsiaTheme="minorEastAsia"/>
          <w:color w:val="000000"/>
          <w:kern w:val="24"/>
        </w:rPr>
        <w:t xml:space="preserve"> </w:t>
      </w:r>
      <w:r w:rsidR="00B60784" w:rsidRPr="00086D15">
        <w:t>(</w:t>
      </w:r>
      <w:r w:rsidR="00D3361C">
        <w:t>Brower and Nath 2018</w:t>
      </w:r>
      <w:r w:rsidR="00B60784" w:rsidRPr="00086D15">
        <w:t xml:space="preserve">; Hambrick and Mason 1984; </w:t>
      </w:r>
      <w:r w:rsidR="00D4078E">
        <w:t>Kashmiri et al. 2017</w:t>
      </w:r>
      <w:r w:rsidR="00B60784" w:rsidRPr="00086D15">
        <w:t>).</w:t>
      </w:r>
      <w:r w:rsidR="00CB7E45" w:rsidRPr="00086D15">
        <w:rPr>
          <w:rFonts w:eastAsiaTheme="minorEastAsia"/>
          <w:color w:val="000000"/>
          <w:kern w:val="24"/>
        </w:rPr>
        <w:t xml:space="preserve"> </w:t>
      </w:r>
      <w:r w:rsidR="00995461">
        <w:rPr>
          <w:color w:val="000000"/>
        </w:rPr>
        <w:t>A</w:t>
      </w:r>
      <w:r w:rsidR="00CB7E45" w:rsidRPr="00086D15">
        <w:rPr>
          <w:color w:val="000000"/>
        </w:rPr>
        <w:t xml:space="preserve">mple </w:t>
      </w:r>
      <w:r w:rsidR="007C2415" w:rsidRPr="00086D15">
        <w:rPr>
          <w:color w:val="000000"/>
        </w:rPr>
        <w:t>managerial</w:t>
      </w:r>
      <w:r w:rsidR="00EC7464" w:rsidRPr="00086D15">
        <w:rPr>
          <w:color w:val="000000"/>
        </w:rPr>
        <w:t xml:space="preserve"> </w:t>
      </w:r>
      <w:r w:rsidR="00CB7E45" w:rsidRPr="00086D15">
        <w:rPr>
          <w:color w:val="000000"/>
        </w:rPr>
        <w:t xml:space="preserve">evidence </w:t>
      </w:r>
      <w:r w:rsidR="00995461">
        <w:rPr>
          <w:color w:val="000000"/>
        </w:rPr>
        <w:t xml:space="preserve">shows </w:t>
      </w:r>
      <w:r w:rsidR="00CB7E45" w:rsidRPr="00086D15">
        <w:rPr>
          <w:color w:val="000000"/>
        </w:rPr>
        <w:t xml:space="preserve">that the trajectories and fortunes of companies are traceable to the actions (or inaction) of their top executives. </w:t>
      </w:r>
      <w:r w:rsidR="00725A5B" w:rsidRPr="00086D15">
        <w:t xml:space="preserve">This </w:t>
      </w:r>
      <w:r w:rsidR="00B60784" w:rsidRPr="00086D15">
        <w:t>intuition</w:t>
      </w:r>
      <w:r w:rsidR="00725A5B" w:rsidRPr="00086D15">
        <w:t xml:space="preserve"> is </w:t>
      </w:r>
      <w:r w:rsidR="00B60784" w:rsidRPr="00086D15">
        <w:t>formalized</w:t>
      </w:r>
      <w:r w:rsidR="00725A5B" w:rsidRPr="00086D15">
        <w:t xml:space="preserve"> </w:t>
      </w:r>
      <w:r w:rsidR="00B60784" w:rsidRPr="00086D15">
        <w:t>in</w:t>
      </w:r>
      <w:r w:rsidR="00725A5B" w:rsidRPr="00086D15">
        <w:t xml:space="preserve"> the upper echelon theory in management (</w:t>
      </w:r>
      <w:r w:rsidR="005D164B" w:rsidRPr="005D164B">
        <w:t xml:space="preserve">Hambrick 2007; </w:t>
      </w:r>
      <w:r w:rsidR="00725A5B" w:rsidRPr="00086D15">
        <w:t>Hambrick and Mason 1984), which argues that organizations are reflections of top managers</w:t>
      </w:r>
      <w:r w:rsidR="002D3603">
        <w:t>’</w:t>
      </w:r>
      <w:r w:rsidR="00725A5B" w:rsidRPr="00086D15">
        <w:t xml:space="preserve"> cognitions, values, and personalities. </w:t>
      </w:r>
      <w:r w:rsidR="00390F6B" w:rsidRPr="00086D15">
        <w:t>It</w:t>
      </w:r>
      <w:r w:rsidR="00725A5B" w:rsidRPr="00086D15">
        <w:t xml:space="preserve"> is complemented by the model of strategic leadership (Finkelstein and Hambrick 1996</w:t>
      </w:r>
      <w:r w:rsidR="002853FF">
        <w:t xml:space="preserve">; Finkelstein et al. </w:t>
      </w:r>
      <w:r w:rsidR="002853FF" w:rsidRPr="002853FF">
        <w:t>2009</w:t>
      </w:r>
      <w:r w:rsidR="00725A5B" w:rsidRPr="00086D15">
        <w:t>)</w:t>
      </w:r>
      <w:r w:rsidR="00AD39CD">
        <w:t>,</w:t>
      </w:r>
      <w:r w:rsidR="00725A5B" w:rsidRPr="00086D15">
        <w:t xml:space="preserve"> which attributes organizational outcomes to decisions made by senior executives (Cannella and Monroe 1997). The basic argument in both these </w:t>
      </w:r>
      <w:r w:rsidR="003D1D60">
        <w:t xml:space="preserve">research </w:t>
      </w:r>
      <w:r w:rsidR="00725A5B" w:rsidRPr="00086D15">
        <w:t>streams is that the way</w:t>
      </w:r>
      <w:r w:rsidR="007C2415" w:rsidRPr="00086D15">
        <w:t xml:space="preserve"> </w:t>
      </w:r>
      <w:r w:rsidR="00725A5B" w:rsidRPr="00086D15">
        <w:t xml:space="preserve">senior executives view opportunities and challenges and how they process and interpret the information they receive </w:t>
      </w:r>
      <w:r w:rsidR="003D1D60">
        <w:t>are</w:t>
      </w:r>
      <w:r w:rsidR="00725A5B" w:rsidRPr="00086D15">
        <w:t xml:space="preserve"> </w:t>
      </w:r>
      <w:r w:rsidR="007C2415" w:rsidRPr="00086D15">
        <w:t xml:space="preserve">shaped </w:t>
      </w:r>
      <w:r w:rsidR="00725A5B" w:rsidRPr="00086D15">
        <w:t xml:space="preserve">by their values, personalities, and cognitions (Cannella and Monroe 1997). </w:t>
      </w:r>
    </w:p>
    <w:p w14:paraId="5E54828E" w14:textId="728C1B99" w:rsidR="00725A5B" w:rsidRPr="00086D15" w:rsidRDefault="00725A5B" w:rsidP="005F75EF">
      <w:pPr>
        <w:pStyle w:val="NormalWeb"/>
        <w:shd w:val="clear" w:color="auto" w:fill="FFFFFF"/>
        <w:spacing w:before="0" w:beforeAutospacing="0" w:after="225" w:afterAutospacing="0" w:line="480" w:lineRule="auto"/>
        <w:ind w:firstLine="720"/>
      </w:pPr>
      <w:r w:rsidRPr="00086D15">
        <w:t>At the same time, a third st</w:t>
      </w:r>
      <w:r w:rsidR="00714884">
        <w:t>r</w:t>
      </w:r>
      <w:r w:rsidRPr="00086D15">
        <w:t>eam of research has focused on senior executive motivation and rewards (</w:t>
      </w:r>
      <w:r w:rsidR="00C94E81" w:rsidRPr="00C94E81">
        <w:t>Carpenter and Sanders 2002</w:t>
      </w:r>
      <w:r w:rsidR="00C94E81">
        <w:t xml:space="preserve">; </w:t>
      </w:r>
      <w:r w:rsidRPr="00086D15">
        <w:t>Finkelstein and Hambrick 1988) and</w:t>
      </w:r>
      <w:r w:rsidR="003D1D60">
        <w:t>,</w:t>
      </w:r>
      <w:r w:rsidRPr="00086D15">
        <w:t xml:space="preserve"> in particular</w:t>
      </w:r>
      <w:r w:rsidR="003D1D60">
        <w:t>,</w:t>
      </w:r>
      <w:r w:rsidRPr="00086D15">
        <w:t xml:space="preserve"> on the link </w:t>
      </w:r>
      <w:r w:rsidR="003D1D60">
        <w:t>among</w:t>
      </w:r>
      <w:r w:rsidRPr="00086D15">
        <w:t xml:space="preserve"> rewards</w:t>
      </w:r>
      <w:r w:rsidR="00390F6B" w:rsidRPr="00086D15">
        <w:t xml:space="preserve">, </w:t>
      </w:r>
      <w:r w:rsidRPr="00086D15">
        <w:t>executive behavior</w:t>
      </w:r>
      <w:r w:rsidR="007C2415" w:rsidRPr="00086D15">
        <w:t>,</w:t>
      </w:r>
      <w:r w:rsidR="00390F6B" w:rsidRPr="00086D15">
        <w:t xml:space="preserve"> and firm outcomes</w:t>
      </w:r>
      <w:r w:rsidRPr="00086D15">
        <w:t xml:space="preserve">. </w:t>
      </w:r>
      <w:r w:rsidR="00385BCD" w:rsidRPr="00086D15">
        <w:t xml:space="preserve">Using </w:t>
      </w:r>
      <w:r w:rsidR="00D4019A" w:rsidRPr="00086D15">
        <w:t xml:space="preserve">agency theory </w:t>
      </w:r>
      <w:r w:rsidR="00385BCD" w:rsidRPr="00086D15">
        <w:t xml:space="preserve">as the basis, researchers have analyzed how various aspects of fixed and variable compensation affect CEO and TMT </w:t>
      </w:r>
      <w:r w:rsidR="00890313">
        <w:t>strategic</w:t>
      </w:r>
      <w:r w:rsidR="00F23561">
        <w:t xml:space="preserve"> </w:t>
      </w:r>
      <w:r w:rsidR="00890313">
        <w:t>decisions</w:t>
      </w:r>
      <w:r w:rsidR="00385BCD" w:rsidRPr="00086D15">
        <w:t xml:space="preserve">. The main idea in </w:t>
      </w:r>
      <w:r w:rsidR="00880938" w:rsidRPr="00086D15">
        <w:t>this stream</w:t>
      </w:r>
      <w:r w:rsidR="00385BCD" w:rsidRPr="00086D15">
        <w:t xml:space="preserve"> is that organizations can use </w:t>
      </w:r>
      <w:r w:rsidR="00385BCD" w:rsidRPr="00086D15">
        <w:lastRenderedPageBreak/>
        <w:t xml:space="preserve">compensation to align the incentives of key </w:t>
      </w:r>
      <w:r w:rsidR="00714884">
        <w:t>decision mak</w:t>
      </w:r>
      <w:r w:rsidR="00385BCD" w:rsidRPr="00086D15">
        <w:t xml:space="preserve">ers, specifically the </w:t>
      </w:r>
      <w:r w:rsidR="00890313">
        <w:t>CEO</w:t>
      </w:r>
      <w:r w:rsidR="00385BCD" w:rsidRPr="00086D15">
        <w:t>, with shareholders.</w:t>
      </w:r>
      <w:r w:rsidRPr="00086D15">
        <w:t xml:space="preserve"> </w:t>
      </w:r>
    </w:p>
    <w:p w14:paraId="0BB7C632" w14:textId="320C9601" w:rsidR="00384F20" w:rsidRDefault="001E5927" w:rsidP="00D12DEC">
      <w:pPr>
        <w:pStyle w:val="NormalWeb"/>
        <w:spacing w:line="480" w:lineRule="auto"/>
        <w:ind w:firstLine="720"/>
        <w:rPr>
          <w:color w:val="000000" w:themeColor="text1"/>
        </w:rPr>
      </w:pPr>
      <w:r w:rsidRPr="00086D15">
        <w:t xml:space="preserve">Our review of this literature reveals </w:t>
      </w:r>
      <w:r w:rsidR="004149FB">
        <w:t xml:space="preserve">three </w:t>
      </w:r>
      <w:r w:rsidRPr="00086D15">
        <w:t xml:space="preserve">critical points. </w:t>
      </w:r>
      <w:r w:rsidR="00725A5B" w:rsidRPr="00086D15">
        <w:t xml:space="preserve">First, while </w:t>
      </w:r>
      <w:r w:rsidRPr="00086D15">
        <w:t>the</w:t>
      </w:r>
      <w:r w:rsidRPr="00086D15">
        <w:rPr>
          <w:i/>
        </w:rPr>
        <w:t xml:space="preserve"> </w:t>
      </w:r>
      <w:r w:rsidR="00725A5B" w:rsidRPr="00086D15">
        <w:rPr>
          <w:i/>
        </w:rPr>
        <w:t>personality</w:t>
      </w:r>
      <w:r w:rsidR="00725A5B" w:rsidRPr="00086D15">
        <w:t xml:space="preserve"> of senior leaders and </w:t>
      </w:r>
      <w:r w:rsidR="00F0167E" w:rsidRPr="00086D15">
        <w:t xml:space="preserve">TMT </w:t>
      </w:r>
      <w:r w:rsidR="00725A5B" w:rsidRPr="00086D15">
        <w:rPr>
          <w:i/>
        </w:rPr>
        <w:t>compensation</w:t>
      </w:r>
      <w:r w:rsidR="00725A5B" w:rsidRPr="00086D15">
        <w:t xml:space="preserve"> </w:t>
      </w:r>
      <w:r w:rsidR="006448D3" w:rsidRPr="00086D15">
        <w:t>dominate</w:t>
      </w:r>
      <w:r w:rsidRPr="00086D15">
        <w:t xml:space="preserve"> the </w:t>
      </w:r>
      <w:r w:rsidR="009830BA" w:rsidRPr="00086D15">
        <w:t>strategic leadership and finance</w:t>
      </w:r>
      <w:r w:rsidR="000974DE" w:rsidRPr="00086D15">
        <w:t>/accounting</w:t>
      </w:r>
      <w:r w:rsidR="009830BA" w:rsidRPr="00086D15">
        <w:t xml:space="preserve"> </w:t>
      </w:r>
      <w:r w:rsidRPr="00086D15">
        <w:t>literature</w:t>
      </w:r>
      <w:r w:rsidR="00725A5B" w:rsidRPr="00086D15">
        <w:t xml:space="preserve">, </w:t>
      </w:r>
      <w:r w:rsidR="00D1448B" w:rsidRPr="00086D15">
        <w:t>respectively</w:t>
      </w:r>
      <w:r w:rsidR="00D1448B">
        <w:t>,</w:t>
      </w:r>
      <w:r w:rsidR="00D1448B" w:rsidRPr="00086D15">
        <w:t xml:space="preserve"> </w:t>
      </w:r>
      <w:r w:rsidRPr="00086D15">
        <w:t xml:space="preserve">recent </w:t>
      </w:r>
      <w:r w:rsidR="00D1448B">
        <w:t xml:space="preserve">studies </w:t>
      </w:r>
      <w:r w:rsidRPr="00086D15">
        <w:t>show how</w:t>
      </w:r>
      <w:r w:rsidR="00725A5B" w:rsidRPr="00086D15">
        <w:t xml:space="preserve"> senior executives</w:t>
      </w:r>
      <w:r w:rsidR="002D3603">
        <w:t>’</w:t>
      </w:r>
      <w:r w:rsidR="00725A5B" w:rsidRPr="00086D15">
        <w:t xml:space="preserve"> </w:t>
      </w:r>
      <w:r w:rsidR="00725A5B" w:rsidRPr="00086D15">
        <w:rPr>
          <w:i/>
        </w:rPr>
        <w:t>demographic</w:t>
      </w:r>
      <w:r w:rsidR="00870998" w:rsidRPr="00086D15">
        <w:rPr>
          <w:i/>
        </w:rPr>
        <w:t>s</w:t>
      </w:r>
      <w:r w:rsidR="00725A5B" w:rsidRPr="00086D15">
        <w:rPr>
          <w:i/>
        </w:rPr>
        <w:t xml:space="preserve"> </w:t>
      </w:r>
      <w:r w:rsidR="00725A5B" w:rsidRPr="00086D15">
        <w:t xml:space="preserve">and </w:t>
      </w:r>
      <w:r w:rsidR="00725A5B" w:rsidRPr="00086D15">
        <w:rPr>
          <w:i/>
        </w:rPr>
        <w:t>experience</w:t>
      </w:r>
      <w:r w:rsidR="00725A5B" w:rsidRPr="00086D15">
        <w:t xml:space="preserve"> </w:t>
      </w:r>
      <w:r w:rsidR="001660B2" w:rsidRPr="00086D15">
        <w:t>influence</w:t>
      </w:r>
      <w:r w:rsidR="00725A5B" w:rsidRPr="00086D15">
        <w:t xml:space="preserve"> the performance of their firms (Boal and Hooijberg 2001; House</w:t>
      </w:r>
      <w:r w:rsidR="00D1448B">
        <w:t xml:space="preserve"> et al. </w:t>
      </w:r>
      <w:r w:rsidR="00725A5B" w:rsidRPr="00086D15">
        <w:t>2014).</w:t>
      </w:r>
      <w:r w:rsidR="00383FCD">
        <w:t xml:space="preserve"> </w:t>
      </w:r>
      <w:r w:rsidR="00302FB3" w:rsidRPr="00D70B20">
        <w:rPr>
          <w:iCs/>
          <w:color w:val="212121"/>
        </w:rPr>
        <w:t>Together</w:t>
      </w:r>
      <w:r w:rsidR="00D1448B">
        <w:rPr>
          <w:iCs/>
          <w:color w:val="212121"/>
        </w:rPr>
        <w:t>,</w:t>
      </w:r>
      <w:r w:rsidR="00302FB3" w:rsidRPr="00D70B20">
        <w:rPr>
          <w:iCs/>
          <w:color w:val="212121"/>
        </w:rPr>
        <w:t xml:space="preserve"> these characteristics represent internal (personality, demographics, and experience) and external (compensation)</w:t>
      </w:r>
      <w:r w:rsidR="00D1448B" w:rsidRPr="00D1448B">
        <w:rPr>
          <w:iCs/>
          <w:color w:val="212121"/>
        </w:rPr>
        <w:t xml:space="preserve"> </w:t>
      </w:r>
      <w:r w:rsidR="00D1448B" w:rsidRPr="00D70B20">
        <w:rPr>
          <w:iCs/>
          <w:color w:val="212121"/>
        </w:rPr>
        <w:t>factors</w:t>
      </w:r>
      <w:r w:rsidR="00302FB3" w:rsidRPr="00D70B20">
        <w:rPr>
          <w:iCs/>
          <w:color w:val="212121"/>
        </w:rPr>
        <w:t xml:space="preserve">. They vary in the extent of </w:t>
      </w:r>
      <w:r w:rsidR="00302FB3" w:rsidRPr="00D70B20">
        <w:rPr>
          <w:i/>
          <w:iCs/>
          <w:color w:val="212121"/>
        </w:rPr>
        <w:t>controllability</w:t>
      </w:r>
      <w:r w:rsidR="00302FB3" w:rsidRPr="00D70B20">
        <w:rPr>
          <w:iCs/>
          <w:color w:val="212121"/>
        </w:rPr>
        <w:t xml:space="preserve"> by the board: for </w:t>
      </w:r>
      <w:r w:rsidR="00D1448B">
        <w:rPr>
          <w:iCs/>
          <w:color w:val="212121"/>
        </w:rPr>
        <w:t>example,</w:t>
      </w:r>
      <w:r w:rsidR="00302FB3" w:rsidRPr="00D70B20">
        <w:rPr>
          <w:iCs/>
          <w:color w:val="212121"/>
        </w:rPr>
        <w:t xml:space="preserve"> a board can select a CEO on experience, an observable measure, more readily than on </w:t>
      </w:r>
      <w:r w:rsidR="009E18BE">
        <w:rPr>
          <w:iCs/>
          <w:color w:val="212121"/>
        </w:rPr>
        <w:t xml:space="preserve">his or her </w:t>
      </w:r>
      <w:r w:rsidR="00302FB3" w:rsidRPr="00D70B20">
        <w:rPr>
          <w:iCs/>
          <w:color w:val="212121"/>
        </w:rPr>
        <w:t>personality</w:t>
      </w:r>
      <w:r w:rsidR="009E18BE">
        <w:rPr>
          <w:iCs/>
          <w:color w:val="212121"/>
        </w:rPr>
        <w:t>,</w:t>
      </w:r>
      <w:r w:rsidR="00302FB3" w:rsidRPr="00D70B20">
        <w:rPr>
          <w:iCs/>
          <w:color w:val="212121"/>
        </w:rPr>
        <w:t xml:space="preserve"> which is less observable.</w:t>
      </w:r>
      <w:r w:rsidR="00225D15">
        <w:rPr>
          <w:iCs/>
          <w:color w:val="212121"/>
        </w:rPr>
        <w:t xml:space="preserve"> </w:t>
      </w:r>
      <w:r w:rsidR="00725A5B" w:rsidRPr="00086D15">
        <w:t xml:space="preserve">Second, </w:t>
      </w:r>
      <w:r w:rsidR="00A106C4">
        <w:t xml:space="preserve">current empirical findings </w:t>
      </w:r>
      <w:r w:rsidR="003D20E7">
        <w:t xml:space="preserve">are rich </w:t>
      </w:r>
      <w:r w:rsidR="00225D15">
        <w:t xml:space="preserve">on the CEO </w:t>
      </w:r>
      <w:r w:rsidR="00A106C4">
        <w:t xml:space="preserve">but not on other TMT members. Likewise, </w:t>
      </w:r>
      <w:r w:rsidR="00725A5B" w:rsidRPr="00086D15">
        <w:t xml:space="preserve">the strategic leadership literature has tended to focus on TMTs without </w:t>
      </w:r>
      <w:r w:rsidR="00225D15" w:rsidRPr="00086D15">
        <w:t>distin</w:t>
      </w:r>
      <w:r w:rsidR="00225D15">
        <w:t>guishing</w:t>
      </w:r>
      <w:r w:rsidR="00725A5B" w:rsidRPr="00086D15">
        <w:t xml:space="preserve"> between the CEO as </w:t>
      </w:r>
      <w:r w:rsidR="006448D3" w:rsidRPr="00086D15">
        <w:t xml:space="preserve">a </w:t>
      </w:r>
      <w:r w:rsidR="00725A5B" w:rsidRPr="00086D15">
        <w:t>leader and other senior executives.</w:t>
      </w:r>
      <w:r w:rsidR="00383FCD">
        <w:t xml:space="preserve"> </w:t>
      </w:r>
      <w:r w:rsidR="00D12DEC" w:rsidRPr="00086D15">
        <w:t xml:space="preserve">We </w:t>
      </w:r>
      <w:r w:rsidR="00225D15">
        <w:t xml:space="preserve">account for </w:t>
      </w:r>
      <w:r w:rsidR="00D12DEC" w:rsidRPr="00086D15">
        <w:t xml:space="preserve">this distinction by focusing </w:t>
      </w:r>
      <w:r w:rsidR="00225D15">
        <w:t>our</w:t>
      </w:r>
      <w:r w:rsidR="00D12DEC" w:rsidRPr="00086D15">
        <w:t xml:space="preserve"> review of findings </w:t>
      </w:r>
      <w:r w:rsidR="0099121B">
        <w:t>on</w:t>
      </w:r>
      <w:r w:rsidR="00D12DEC" w:rsidRPr="00086D15">
        <w:t xml:space="preserve"> CEOs, while proposing specific future research on </w:t>
      </w:r>
      <w:r w:rsidR="00225D15">
        <w:t xml:space="preserve">both </w:t>
      </w:r>
      <w:r w:rsidR="004E21FE">
        <w:t xml:space="preserve">the </w:t>
      </w:r>
      <w:r w:rsidR="00F90701">
        <w:t xml:space="preserve">CEO and </w:t>
      </w:r>
      <w:r w:rsidR="00225D15">
        <w:t>c</w:t>
      </w:r>
      <w:r w:rsidR="00E63D7E">
        <w:t xml:space="preserve">hief </w:t>
      </w:r>
      <w:r w:rsidR="00225D15">
        <w:t>m</w:t>
      </w:r>
      <w:r w:rsidR="00E63D7E">
        <w:t xml:space="preserve">arketing </w:t>
      </w:r>
      <w:r w:rsidR="00225D15">
        <w:t>o</w:t>
      </w:r>
      <w:r w:rsidR="00E63D7E">
        <w:t>fficer</w:t>
      </w:r>
      <w:r w:rsidR="00DB73AD">
        <w:t xml:space="preserve"> (CMO), </w:t>
      </w:r>
      <w:r w:rsidR="008A5826">
        <w:t>the executive in charge</w:t>
      </w:r>
      <w:r w:rsidR="00E63D7E">
        <w:t xml:space="preserve"> of the marketing function </w:t>
      </w:r>
      <w:r w:rsidR="008A5826">
        <w:t xml:space="preserve">in the firm. </w:t>
      </w:r>
      <w:r w:rsidR="00384F20">
        <w:t>Third</w:t>
      </w:r>
      <w:r w:rsidR="00384F20" w:rsidRPr="00086D15">
        <w:t xml:space="preserve">, TMT research has </w:t>
      </w:r>
      <w:r w:rsidR="00225D15">
        <w:t xml:space="preserve">appeared in </w:t>
      </w:r>
      <w:r w:rsidR="00384F20" w:rsidRPr="00086D15">
        <w:t>a broad set of domains</w:t>
      </w:r>
      <w:r w:rsidR="00225D15">
        <w:t>,</w:t>
      </w:r>
      <w:r w:rsidR="00384F20" w:rsidRPr="00086D15">
        <w:t xml:space="preserve"> including marketing, management, finance, accounting</w:t>
      </w:r>
      <w:r w:rsidR="00384F20">
        <w:t>,</w:t>
      </w:r>
      <w:r w:rsidR="00384F20" w:rsidRPr="00086D15">
        <w:t xml:space="preserve"> and economics. This proliferation of TMT research in diverse academic fields has resulted in a large body of literature that lacks integration and synthesis across disciplines. In addition, there is a need for </w:t>
      </w:r>
      <w:r w:rsidR="00225D15">
        <w:t xml:space="preserve">an </w:t>
      </w:r>
      <w:r w:rsidR="00384F20" w:rsidRPr="00086D15">
        <w:t>agenda with respect to future research directions.</w:t>
      </w:r>
    </w:p>
    <w:p w14:paraId="5D983828" w14:textId="36B3D3CC" w:rsidR="005658DF" w:rsidRDefault="00201F52">
      <w:pPr>
        <w:autoSpaceDE w:val="0"/>
        <w:autoSpaceDN w:val="0"/>
        <w:adjustRightInd w:val="0"/>
        <w:spacing w:after="0" w:line="480" w:lineRule="auto"/>
        <w:ind w:firstLine="720"/>
        <w:rPr>
          <w:rFonts w:ascii="Times-Roman" w:eastAsiaTheme="minorHAnsi" w:hAnsi="Times-Roman" w:cs="Times-Roman"/>
          <w:szCs w:val="24"/>
        </w:rPr>
      </w:pPr>
      <w:r w:rsidRPr="00F57090">
        <w:rPr>
          <w:color w:val="000000" w:themeColor="text1"/>
        </w:rPr>
        <w:lastRenderedPageBreak/>
        <w:t>Stock return</w:t>
      </w:r>
      <w:r w:rsidR="001977D3">
        <w:rPr>
          <w:rStyle w:val="FootnoteReference"/>
          <w:color w:val="000000" w:themeColor="text1"/>
        </w:rPr>
        <w:footnoteReference w:id="3"/>
      </w:r>
      <w:r w:rsidRPr="00F57090">
        <w:rPr>
          <w:color w:val="000000" w:themeColor="text1"/>
        </w:rPr>
        <w:t xml:space="preserve"> response is </w:t>
      </w:r>
      <w:r>
        <w:rPr>
          <w:color w:val="000000" w:themeColor="text1"/>
        </w:rPr>
        <w:t>our primary</w:t>
      </w:r>
      <w:r w:rsidRPr="00F57090">
        <w:rPr>
          <w:color w:val="000000" w:themeColor="text1"/>
        </w:rPr>
        <w:t xml:space="preserve"> </w:t>
      </w:r>
      <w:r>
        <w:t>outcome</w:t>
      </w:r>
      <w:r w:rsidRPr="00086D15">
        <w:t xml:space="preserve"> variable and is a key performance metric in the general marketing</w:t>
      </w:r>
      <w:r w:rsidR="00225D15">
        <w:t>–</w:t>
      </w:r>
      <w:r w:rsidRPr="00086D15">
        <w:t xml:space="preserve">finance research stream </w:t>
      </w:r>
      <w:r>
        <w:rPr>
          <w:rFonts w:eastAsia="Times New Roman" w:cs="Times New Roman"/>
          <w:szCs w:val="24"/>
        </w:rPr>
        <w:t>(e.g., Srinivasan and Hanssens 2009)</w:t>
      </w:r>
      <w:r w:rsidRPr="00086D15">
        <w:rPr>
          <w:rFonts w:eastAsia="Times New Roman" w:cs="Times New Roman"/>
          <w:szCs w:val="24"/>
        </w:rPr>
        <w:t>.</w:t>
      </w:r>
      <w:r>
        <w:rPr>
          <w:rFonts w:eastAsia="Times New Roman" w:cs="Times New Roman"/>
          <w:szCs w:val="24"/>
        </w:rPr>
        <w:t xml:space="preserve"> </w:t>
      </w:r>
      <w:r w:rsidR="00D7299D">
        <w:rPr>
          <w:rFonts w:eastAsia="Times New Roman" w:cs="Times New Roman"/>
          <w:szCs w:val="24"/>
        </w:rPr>
        <w:t xml:space="preserve">Stock returns are </w:t>
      </w:r>
      <w:r w:rsidR="000B1112">
        <w:rPr>
          <w:rFonts w:eastAsia="Times New Roman" w:cs="Times New Roman"/>
          <w:szCs w:val="24"/>
        </w:rPr>
        <w:t xml:space="preserve">related to </w:t>
      </w:r>
      <w:r w:rsidR="00AC2762" w:rsidRPr="006568E2">
        <w:rPr>
          <w:rFonts w:ascii="Times-Roman" w:eastAsiaTheme="minorHAnsi" w:hAnsi="Times-Roman" w:cs="Times-Roman"/>
          <w:szCs w:val="24"/>
        </w:rPr>
        <w:t xml:space="preserve">cash flow expectations—in particular, the prospect of </w:t>
      </w:r>
      <w:r w:rsidR="005016A0">
        <w:rPr>
          <w:rFonts w:ascii="Times-Roman" w:eastAsiaTheme="minorHAnsi" w:hAnsi="Times-Roman" w:cs="Times-Roman"/>
          <w:szCs w:val="24"/>
        </w:rPr>
        <w:t>increasing</w:t>
      </w:r>
      <w:r w:rsidR="00AC2762" w:rsidRPr="006568E2">
        <w:rPr>
          <w:rFonts w:ascii="Times-Roman" w:eastAsiaTheme="minorHAnsi" w:hAnsi="Times-Roman" w:cs="Times-Roman"/>
          <w:szCs w:val="24"/>
        </w:rPr>
        <w:t xml:space="preserve"> and accelerating future cash flows</w:t>
      </w:r>
      <w:r w:rsidR="00225D15">
        <w:rPr>
          <w:rFonts w:ascii="Times-Roman" w:eastAsiaTheme="minorHAnsi" w:hAnsi="Times-Roman" w:cs="Times-Roman"/>
          <w:szCs w:val="24"/>
        </w:rPr>
        <w:t>,</w:t>
      </w:r>
      <w:r w:rsidR="00AC2762" w:rsidRPr="006568E2">
        <w:rPr>
          <w:rFonts w:ascii="Times-Roman" w:eastAsiaTheme="minorHAnsi" w:hAnsi="Times-Roman" w:cs="Times-Roman"/>
          <w:szCs w:val="24"/>
        </w:rPr>
        <w:t xml:space="preserve"> reducing associated risks</w:t>
      </w:r>
      <w:r w:rsidR="00225D15">
        <w:rPr>
          <w:rFonts w:ascii="Times-Roman" w:eastAsiaTheme="minorHAnsi" w:hAnsi="Times-Roman" w:cs="Times-Roman"/>
          <w:szCs w:val="24"/>
        </w:rPr>
        <w:t>,</w:t>
      </w:r>
      <w:r w:rsidR="00AC2762">
        <w:rPr>
          <w:rFonts w:ascii="Times-Roman" w:eastAsiaTheme="minorHAnsi" w:hAnsi="Times-Roman" w:cs="Times-Roman"/>
          <w:szCs w:val="24"/>
        </w:rPr>
        <w:t xml:space="preserve"> and increasing residual value</w:t>
      </w:r>
      <w:r w:rsidR="00AC2762" w:rsidRPr="006568E2">
        <w:rPr>
          <w:rFonts w:ascii="Times-Roman" w:eastAsiaTheme="minorHAnsi" w:hAnsi="Times-Roman" w:cs="Times-Roman"/>
          <w:szCs w:val="24"/>
        </w:rPr>
        <w:t xml:space="preserve"> (Srivastava</w:t>
      </w:r>
      <w:r w:rsidR="00225D15">
        <w:rPr>
          <w:rFonts w:ascii="Times-Roman" w:eastAsiaTheme="minorHAnsi" w:hAnsi="Times-Roman" w:cs="Times-Roman"/>
          <w:szCs w:val="24"/>
        </w:rPr>
        <w:t xml:space="preserve"> et al. </w:t>
      </w:r>
      <w:r w:rsidR="00AC2762">
        <w:rPr>
          <w:rFonts w:ascii="Times-Roman" w:eastAsiaTheme="minorHAnsi" w:hAnsi="Times-Roman" w:cs="Times-Roman"/>
          <w:szCs w:val="24"/>
        </w:rPr>
        <w:t xml:space="preserve">1998). We </w:t>
      </w:r>
      <w:r w:rsidR="00366FCE">
        <w:rPr>
          <w:rFonts w:ascii="Times-Roman" w:eastAsiaTheme="minorHAnsi" w:hAnsi="Times-Roman" w:cs="Times-Roman"/>
          <w:szCs w:val="24"/>
        </w:rPr>
        <w:t xml:space="preserve">therefore </w:t>
      </w:r>
      <w:r w:rsidR="00AC2762">
        <w:rPr>
          <w:rFonts w:ascii="Times-Roman" w:eastAsiaTheme="minorHAnsi" w:hAnsi="Times-Roman" w:cs="Times-Roman"/>
          <w:szCs w:val="24"/>
        </w:rPr>
        <w:t>use cash flow expectations, whe</w:t>
      </w:r>
      <w:r w:rsidR="007660AF">
        <w:rPr>
          <w:rFonts w:ascii="Times-Roman" w:eastAsiaTheme="minorHAnsi" w:hAnsi="Times-Roman" w:cs="Times-Roman"/>
          <w:szCs w:val="24"/>
        </w:rPr>
        <w:t>n</w:t>
      </w:r>
      <w:r w:rsidR="00AC2762">
        <w:rPr>
          <w:rFonts w:ascii="Times-Roman" w:eastAsiaTheme="minorHAnsi" w:hAnsi="Times-Roman" w:cs="Times-Roman"/>
          <w:szCs w:val="24"/>
        </w:rPr>
        <w:t xml:space="preserve"> feasible, to motivate the effect of CEO characteristics on stock returns.</w:t>
      </w:r>
      <w:r w:rsidR="004D4BDA">
        <w:rPr>
          <w:rFonts w:ascii="Times-Roman" w:eastAsiaTheme="minorHAnsi" w:hAnsi="Times-Roman" w:cs="Times-Roman"/>
          <w:szCs w:val="24"/>
        </w:rPr>
        <w:t xml:space="preserve"> </w:t>
      </w:r>
      <w:r w:rsidR="005658DF">
        <w:rPr>
          <w:rFonts w:ascii="Times-Roman" w:eastAsiaTheme="minorHAnsi" w:hAnsi="Times-Roman" w:cs="Times-Roman"/>
          <w:szCs w:val="24"/>
        </w:rPr>
        <w:t xml:space="preserve">While </w:t>
      </w:r>
      <w:r w:rsidR="00E77767">
        <w:rPr>
          <w:rFonts w:ascii="Times-Roman" w:eastAsiaTheme="minorHAnsi" w:hAnsi="Times-Roman" w:cs="Times-Roman"/>
          <w:szCs w:val="24"/>
        </w:rPr>
        <w:t xml:space="preserve">CEOs have </w:t>
      </w:r>
      <w:r w:rsidR="007660AF">
        <w:rPr>
          <w:rFonts w:ascii="Times-Roman" w:eastAsiaTheme="minorHAnsi" w:hAnsi="Times-Roman" w:cs="Times-Roman"/>
          <w:szCs w:val="24"/>
        </w:rPr>
        <w:t>many</w:t>
      </w:r>
      <w:r w:rsidR="00E77767">
        <w:rPr>
          <w:rFonts w:ascii="Times-Roman" w:eastAsiaTheme="minorHAnsi" w:hAnsi="Times-Roman" w:cs="Times-Roman"/>
          <w:szCs w:val="24"/>
        </w:rPr>
        <w:t xml:space="preserve"> pathways </w:t>
      </w:r>
      <w:r w:rsidR="007660AF">
        <w:rPr>
          <w:rFonts w:ascii="Times-Roman" w:eastAsiaTheme="minorHAnsi" w:hAnsi="Times-Roman" w:cs="Times-Roman"/>
          <w:szCs w:val="24"/>
        </w:rPr>
        <w:t xml:space="preserve">through which </w:t>
      </w:r>
      <w:r w:rsidR="00E77767">
        <w:rPr>
          <w:rFonts w:ascii="Times-Roman" w:eastAsiaTheme="minorHAnsi" w:hAnsi="Times-Roman" w:cs="Times-Roman"/>
          <w:szCs w:val="24"/>
        </w:rPr>
        <w:t xml:space="preserve">to </w:t>
      </w:r>
      <w:r w:rsidR="004E1F3E">
        <w:rPr>
          <w:rFonts w:ascii="Times-Roman" w:eastAsiaTheme="minorHAnsi" w:hAnsi="Times-Roman" w:cs="Times-Roman"/>
          <w:szCs w:val="24"/>
        </w:rPr>
        <w:t xml:space="preserve">manage </w:t>
      </w:r>
      <w:r w:rsidR="00262483">
        <w:rPr>
          <w:rFonts w:ascii="Times-Roman" w:eastAsiaTheme="minorHAnsi" w:hAnsi="Times-Roman" w:cs="Times-Roman"/>
          <w:szCs w:val="24"/>
        </w:rPr>
        <w:t>cash flows</w:t>
      </w:r>
      <w:r w:rsidR="004E1F3E">
        <w:rPr>
          <w:rFonts w:ascii="Times-Roman" w:eastAsiaTheme="minorHAnsi" w:hAnsi="Times-Roman" w:cs="Times-Roman"/>
          <w:szCs w:val="24"/>
        </w:rPr>
        <w:t xml:space="preserve">, </w:t>
      </w:r>
      <w:r w:rsidR="00C945CE">
        <w:rPr>
          <w:rFonts w:ascii="Times-Roman" w:eastAsiaTheme="minorHAnsi" w:hAnsi="Times-Roman" w:cs="Times-Roman"/>
          <w:szCs w:val="24"/>
        </w:rPr>
        <w:t xml:space="preserve">one variable that has received </w:t>
      </w:r>
      <w:r w:rsidR="00FC7327">
        <w:rPr>
          <w:rFonts w:ascii="Times-Roman" w:eastAsiaTheme="minorHAnsi" w:hAnsi="Times-Roman" w:cs="Times-Roman"/>
          <w:szCs w:val="24"/>
        </w:rPr>
        <w:t xml:space="preserve">a </w:t>
      </w:r>
      <w:r w:rsidR="007660AF">
        <w:rPr>
          <w:rFonts w:ascii="Times-Roman" w:eastAsiaTheme="minorHAnsi" w:hAnsi="Times-Roman" w:cs="Times-Roman"/>
          <w:szCs w:val="24"/>
        </w:rPr>
        <w:t>great deal</w:t>
      </w:r>
      <w:r w:rsidR="00FC7327">
        <w:rPr>
          <w:rFonts w:ascii="Times-Roman" w:eastAsiaTheme="minorHAnsi" w:hAnsi="Times-Roman" w:cs="Times-Roman"/>
          <w:szCs w:val="24"/>
        </w:rPr>
        <w:t xml:space="preserve"> of attention in extant literature is innovation</w:t>
      </w:r>
      <w:r w:rsidR="001977D3">
        <w:rPr>
          <w:rStyle w:val="FootnoteReference"/>
          <w:rFonts w:ascii="Times-Roman" w:eastAsiaTheme="minorHAnsi" w:hAnsi="Times-Roman" w:cs="Times-Roman"/>
          <w:szCs w:val="24"/>
        </w:rPr>
        <w:footnoteReference w:id="4"/>
      </w:r>
      <w:r w:rsidR="005658DF">
        <w:rPr>
          <w:rFonts w:ascii="Times-Roman" w:eastAsiaTheme="minorHAnsi" w:hAnsi="Times-Roman" w:cs="Times-Roman"/>
          <w:szCs w:val="24"/>
        </w:rPr>
        <w:t xml:space="preserve"> (e.g</w:t>
      </w:r>
      <w:r w:rsidR="005658DF" w:rsidRPr="00841FDC">
        <w:rPr>
          <w:rFonts w:ascii="Times-Roman" w:eastAsiaTheme="minorHAnsi" w:hAnsi="Times-Roman" w:cs="Times-Roman"/>
          <w:szCs w:val="24"/>
        </w:rPr>
        <w:t xml:space="preserve">., </w:t>
      </w:r>
      <w:r w:rsidR="00C15805">
        <w:rPr>
          <w:rFonts w:ascii="Times-Roman" w:eastAsiaTheme="minorHAnsi" w:hAnsi="Times-Roman" w:cs="Times-Roman"/>
          <w:szCs w:val="24"/>
        </w:rPr>
        <w:t xml:space="preserve">Barker and Mueller </w:t>
      </w:r>
      <w:r w:rsidR="00C15805" w:rsidRPr="00C15805">
        <w:rPr>
          <w:rFonts w:ascii="Times-Roman" w:eastAsiaTheme="minorHAnsi" w:hAnsi="Times-Roman" w:cs="Times-Roman"/>
          <w:szCs w:val="24"/>
        </w:rPr>
        <w:t>2002</w:t>
      </w:r>
      <w:r w:rsidR="00C15805">
        <w:rPr>
          <w:rFonts w:ascii="Times-Roman" w:eastAsiaTheme="minorHAnsi" w:hAnsi="Times-Roman" w:cs="Times-Roman"/>
          <w:szCs w:val="24"/>
        </w:rPr>
        <w:t xml:space="preserve">; </w:t>
      </w:r>
      <w:r w:rsidR="00C15805" w:rsidRPr="00C15805">
        <w:rPr>
          <w:rFonts w:ascii="Times-Roman" w:eastAsiaTheme="minorHAnsi" w:hAnsi="Times-Roman" w:cs="Times-Roman"/>
          <w:szCs w:val="24"/>
        </w:rPr>
        <w:t xml:space="preserve">Galasso and Simcoe </w:t>
      </w:r>
      <w:r w:rsidR="00841FDC" w:rsidRPr="00EB1512">
        <w:rPr>
          <w:rFonts w:ascii="Times-Roman" w:eastAsiaTheme="minorHAnsi" w:hAnsi="Times-Roman" w:cs="Times-Roman"/>
          <w:szCs w:val="24"/>
        </w:rPr>
        <w:t>2011</w:t>
      </w:r>
      <w:r w:rsidR="004E1E5D">
        <w:rPr>
          <w:rFonts w:ascii="Times-Roman" w:eastAsiaTheme="minorHAnsi" w:hAnsi="Times-Roman" w:cs="Times-Roman"/>
          <w:szCs w:val="24"/>
        </w:rPr>
        <w:t xml:space="preserve">; </w:t>
      </w:r>
      <w:r w:rsidR="004E1E5D" w:rsidRPr="004E1E5D">
        <w:rPr>
          <w:rFonts w:ascii="Times-Roman" w:eastAsiaTheme="minorHAnsi" w:hAnsi="Times-Roman" w:cs="Times-Roman"/>
          <w:szCs w:val="24"/>
        </w:rPr>
        <w:t>Kashmiri</w:t>
      </w:r>
      <w:r w:rsidR="004E1E5D">
        <w:rPr>
          <w:rFonts w:ascii="Times-Roman" w:eastAsiaTheme="minorHAnsi" w:hAnsi="Times-Roman" w:cs="Times-Roman"/>
          <w:szCs w:val="24"/>
        </w:rPr>
        <w:t xml:space="preserve"> et al. 2017</w:t>
      </w:r>
      <w:r w:rsidR="00EB1512">
        <w:rPr>
          <w:rFonts w:ascii="Times-Roman" w:eastAsiaTheme="minorHAnsi" w:hAnsi="Times-Roman" w:cs="Times-Roman"/>
          <w:szCs w:val="24"/>
        </w:rPr>
        <w:t>)</w:t>
      </w:r>
      <w:r w:rsidR="00FC7327">
        <w:rPr>
          <w:rFonts w:ascii="Times-Roman" w:eastAsiaTheme="minorHAnsi" w:hAnsi="Times-Roman" w:cs="Times-Roman"/>
          <w:szCs w:val="24"/>
        </w:rPr>
        <w:t>.</w:t>
      </w:r>
      <w:r w:rsidR="005658DF">
        <w:rPr>
          <w:rFonts w:ascii="Times-Roman" w:eastAsiaTheme="minorHAnsi" w:hAnsi="Times-Roman" w:cs="Times-Roman"/>
          <w:szCs w:val="24"/>
        </w:rPr>
        <w:t xml:space="preserve"> Because our </w:t>
      </w:r>
      <w:r w:rsidR="007660AF">
        <w:rPr>
          <w:rFonts w:ascii="Times-Roman" w:eastAsiaTheme="minorHAnsi" w:hAnsi="Times-Roman" w:cs="Times-Roman"/>
          <w:szCs w:val="24"/>
        </w:rPr>
        <w:t>research</w:t>
      </w:r>
      <w:r w:rsidR="005658DF">
        <w:rPr>
          <w:rFonts w:ascii="Times-Roman" w:eastAsiaTheme="minorHAnsi" w:hAnsi="Times-Roman" w:cs="Times-Roman"/>
          <w:szCs w:val="24"/>
        </w:rPr>
        <w:t xml:space="preserve"> is based on a systematic review of extant literature, we use innovation as the second focal variable. </w:t>
      </w:r>
      <w:r w:rsidR="00437EFF">
        <w:rPr>
          <w:color w:val="000000" w:themeColor="text1"/>
        </w:rPr>
        <w:t>S</w:t>
      </w:r>
      <w:r w:rsidR="00CE1170" w:rsidRPr="00086D15">
        <w:rPr>
          <w:rFonts w:eastAsia="Times New Roman" w:cs="Times New Roman"/>
          <w:szCs w:val="24"/>
        </w:rPr>
        <w:t>uccessful C</w:t>
      </w:r>
      <w:r w:rsidR="00EE133A">
        <w:rPr>
          <w:rFonts w:eastAsia="Times New Roman" w:cs="Times New Roman"/>
          <w:szCs w:val="24"/>
        </w:rPr>
        <w:t>E</w:t>
      </w:r>
      <w:r w:rsidR="00CE1170" w:rsidRPr="00086D15">
        <w:rPr>
          <w:rFonts w:eastAsia="Times New Roman" w:cs="Times New Roman"/>
          <w:szCs w:val="24"/>
        </w:rPr>
        <w:t>Os and C</w:t>
      </w:r>
      <w:r w:rsidR="00EE133A">
        <w:rPr>
          <w:rFonts w:eastAsia="Times New Roman" w:cs="Times New Roman"/>
          <w:szCs w:val="24"/>
        </w:rPr>
        <w:t>M</w:t>
      </w:r>
      <w:r w:rsidR="00CE1170" w:rsidRPr="00086D15">
        <w:rPr>
          <w:rFonts w:eastAsia="Times New Roman" w:cs="Times New Roman"/>
          <w:szCs w:val="24"/>
        </w:rPr>
        <w:t xml:space="preserve">Os achieve </w:t>
      </w:r>
      <w:r w:rsidR="00CE1170">
        <w:rPr>
          <w:rFonts w:eastAsia="Times New Roman" w:cs="Times New Roman"/>
          <w:szCs w:val="24"/>
        </w:rPr>
        <w:t>innovation</w:t>
      </w:r>
      <w:r w:rsidR="00437EFF">
        <w:rPr>
          <w:rFonts w:eastAsia="Times New Roman" w:cs="Times New Roman"/>
          <w:szCs w:val="24"/>
        </w:rPr>
        <w:t xml:space="preserve">, a </w:t>
      </w:r>
      <w:r w:rsidR="00CE5AC2">
        <w:rPr>
          <w:rFonts w:eastAsia="Times New Roman" w:cs="Times New Roman"/>
          <w:szCs w:val="24"/>
        </w:rPr>
        <w:t xml:space="preserve">key driver of </w:t>
      </w:r>
      <w:r w:rsidR="00894389">
        <w:rPr>
          <w:rFonts w:eastAsia="Times New Roman" w:cs="Times New Roman"/>
          <w:szCs w:val="24"/>
        </w:rPr>
        <w:t>stock returns,</w:t>
      </w:r>
      <w:r w:rsidR="00CE1170" w:rsidRPr="00086D15">
        <w:rPr>
          <w:rFonts w:eastAsia="Times New Roman" w:cs="Times New Roman"/>
          <w:szCs w:val="24"/>
        </w:rPr>
        <w:t xml:space="preserve"> typically </w:t>
      </w:r>
      <w:r w:rsidR="007660AF">
        <w:rPr>
          <w:rFonts w:eastAsia="Times New Roman" w:cs="Times New Roman"/>
          <w:szCs w:val="24"/>
        </w:rPr>
        <w:t xml:space="preserve">by </w:t>
      </w:r>
      <w:r w:rsidR="00CE1170" w:rsidRPr="00F57090">
        <w:rPr>
          <w:rFonts w:eastAsia="Times New Roman" w:cs="Times New Roman"/>
          <w:szCs w:val="24"/>
        </w:rPr>
        <w:t>focus</w:t>
      </w:r>
      <w:r w:rsidR="007660AF">
        <w:rPr>
          <w:rFonts w:eastAsia="Times New Roman" w:cs="Times New Roman"/>
          <w:szCs w:val="24"/>
        </w:rPr>
        <w:t>ing</w:t>
      </w:r>
      <w:r w:rsidR="00CE1170" w:rsidRPr="00F57090">
        <w:rPr>
          <w:rFonts w:eastAsia="Times New Roman" w:cs="Times New Roman"/>
          <w:szCs w:val="24"/>
        </w:rPr>
        <w:t xml:space="preserve"> on new products and R&amp;D</w:t>
      </w:r>
      <w:r w:rsidR="00CE1170" w:rsidRPr="00EC74C6">
        <w:rPr>
          <w:rFonts w:eastAsia="Times New Roman" w:cs="Times New Roman"/>
          <w:szCs w:val="24"/>
        </w:rPr>
        <w:t xml:space="preserve"> (Lehmann 2015; Warren and Sorescu 2017; Yadav</w:t>
      </w:r>
      <w:r w:rsidR="007660AF">
        <w:rPr>
          <w:rFonts w:eastAsia="Times New Roman" w:cs="Times New Roman"/>
          <w:szCs w:val="24"/>
        </w:rPr>
        <w:t xml:space="preserve"> et al.</w:t>
      </w:r>
      <w:r w:rsidR="00CE1170" w:rsidRPr="00EC74C6">
        <w:rPr>
          <w:rFonts w:eastAsia="Times New Roman" w:cs="Times New Roman"/>
          <w:szCs w:val="24"/>
        </w:rPr>
        <w:t xml:space="preserve"> 2007</w:t>
      </w:r>
      <w:r w:rsidR="00625E49">
        <w:t xml:space="preserve">; </w:t>
      </w:r>
      <w:r w:rsidR="006E3B7B" w:rsidRPr="00F57090">
        <w:rPr>
          <w:color w:val="000000" w:themeColor="text1"/>
        </w:rPr>
        <w:t>Zahra</w:t>
      </w:r>
      <w:r w:rsidR="00725A5B" w:rsidRPr="00F57090">
        <w:rPr>
          <w:color w:val="000000" w:themeColor="text1"/>
        </w:rPr>
        <w:t xml:space="preserve"> and Pearce 1989)</w:t>
      </w:r>
      <w:r w:rsidR="0099121B" w:rsidRPr="00F57090">
        <w:rPr>
          <w:color w:val="000000" w:themeColor="text1"/>
        </w:rPr>
        <w:t>,</w:t>
      </w:r>
      <w:r w:rsidR="00725A5B" w:rsidRPr="00F57090">
        <w:rPr>
          <w:color w:val="000000" w:themeColor="text1"/>
        </w:rPr>
        <w:t xml:space="preserve"> and </w:t>
      </w:r>
      <w:r w:rsidR="00E8607F">
        <w:rPr>
          <w:color w:val="000000" w:themeColor="text1"/>
        </w:rPr>
        <w:t xml:space="preserve">we expect </w:t>
      </w:r>
      <w:r w:rsidR="004E21FE" w:rsidRPr="00F57090">
        <w:rPr>
          <w:color w:val="000000" w:themeColor="text1"/>
        </w:rPr>
        <w:t xml:space="preserve">that </w:t>
      </w:r>
      <w:r w:rsidR="00EE133A">
        <w:rPr>
          <w:color w:val="000000" w:themeColor="text1"/>
        </w:rPr>
        <w:t xml:space="preserve">lower-level </w:t>
      </w:r>
      <w:r w:rsidR="00725A5B" w:rsidRPr="00F57090">
        <w:rPr>
          <w:color w:val="000000" w:themeColor="text1"/>
        </w:rPr>
        <w:t xml:space="preserve">managers will adjust </w:t>
      </w:r>
      <w:r w:rsidR="006448D3" w:rsidRPr="00F57090">
        <w:rPr>
          <w:color w:val="000000" w:themeColor="text1"/>
        </w:rPr>
        <w:t>their</w:t>
      </w:r>
      <w:r w:rsidR="00725A5B" w:rsidRPr="00F57090">
        <w:rPr>
          <w:color w:val="000000" w:themeColor="text1"/>
        </w:rPr>
        <w:t xml:space="preserve"> </w:t>
      </w:r>
      <w:r w:rsidR="004E21FE" w:rsidRPr="00F57090">
        <w:rPr>
          <w:color w:val="000000" w:themeColor="text1"/>
        </w:rPr>
        <w:t>preferred level</w:t>
      </w:r>
      <w:r w:rsidR="009A2C93">
        <w:rPr>
          <w:color w:val="000000" w:themeColor="text1"/>
        </w:rPr>
        <w:t xml:space="preserve"> of innovation</w:t>
      </w:r>
      <w:r w:rsidR="004E21FE" w:rsidRPr="00F57090">
        <w:rPr>
          <w:color w:val="000000" w:themeColor="text1"/>
        </w:rPr>
        <w:t xml:space="preserve"> accordingly</w:t>
      </w:r>
      <w:r w:rsidR="00CE1170">
        <w:rPr>
          <w:color w:val="000000" w:themeColor="text1"/>
        </w:rPr>
        <w:t xml:space="preserve"> (e.g., Rubera and Kirca 2012)</w:t>
      </w:r>
      <w:r w:rsidR="00725A5B" w:rsidRPr="00F57090">
        <w:rPr>
          <w:color w:val="000000" w:themeColor="text1"/>
        </w:rPr>
        <w:t xml:space="preserve">. </w:t>
      </w:r>
      <w:bookmarkStart w:id="0" w:name="_Hlk14188953"/>
      <w:r w:rsidR="00725A5B" w:rsidRPr="00F57090">
        <w:rPr>
          <w:color w:val="000000" w:themeColor="text1"/>
        </w:rPr>
        <w:t xml:space="preserve">The litmus test of a relationship between top management incentives/characteristics and innovation is (1) </w:t>
      </w:r>
      <w:r w:rsidR="00725A5B" w:rsidRPr="004A7C5B">
        <w:rPr>
          <w:color w:val="000000" w:themeColor="text1"/>
        </w:rPr>
        <w:t xml:space="preserve">how much actual innovation the firm </w:t>
      </w:r>
      <w:r w:rsidR="00E72F64">
        <w:rPr>
          <w:color w:val="000000" w:themeColor="text1"/>
        </w:rPr>
        <w:t xml:space="preserve">develops for </w:t>
      </w:r>
      <w:r w:rsidR="00725A5B" w:rsidRPr="004A7C5B">
        <w:rPr>
          <w:color w:val="000000" w:themeColor="text1"/>
        </w:rPr>
        <w:t>the market</w:t>
      </w:r>
      <w:r w:rsidR="00260234" w:rsidRPr="004A7C5B">
        <w:rPr>
          <w:color w:val="000000" w:themeColor="text1"/>
        </w:rPr>
        <w:t xml:space="preserve"> (e.g., Pauwels</w:t>
      </w:r>
      <w:r w:rsidR="007660AF" w:rsidRPr="007660AF">
        <w:rPr>
          <w:rFonts w:eastAsia="Times New Roman" w:cs="Times New Roman"/>
          <w:szCs w:val="24"/>
        </w:rPr>
        <w:t xml:space="preserve"> </w:t>
      </w:r>
      <w:r w:rsidR="007660AF">
        <w:rPr>
          <w:rFonts w:eastAsia="Times New Roman" w:cs="Times New Roman"/>
          <w:szCs w:val="24"/>
        </w:rPr>
        <w:t xml:space="preserve">et al. </w:t>
      </w:r>
      <w:r w:rsidR="00260234">
        <w:rPr>
          <w:color w:val="000000" w:themeColor="text1"/>
        </w:rPr>
        <w:t>2004)</w:t>
      </w:r>
      <w:r w:rsidR="00725A5B" w:rsidRPr="00F57090">
        <w:rPr>
          <w:color w:val="000000" w:themeColor="text1"/>
        </w:rPr>
        <w:t xml:space="preserve"> and (2) how valuable </w:t>
      </w:r>
      <w:r w:rsidR="00CC46B5">
        <w:rPr>
          <w:color w:val="000000" w:themeColor="text1"/>
        </w:rPr>
        <w:t>that</w:t>
      </w:r>
      <w:r w:rsidR="00725A5B" w:rsidRPr="00F57090">
        <w:rPr>
          <w:color w:val="000000" w:themeColor="text1"/>
        </w:rPr>
        <w:t xml:space="preserve"> innovation is, which can be captured</w:t>
      </w:r>
      <w:r w:rsidR="00DD1056">
        <w:rPr>
          <w:color w:val="000000" w:themeColor="text1"/>
        </w:rPr>
        <w:t xml:space="preserve"> by</w:t>
      </w:r>
      <w:r w:rsidR="00F64415">
        <w:rPr>
          <w:color w:val="000000" w:themeColor="text1"/>
        </w:rPr>
        <w:t>, among other factors,</w:t>
      </w:r>
      <w:r w:rsidR="00725A5B" w:rsidRPr="00F57090">
        <w:rPr>
          <w:color w:val="000000" w:themeColor="text1"/>
        </w:rPr>
        <w:t xml:space="preserve"> </w:t>
      </w:r>
      <w:r w:rsidR="009D1490">
        <w:rPr>
          <w:color w:val="000000" w:themeColor="text1"/>
        </w:rPr>
        <w:t>the stock returns</w:t>
      </w:r>
      <w:r w:rsidR="00725A5B" w:rsidRPr="00F57090">
        <w:rPr>
          <w:color w:val="000000" w:themeColor="text1"/>
        </w:rPr>
        <w:t xml:space="preserve"> associated with this innovation</w:t>
      </w:r>
      <w:r w:rsidR="006C5FBE">
        <w:rPr>
          <w:color w:val="000000" w:themeColor="text1"/>
        </w:rPr>
        <w:t xml:space="preserve"> </w:t>
      </w:r>
      <w:r w:rsidR="00260234">
        <w:rPr>
          <w:color w:val="000000" w:themeColor="text1"/>
        </w:rPr>
        <w:t xml:space="preserve">(e.g., </w:t>
      </w:r>
      <w:r w:rsidR="00543A7F">
        <w:rPr>
          <w:color w:val="000000" w:themeColor="text1"/>
        </w:rPr>
        <w:t>Srinivasan</w:t>
      </w:r>
      <w:r w:rsidR="007660AF" w:rsidRPr="007660AF">
        <w:rPr>
          <w:rFonts w:eastAsia="Times New Roman" w:cs="Times New Roman"/>
          <w:szCs w:val="24"/>
        </w:rPr>
        <w:t xml:space="preserve"> </w:t>
      </w:r>
      <w:r w:rsidR="007660AF">
        <w:rPr>
          <w:rFonts w:eastAsia="Times New Roman" w:cs="Times New Roman"/>
          <w:szCs w:val="24"/>
        </w:rPr>
        <w:t xml:space="preserve">et al. </w:t>
      </w:r>
      <w:r w:rsidR="00543A7F">
        <w:rPr>
          <w:color w:val="000000" w:themeColor="text1"/>
        </w:rPr>
        <w:t>2009)</w:t>
      </w:r>
      <w:r w:rsidR="00725A5B" w:rsidRPr="00F57090">
        <w:rPr>
          <w:color w:val="000000" w:themeColor="text1"/>
        </w:rPr>
        <w:t>.</w:t>
      </w:r>
      <w:bookmarkEnd w:id="0"/>
      <w:r w:rsidR="00995461">
        <w:rPr>
          <w:color w:val="000000" w:themeColor="text1"/>
        </w:rPr>
        <w:t xml:space="preserve"> </w:t>
      </w:r>
      <w:r w:rsidR="005658DF">
        <w:rPr>
          <w:color w:val="000000" w:themeColor="text1"/>
        </w:rPr>
        <w:t xml:space="preserve">We acknowledge that innovation is just one of the intervening variables in assessing the impact of CEO characteristics on stock returns, </w:t>
      </w:r>
      <w:r w:rsidR="00FC698E">
        <w:rPr>
          <w:color w:val="000000" w:themeColor="text1"/>
        </w:rPr>
        <w:t>but</w:t>
      </w:r>
      <w:r w:rsidR="005658DF">
        <w:rPr>
          <w:color w:val="000000" w:themeColor="text1"/>
        </w:rPr>
        <w:t xml:space="preserve"> other intervening variables (e.g., </w:t>
      </w:r>
      <w:r w:rsidR="005658DF" w:rsidRPr="00750455">
        <w:rPr>
          <w:color w:val="000000" w:themeColor="text1"/>
        </w:rPr>
        <w:t>emotional intelligence, leadership</w:t>
      </w:r>
      <w:r w:rsidR="005658DF">
        <w:rPr>
          <w:color w:val="000000" w:themeColor="text1"/>
        </w:rPr>
        <w:t>) are not systematically reported</w:t>
      </w:r>
      <w:r w:rsidR="00AB28E4">
        <w:rPr>
          <w:color w:val="000000" w:themeColor="text1"/>
        </w:rPr>
        <w:t xml:space="preserve"> in the literature</w:t>
      </w:r>
      <w:r w:rsidR="005658DF">
        <w:rPr>
          <w:color w:val="000000" w:themeColor="text1"/>
        </w:rPr>
        <w:t xml:space="preserve"> </w:t>
      </w:r>
      <w:r w:rsidR="00AB28E4">
        <w:rPr>
          <w:color w:val="000000" w:themeColor="text1"/>
        </w:rPr>
        <w:t xml:space="preserve">we reviewed </w:t>
      </w:r>
      <w:r w:rsidR="005658DF">
        <w:rPr>
          <w:color w:val="000000" w:themeColor="text1"/>
        </w:rPr>
        <w:t>to offer propositions on them.</w:t>
      </w:r>
      <w:r w:rsidR="000176D8">
        <w:rPr>
          <w:rFonts w:ascii="Times-Roman" w:eastAsiaTheme="minorHAnsi" w:hAnsi="Times-Roman" w:cs="Times-Roman"/>
          <w:szCs w:val="24"/>
        </w:rPr>
        <w:t xml:space="preserve"> </w:t>
      </w:r>
    </w:p>
    <w:p w14:paraId="5A220918" w14:textId="0A28AFBA" w:rsidR="00CE1170" w:rsidRPr="00D02A5B" w:rsidRDefault="00206B50">
      <w:pPr>
        <w:autoSpaceDE w:val="0"/>
        <w:autoSpaceDN w:val="0"/>
        <w:adjustRightInd w:val="0"/>
        <w:spacing w:after="0" w:line="480" w:lineRule="auto"/>
        <w:ind w:firstLine="720"/>
        <w:rPr>
          <w:rFonts w:ascii="Times-Roman" w:eastAsiaTheme="minorHAnsi" w:hAnsi="Times-Roman" w:cs="Times-Roman"/>
          <w:szCs w:val="24"/>
        </w:rPr>
      </w:pPr>
      <w:r>
        <w:rPr>
          <w:rFonts w:eastAsia="Times New Roman" w:cs="Times New Roman"/>
          <w:szCs w:val="24"/>
        </w:rPr>
        <w:t xml:space="preserve">Because </w:t>
      </w:r>
      <w:r w:rsidR="00B51AB3">
        <w:rPr>
          <w:rFonts w:eastAsia="Times New Roman" w:cs="Times New Roman"/>
          <w:szCs w:val="24"/>
        </w:rPr>
        <w:t>t</w:t>
      </w:r>
      <w:r w:rsidR="00B51AB3" w:rsidRPr="00BB5B5E">
        <w:rPr>
          <w:rFonts w:eastAsia="Times New Roman" w:cs="Times New Roman"/>
          <w:szCs w:val="24"/>
        </w:rPr>
        <w:t xml:space="preserve">he </w:t>
      </w:r>
      <w:r w:rsidR="00BB5B5E">
        <w:rPr>
          <w:rFonts w:eastAsia="Times New Roman" w:cs="Times New Roman"/>
          <w:szCs w:val="24"/>
        </w:rPr>
        <w:t>routes</w:t>
      </w:r>
      <w:r w:rsidR="00B51AB3" w:rsidRPr="00BB5B5E">
        <w:rPr>
          <w:rFonts w:eastAsia="Times New Roman" w:cs="Times New Roman"/>
          <w:szCs w:val="24"/>
        </w:rPr>
        <w:t xml:space="preserve"> by which CEO characteristics affect stock returns are important</w:t>
      </w:r>
      <w:r w:rsidR="00B51AB3">
        <w:rPr>
          <w:rFonts w:eastAsia="Times New Roman" w:cs="Times New Roman"/>
          <w:szCs w:val="24"/>
        </w:rPr>
        <w:t>, w</w:t>
      </w:r>
      <w:r w:rsidR="005706EF">
        <w:rPr>
          <w:rFonts w:eastAsia="Times New Roman" w:cs="Times New Roman"/>
          <w:szCs w:val="24"/>
        </w:rPr>
        <w:t>e</w:t>
      </w:r>
      <w:r w:rsidR="00B75741">
        <w:rPr>
          <w:rFonts w:eastAsia="Times New Roman" w:cs="Times New Roman"/>
          <w:szCs w:val="24"/>
        </w:rPr>
        <w:t xml:space="preserve"> offer t</w:t>
      </w:r>
      <w:r w:rsidR="00B75741" w:rsidRPr="00ED580C">
        <w:rPr>
          <w:rFonts w:eastAsia="Times New Roman" w:cs="Times New Roman"/>
          <w:szCs w:val="24"/>
        </w:rPr>
        <w:t xml:space="preserve">hree types of </w:t>
      </w:r>
      <w:r w:rsidR="00B75741" w:rsidRPr="00AB28E4">
        <w:rPr>
          <w:rFonts w:eastAsia="Times New Roman" w:cs="Times New Roman"/>
          <w:szCs w:val="24"/>
        </w:rPr>
        <w:t>propositions</w:t>
      </w:r>
      <w:r>
        <w:rPr>
          <w:rFonts w:eastAsia="Times New Roman" w:cs="Times New Roman"/>
          <w:szCs w:val="24"/>
        </w:rPr>
        <w:t>:</w:t>
      </w:r>
      <w:r w:rsidR="00B51AB3" w:rsidRPr="00AB28E4">
        <w:rPr>
          <w:rFonts w:eastAsia="Times New Roman" w:cs="Times New Roman"/>
          <w:szCs w:val="24"/>
        </w:rPr>
        <w:t xml:space="preserve"> </w:t>
      </w:r>
      <w:r w:rsidR="00B75741" w:rsidRPr="00AB28E4">
        <w:rPr>
          <w:rFonts w:eastAsia="Times New Roman" w:cs="Times New Roman"/>
          <w:szCs w:val="24"/>
        </w:rPr>
        <w:t xml:space="preserve">CEO characteristics </w:t>
      </w:r>
      <w:r>
        <w:rPr>
          <w:rFonts w:eastAsia="Times New Roman" w:cs="Times New Roman"/>
          <w:szCs w:val="24"/>
        </w:rPr>
        <w:t xml:space="preserve">as </w:t>
      </w:r>
      <w:r w:rsidR="00B75741" w:rsidRPr="00AB28E4">
        <w:rPr>
          <w:rFonts w:eastAsia="Times New Roman" w:cs="Times New Roman"/>
          <w:szCs w:val="24"/>
        </w:rPr>
        <w:t xml:space="preserve">directly linked to stock returns, </w:t>
      </w:r>
      <w:r w:rsidRPr="00AB28E4">
        <w:rPr>
          <w:rFonts w:eastAsia="Times New Roman" w:cs="Times New Roman"/>
          <w:szCs w:val="24"/>
        </w:rPr>
        <w:t xml:space="preserve">CEO </w:t>
      </w:r>
      <w:r w:rsidRPr="00AB28E4">
        <w:rPr>
          <w:rFonts w:eastAsia="Times New Roman" w:cs="Times New Roman"/>
          <w:szCs w:val="24"/>
        </w:rPr>
        <w:lastRenderedPageBreak/>
        <w:t xml:space="preserve">characteristics </w:t>
      </w:r>
      <w:r>
        <w:rPr>
          <w:rFonts w:eastAsia="Times New Roman" w:cs="Times New Roman"/>
          <w:szCs w:val="24"/>
        </w:rPr>
        <w:t xml:space="preserve">as </w:t>
      </w:r>
      <w:r w:rsidR="00B75741" w:rsidRPr="00AB28E4">
        <w:rPr>
          <w:rFonts w:eastAsia="Times New Roman" w:cs="Times New Roman"/>
          <w:szCs w:val="24"/>
        </w:rPr>
        <w:t>indirectly</w:t>
      </w:r>
      <w:r w:rsidR="00B51A17" w:rsidRPr="00AB28E4">
        <w:rPr>
          <w:rFonts w:eastAsia="Times New Roman" w:cs="Times New Roman"/>
          <w:szCs w:val="24"/>
        </w:rPr>
        <w:t xml:space="preserve"> linked to stock returns through</w:t>
      </w:r>
      <w:r w:rsidR="00B75741" w:rsidRPr="00AB28E4">
        <w:rPr>
          <w:rFonts w:eastAsia="Times New Roman" w:cs="Times New Roman"/>
          <w:szCs w:val="24"/>
        </w:rPr>
        <w:t xml:space="preserve"> innovation</w:t>
      </w:r>
      <w:r w:rsidR="005A24B1" w:rsidRPr="00AB28E4">
        <w:rPr>
          <w:rFonts w:eastAsia="Times New Roman" w:cs="Times New Roman"/>
          <w:szCs w:val="24"/>
        </w:rPr>
        <w:t xml:space="preserve"> as a mediator</w:t>
      </w:r>
      <w:r w:rsidR="00B75741" w:rsidRPr="00AB28E4">
        <w:rPr>
          <w:rFonts w:eastAsia="Times New Roman" w:cs="Times New Roman"/>
          <w:szCs w:val="24"/>
        </w:rPr>
        <w:t xml:space="preserve">, </w:t>
      </w:r>
      <w:r>
        <w:rPr>
          <w:rFonts w:eastAsia="Times New Roman" w:cs="Times New Roman"/>
          <w:szCs w:val="24"/>
        </w:rPr>
        <w:t>and</w:t>
      </w:r>
      <w:r w:rsidR="00B75741" w:rsidRPr="00AB28E4">
        <w:rPr>
          <w:rFonts w:eastAsia="Times New Roman" w:cs="Times New Roman"/>
          <w:szCs w:val="24"/>
        </w:rPr>
        <w:t xml:space="preserve"> </w:t>
      </w:r>
      <w:r w:rsidR="00B75741" w:rsidRPr="00D02A5B">
        <w:rPr>
          <w:rFonts w:eastAsia="Times New Roman" w:cs="Times New Roman"/>
          <w:szCs w:val="24"/>
          <w:shd w:val="clear" w:color="auto" w:fill="FFFFFF" w:themeFill="background1"/>
        </w:rPr>
        <w:t xml:space="preserve">innovation </w:t>
      </w:r>
      <w:r w:rsidR="00AB28E4" w:rsidRPr="00D02A5B">
        <w:rPr>
          <w:rFonts w:eastAsia="Times New Roman" w:cs="Times New Roman"/>
          <w:szCs w:val="24"/>
          <w:shd w:val="clear" w:color="auto" w:fill="FFFFFF" w:themeFill="background1"/>
        </w:rPr>
        <w:t xml:space="preserve">as a moderator </w:t>
      </w:r>
      <w:r w:rsidR="00B75741" w:rsidRPr="00D02A5B">
        <w:rPr>
          <w:rFonts w:eastAsia="Times New Roman" w:cs="Times New Roman"/>
          <w:szCs w:val="24"/>
          <w:shd w:val="clear" w:color="auto" w:fill="FFFFFF" w:themeFill="background1"/>
        </w:rPr>
        <w:t>on stock returns</w:t>
      </w:r>
      <w:r w:rsidR="00BD395F" w:rsidRPr="00D02A5B">
        <w:rPr>
          <w:rFonts w:eastAsia="Times New Roman" w:cs="Times New Roman"/>
          <w:szCs w:val="24"/>
          <w:shd w:val="clear" w:color="auto" w:fill="FFFFFF" w:themeFill="background1"/>
        </w:rPr>
        <w:t>.</w:t>
      </w:r>
      <w:r w:rsidR="00995461">
        <w:rPr>
          <w:rFonts w:eastAsia="Times New Roman" w:cs="Times New Roman"/>
          <w:szCs w:val="24"/>
          <w:shd w:val="clear" w:color="auto" w:fill="FFFFFF" w:themeFill="background1"/>
        </w:rPr>
        <w:t xml:space="preserve"> </w:t>
      </w:r>
      <w:r w:rsidR="00505507" w:rsidRPr="00D02A5B">
        <w:rPr>
          <w:rFonts w:eastAsia="Times New Roman" w:cs="Times New Roman"/>
          <w:szCs w:val="24"/>
          <w:shd w:val="clear" w:color="auto" w:fill="FFFFFF" w:themeFill="background1"/>
        </w:rPr>
        <w:t xml:space="preserve">For the propositions </w:t>
      </w:r>
      <w:r>
        <w:rPr>
          <w:rFonts w:eastAsia="Times New Roman" w:cs="Times New Roman"/>
          <w:szCs w:val="24"/>
          <w:shd w:val="clear" w:color="auto" w:fill="FFFFFF" w:themeFill="background1"/>
        </w:rPr>
        <w:t xml:space="preserve">in which </w:t>
      </w:r>
      <w:r w:rsidR="00505507" w:rsidRPr="00D02A5B">
        <w:rPr>
          <w:rFonts w:eastAsia="Times New Roman" w:cs="Times New Roman"/>
          <w:szCs w:val="24"/>
          <w:shd w:val="clear" w:color="auto" w:fill="FFFFFF" w:themeFill="background1"/>
        </w:rPr>
        <w:t>CEO ch</w:t>
      </w:r>
      <w:r w:rsidR="00505507" w:rsidRPr="00D02A5B">
        <w:rPr>
          <w:rFonts w:eastAsia="Times New Roman" w:cs="Times New Roman"/>
          <w:szCs w:val="24"/>
        </w:rPr>
        <w:t xml:space="preserve">aracteristics are </w:t>
      </w:r>
      <w:r w:rsidR="00505507" w:rsidRPr="00D02A5B">
        <w:rPr>
          <w:rFonts w:eastAsia="Times New Roman" w:cs="Times New Roman"/>
          <w:i/>
          <w:szCs w:val="24"/>
        </w:rPr>
        <w:t>directly</w:t>
      </w:r>
      <w:r w:rsidR="00505507" w:rsidRPr="00D02A5B">
        <w:rPr>
          <w:rFonts w:eastAsia="Times New Roman" w:cs="Times New Roman"/>
          <w:szCs w:val="24"/>
        </w:rPr>
        <w:t xml:space="preserve"> linked to stock returns</w:t>
      </w:r>
      <w:r w:rsidR="00505507" w:rsidRPr="00D02A5B">
        <w:rPr>
          <w:rFonts w:cs="Times New Roman"/>
          <w:color w:val="222222"/>
          <w:shd w:val="clear" w:color="auto" w:fill="FFFFFF"/>
        </w:rPr>
        <w:t xml:space="preserve">, </w:t>
      </w:r>
      <w:r w:rsidR="0011548E" w:rsidRPr="00D02A5B">
        <w:rPr>
          <w:rFonts w:cs="Times New Roman"/>
          <w:color w:val="222222"/>
          <w:shd w:val="clear" w:color="auto" w:fill="FFFFFF"/>
        </w:rPr>
        <w:t xml:space="preserve">rather than simply reporting the </w:t>
      </w:r>
      <w:r w:rsidR="0011548E" w:rsidRPr="00D02A5B">
        <w:rPr>
          <w:rFonts w:cs="Times New Roman"/>
          <w:i/>
          <w:color w:val="222222"/>
          <w:shd w:val="clear" w:color="auto" w:fill="FFFFFF"/>
        </w:rPr>
        <w:t xml:space="preserve">direct </w:t>
      </w:r>
      <w:r w:rsidR="0011548E" w:rsidRPr="00D02A5B">
        <w:rPr>
          <w:rFonts w:cs="Times New Roman"/>
          <w:color w:val="222222"/>
          <w:shd w:val="clear" w:color="auto" w:fill="FFFFFF"/>
        </w:rPr>
        <w:t>empirical relationship from previous studies</w:t>
      </w:r>
      <w:r w:rsidR="00AB28E4" w:rsidRPr="00ED580C">
        <w:rPr>
          <w:rFonts w:cs="Times New Roman"/>
          <w:color w:val="222222"/>
          <w:shd w:val="clear" w:color="auto" w:fill="FFFFFF"/>
        </w:rPr>
        <w:t xml:space="preserve">, </w:t>
      </w:r>
      <w:r w:rsidR="00505507" w:rsidRPr="00D02A5B">
        <w:rPr>
          <w:rFonts w:cs="Times New Roman"/>
          <w:color w:val="222222"/>
          <w:shd w:val="clear" w:color="auto" w:fill="FFFFFF"/>
        </w:rPr>
        <w:t xml:space="preserve">we </w:t>
      </w:r>
      <w:r w:rsidR="00A12098" w:rsidRPr="00D02A5B">
        <w:rPr>
          <w:rFonts w:cs="Times New Roman"/>
          <w:color w:val="222222"/>
          <w:shd w:val="clear" w:color="auto" w:fill="FFFFFF"/>
        </w:rPr>
        <w:t xml:space="preserve">use </w:t>
      </w:r>
      <w:r w:rsidR="00505507" w:rsidRPr="00ED580C">
        <w:rPr>
          <w:rFonts w:cs="Times New Roman"/>
          <w:color w:val="222222"/>
          <w:shd w:val="clear" w:color="auto" w:fill="FFFFFF"/>
        </w:rPr>
        <w:t>four mechanisms</w:t>
      </w:r>
      <w:r w:rsidR="00CF7FED">
        <w:rPr>
          <w:rFonts w:cs="Times New Roman"/>
          <w:color w:val="222222"/>
          <w:shd w:val="clear" w:color="auto" w:fill="FFFFFF"/>
        </w:rPr>
        <w:t xml:space="preserve"> noted above</w:t>
      </w:r>
      <w:r w:rsidR="00505507" w:rsidRPr="00ED580C">
        <w:rPr>
          <w:rFonts w:cs="Times New Roman"/>
          <w:color w:val="222222"/>
          <w:shd w:val="clear" w:color="auto" w:fill="FFFFFF"/>
        </w:rPr>
        <w:t xml:space="preserve"> </w:t>
      </w:r>
      <w:r w:rsidR="00505507" w:rsidRPr="00D02A5B">
        <w:rPr>
          <w:rFonts w:cs="Times New Roman"/>
          <w:color w:val="222222"/>
          <w:shd w:val="clear" w:color="auto" w:fill="FFFFFF"/>
        </w:rPr>
        <w:t xml:space="preserve">(Srivastava et al. 1998) </w:t>
      </w:r>
      <w:r w:rsidR="00A12098" w:rsidRPr="00ED580C">
        <w:rPr>
          <w:rFonts w:cs="Times New Roman"/>
          <w:color w:val="222222"/>
          <w:shd w:val="clear" w:color="auto" w:fill="FFFFFF"/>
        </w:rPr>
        <w:t>to provide a t</w:t>
      </w:r>
      <w:r w:rsidR="00A12098" w:rsidRPr="00AB28E4">
        <w:rPr>
          <w:rFonts w:eastAsia="Times New Roman" w:cs="Times New Roman"/>
          <w:szCs w:val="24"/>
        </w:rPr>
        <w:t>heory-driven and logical framework for organizing and presenting the disparate set of other intervening variables</w:t>
      </w:r>
      <w:r w:rsidR="00A12098" w:rsidRPr="00D02A5B">
        <w:rPr>
          <w:rFonts w:eastAsia="Times New Roman" w:cs="Times New Roman"/>
          <w:szCs w:val="24"/>
        </w:rPr>
        <w:t>.</w:t>
      </w:r>
    </w:p>
    <w:p w14:paraId="6A11B967" w14:textId="1130FEC2" w:rsidR="00887859" w:rsidRPr="00086D15" w:rsidRDefault="008775B3" w:rsidP="006B3075">
      <w:pPr>
        <w:pStyle w:val="NormalWeb"/>
        <w:spacing w:line="480" w:lineRule="auto"/>
        <w:ind w:firstLine="720"/>
      </w:pPr>
      <w:r w:rsidRPr="00086D15">
        <w:t xml:space="preserve">To address the recent call for </w:t>
      </w:r>
      <w:r w:rsidR="00433E55">
        <w:rPr>
          <w:i/>
        </w:rPr>
        <w:t>g</w:t>
      </w:r>
      <w:r w:rsidRPr="00086D15">
        <w:rPr>
          <w:i/>
        </w:rPr>
        <w:t xml:space="preserve">eneralizations in </w:t>
      </w:r>
      <w:r w:rsidR="00E72F64">
        <w:rPr>
          <w:i/>
        </w:rPr>
        <w:t>m</w:t>
      </w:r>
      <w:r w:rsidRPr="00086D15">
        <w:rPr>
          <w:i/>
        </w:rPr>
        <w:t>arketing</w:t>
      </w:r>
      <w:r w:rsidRPr="00086D15">
        <w:t xml:space="preserve"> from </w:t>
      </w:r>
      <w:r w:rsidR="00E25849">
        <w:t xml:space="preserve">the </w:t>
      </w:r>
      <w:r w:rsidR="00E25849" w:rsidRPr="00F57090">
        <w:rPr>
          <w:i/>
        </w:rPr>
        <w:t>Journal of the Academy of Marketing Science</w:t>
      </w:r>
      <w:r w:rsidRPr="00316032">
        <w:rPr>
          <w:iCs/>
        </w:rPr>
        <w:t>,</w:t>
      </w:r>
      <w:r w:rsidRPr="00433E55">
        <w:rPr>
          <w:iCs/>
        </w:rPr>
        <w:t xml:space="preserve"> </w:t>
      </w:r>
      <w:r w:rsidRPr="00086D15">
        <w:t xml:space="preserve">we undertake this review to fill the gap in marketing literature regarding </w:t>
      </w:r>
      <w:r w:rsidR="002D3603">
        <w:t>“</w:t>
      </w:r>
      <w:r w:rsidRPr="00086D15">
        <w:t>what we know</w:t>
      </w:r>
      <w:r w:rsidR="002D3603">
        <w:t>”</w:t>
      </w:r>
      <w:r w:rsidRPr="00086D15">
        <w:t xml:space="preserve"> and </w:t>
      </w:r>
      <w:r w:rsidR="002D3603">
        <w:t>“</w:t>
      </w:r>
      <w:r w:rsidRPr="00086D15">
        <w:t>what we need to know</w:t>
      </w:r>
      <w:r w:rsidR="002D3603">
        <w:t>”</w:t>
      </w:r>
      <w:r w:rsidRPr="00086D15">
        <w:t xml:space="preserve"> about the TMT</w:t>
      </w:r>
      <w:r w:rsidR="00433E55">
        <w:t>–</w:t>
      </w:r>
      <w:r w:rsidRPr="00086D15">
        <w:t>innovation and TMT</w:t>
      </w:r>
      <w:r w:rsidR="00433E55">
        <w:t>–</w:t>
      </w:r>
      <w:r w:rsidR="00B32CA5" w:rsidRPr="00086D15">
        <w:t>stock returns</w:t>
      </w:r>
      <w:r w:rsidRPr="00086D15">
        <w:t xml:space="preserve"> relationships. Specifically, we synthesize the literature and arrive at a set of propositions that capture extant knowledge in this area. While doing so, we also extend findings for CEOs to CMOs</w:t>
      </w:r>
      <w:r w:rsidR="00871717">
        <w:t xml:space="preserve"> (</w:t>
      </w:r>
      <w:r w:rsidR="00D02C97">
        <w:t>on whom research is limited)</w:t>
      </w:r>
      <w:r w:rsidRPr="00086D15">
        <w:t xml:space="preserve">, </w:t>
      </w:r>
      <w:r w:rsidR="00724C33" w:rsidRPr="00D02A5B">
        <w:t xml:space="preserve">using what we learn from </w:t>
      </w:r>
      <w:r w:rsidR="007A522E">
        <w:t xml:space="preserve">our synthesis </w:t>
      </w:r>
      <w:r w:rsidR="00724C33" w:rsidRPr="00D02A5B">
        <w:t xml:space="preserve">of the </w:t>
      </w:r>
      <w:r w:rsidR="007A522E">
        <w:t xml:space="preserve">existing </w:t>
      </w:r>
      <w:r w:rsidR="00724C33" w:rsidRPr="00D02A5B">
        <w:t xml:space="preserve">CEO/TMT literature (e.g., the categories of </w:t>
      </w:r>
      <w:r w:rsidR="00433E55" w:rsidRPr="00D02A5B">
        <w:t>personality,</w:t>
      </w:r>
      <w:r w:rsidR="00433E55">
        <w:t xml:space="preserve"> </w:t>
      </w:r>
      <w:r w:rsidR="00724C33" w:rsidRPr="00D02A5B">
        <w:t>demographics, experience, and compensation) to inspire a fresh research agenda for CMO research, and</w:t>
      </w:r>
      <w:r w:rsidRPr="00086D15">
        <w:t xml:space="preserve"> </w:t>
      </w:r>
      <w:r w:rsidR="00724C33">
        <w:t xml:space="preserve">importantly we </w:t>
      </w:r>
      <w:r w:rsidRPr="00086D15">
        <w:t xml:space="preserve">propose how the focal variables </w:t>
      </w:r>
      <w:r w:rsidR="00433E55">
        <w:t>may</w:t>
      </w:r>
      <w:r w:rsidRPr="00086D15">
        <w:t xml:space="preserve"> </w:t>
      </w:r>
      <w:r w:rsidR="007F7828" w:rsidRPr="00086D15">
        <w:t>influence</w:t>
      </w:r>
      <w:r w:rsidRPr="00086D15">
        <w:t xml:space="preserve"> CMO </w:t>
      </w:r>
      <w:r w:rsidR="00714884">
        <w:t>decision mak</w:t>
      </w:r>
      <w:r w:rsidRPr="00086D15">
        <w:t>ing.</w:t>
      </w:r>
      <w:r w:rsidR="00383FCD">
        <w:t xml:space="preserve"> </w:t>
      </w:r>
    </w:p>
    <w:p w14:paraId="0082E95C" w14:textId="78A15036" w:rsidR="00C809D1" w:rsidRDefault="008775B3" w:rsidP="00B3274E">
      <w:pPr>
        <w:autoSpaceDE w:val="0"/>
        <w:autoSpaceDN w:val="0"/>
        <w:adjustRightInd w:val="0"/>
        <w:spacing w:after="0" w:line="480" w:lineRule="auto"/>
        <w:ind w:firstLine="720"/>
        <w:rPr>
          <w:rFonts w:eastAsia="Times New Roman" w:cs="Times New Roman"/>
          <w:szCs w:val="24"/>
        </w:rPr>
      </w:pPr>
      <w:r w:rsidRPr="00086D15">
        <w:rPr>
          <w:rFonts w:eastAsia="Times New Roman" w:cs="Times New Roman"/>
          <w:szCs w:val="24"/>
        </w:rPr>
        <w:t xml:space="preserve">Our research offers several contributions to </w:t>
      </w:r>
      <w:r w:rsidR="00433E55">
        <w:rPr>
          <w:rFonts w:eastAsia="Times New Roman" w:cs="Times New Roman"/>
          <w:szCs w:val="24"/>
        </w:rPr>
        <w:t xml:space="preserve">both </w:t>
      </w:r>
      <w:r w:rsidRPr="00086D15">
        <w:rPr>
          <w:rFonts w:eastAsia="Times New Roman" w:cs="Times New Roman"/>
          <w:szCs w:val="24"/>
        </w:rPr>
        <w:t xml:space="preserve">academia </w:t>
      </w:r>
      <w:r w:rsidR="00433E55">
        <w:rPr>
          <w:rFonts w:eastAsia="Times New Roman" w:cs="Times New Roman"/>
          <w:szCs w:val="24"/>
        </w:rPr>
        <w:t xml:space="preserve">and </w:t>
      </w:r>
      <w:r w:rsidRPr="00086D15">
        <w:rPr>
          <w:rFonts w:eastAsia="Times New Roman" w:cs="Times New Roman"/>
          <w:szCs w:val="24"/>
        </w:rPr>
        <w:t>practice.</w:t>
      </w:r>
      <w:r w:rsidR="00383FCD">
        <w:rPr>
          <w:rFonts w:eastAsia="Times New Roman" w:cs="Times New Roman"/>
          <w:szCs w:val="24"/>
        </w:rPr>
        <w:t xml:space="preserve"> </w:t>
      </w:r>
      <w:r w:rsidRPr="00086D15">
        <w:rPr>
          <w:rFonts w:eastAsia="Times New Roman" w:cs="Times New Roman"/>
          <w:szCs w:val="24"/>
        </w:rPr>
        <w:t xml:space="preserve">First, we integrate the </w:t>
      </w:r>
      <w:r w:rsidR="0092669E">
        <w:rPr>
          <w:rFonts w:eastAsia="Times New Roman" w:cs="Times New Roman"/>
          <w:szCs w:val="24"/>
        </w:rPr>
        <w:t xml:space="preserve">literature on the </w:t>
      </w:r>
      <w:r w:rsidRPr="00086D15">
        <w:rPr>
          <w:rFonts w:eastAsia="Times New Roman" w:cs="Times New Roman"/>
          <w:szCs w:val="24"/>
        </w:rPr>
        <w:t xml:space="preserve">four different </w:t>
      </w:r>
      <w:r w:rsidR="00657A4A" w:rsidRPr="00086D15">
        <w:rPr>
          <w:rFonts w:eastAsia="Times New Roman" w:cs="Times New Roman"/>
          <w:szCs w:val="24"/>
        </w:rPr>
        <w:t>CEO</w:t>
      </w:r>
      <w:r w:rsidRPr="00086D15">
        <w:rPr>
          <w:rFonts w:eastAsia="Times New Roman" w:cs="Times New Roman"/>
          <w:szCs w:val="24"/>
        </w:rPr>
        <w:t xml:space="preserve"> characteristics </w:t>
      </w:r>
      <w:r w:rsidR="005E4C79">
        <w:rPr>
          <w:rFonts w:eastAsia="Times New Roman" w:cs="Times New Roman"/>
          <w:szCs w:val="24"/>
        </w:rPr>
        <w:t>(</w:t>
      </w:r>
      <w:r w:rsidR="00E25849" w:rsidRPr="00086D15">
        <w:t>personality, demographics, experience</w:t>
      </w:r>
      <w:r w:rsidR="00E25849">
        <w:t>, and compensation</w:t>
      </w:r>
      <w:r w:rsidR="005E4C79">
        <w:t>)</w:t>
      </w:r>
      <w:r w:rsidR="00E25849">
        <w:t xml:space="preserve"> </w:t>
      </w:r>
      <w:r w:rsidRPr="00086D15">
        <w:rPr>
          <w:rFonts w:eastAsia="Times New Roman" w:cs="Times New Roman"/>
          <w:szCs w:val="24"/>
        </w:rPr>
        <w:t>and examine how they drive</w:t>
      </w:r>
      <w:r w:rsidR="002454E5">
        <w:rPr>
          <w:rFonts w:eastAsia="Times New Roman" w:cs="Times New Roman"/>
          <w:szCs w:val="24"/>
        </w:rPr>
        <w:t xml:space="preserve"> </w:t>
      </w:r>
      <w:r w:rsidRPr="00086D15">
        <w:rPr>
          <w:rFonts w:eastAsia="Times New Roman" w:cs="Times New Roman"/>
          <w:szCs w:val="24"/>
        </w:rPr>
        <w:t xml:space="preserve">innovation and </w:t>
      </w:r>
      <w:r w:rsidR="00B32CA5" w:rsidRPr="00086D15">
        <w:rPr>
          <w:rFonts w:eastAsia="Times New Roman" w:cs="Times New Roman"/>
          <w:szCs w:val="24"/>
        </w:rPr>
        <w:t>stock return</w:t>
      </w:r>
      <w:r w:rsidRPr="00086D15">
        <w:rPr>
          <w:rFonts w:eastAsia="Times New Roman" w:cs="Times New Roman"/>
          <w:szCs w:val="24"/>
        </w:rPr>
        <w:t xml:space="preserve"> impact. </w:t>
      </w:r>
      <w:r w:rsidR="009E53B7">
        <w:rPr>
          <w:rFonts w:eastAsia="Times New Roman" w:cs="Times New Roman"/>
          <w:szCs w:val="24"/>
        </w:rPr>
        <w:t xml:space="preserve">Through our synthesis of the literature, we provide </w:t>
      </w:r>
      <w:r w:rsidR="005E4C79">
        <w:rPr>
          <w:rFonts w:eastAsia="Times New Roman" w:cs="Times New Roman"/>
          <w:szCs w:val="24"/>
        </w:rPr>
        <w:t>10</w:t>
      </w:r>
      <w:r w:rsidR="00CB5A46">
        <w:rPr>
          <w:rFonts w:eastAsia="Times New Roman" w:cs="Times New Roman"/>
          <w:szCs w:val="24"/>
        </w:rPr>
        <w:t xml:space="preserve"> </w:t>
      </w:r>
      <w:r w:rsidR="009E53B7" w:rsidRPr="00086D15">
        <w:rPr>
          <w:rFonts w:eastAsia="Times New Roman" w:cs="Times New Roman"/>
          <w:szCs w:val="24"/>
        </w:rPr>
        <w:t xml:space="preserve">propositions </w:t>
      </w:r>
      <w:r w:rsidR="009E53B7">
        <w:rPr>
          <w:rFonts w:eastAsia="Times New Roman" w:cs="Times New Roman"/>
          <w:szCs w:val="24"/>
        </w:rPr>
        <w:t>that summarize the state-of-the-art in the literature on this topic</w:t>
      </w:r>
      <w:r w:rsidR="00023171">
        <w:rPr>
          <w:rFonts w:eastAsia="Times New Roman" w:cs="Times New Roman"/>
          <w:szCs w:val="24"/>
        </w:rPr>
        <w:t xml:space="preserve">, as well as </w:t>
      </w:r>
      <w:r w:rsidR="000D0DA4">
        <w:rPr>
          <w:rFonts w:eastAsia="Times New Roman" w:cs="Times New Roman"/>
          <w:szCs w:val="24"/>
        </w:rPr>
        <w:t>identify gaps in the literature</w:t>
      </w:r>
      <w:r w:rsidR="009E53B7">
        <w:rPr>
          <w:rFonts w:eastAsia="Times New Roman" w:cs="Times New Roman"/>
          <w:szCs w:val="24"/>
        </w:rPr>
        <w:t>.</w:t>
      </w:r>
      <w:r w:rsidR="00F077E6">
        <w:rPr>
          <w:rFonts w:eastAsia="Times New Roman" w:cs="Times New Roman"/>
          <w:szCs w:val="24"/>
        </w:rPr>
        <w:t xml:space="preserve"> </w:t>
      </w:r>
      <w:r w:rsidRPr="00086D15">
        <w:rPr>
          <w:rFonts w:eastAsia="Times New Roman" w:cs="Times New Roman"/>
          <w:szCs w:val="24"/>
        </w:rPr>
        <w:t xml:space="preserve">Second, we extend existing research to CMOs and offer specific </w:t>
      </w:r>
      <w:r w:rsidR="002F3017" w:rsidRPr="00086D15">
        <w:rPr>
          <w:rFonts w:eastAsia="Times New Roman" w:cs="Times New Roman"/>
          <w:szCs w:val="24"/>
        </w:rPr>
        <w:t>areas for future research</w:t>
      </w:r>
      <w:r w:rsidRPr="00086D15">
        <w:rPr>
          <w:rFonts w:eastAsia="Times New Roman" w:cs="Times New Roman"/>
          <w:szCs w:val="24"/>
        </w:rPr>
        <w:t>.</w:t>
      </w:r>
      <w:r w:rsidR="009E53B7">
        <w:rPr>
          <w:rFonts w:eastAsia="Times New Roman" w:cs="Times New Roman"/>
          <w:szCs w:val="24"/>
        </w:rPr>
        <w:t xml:space="preserve"> </w:t>
      </w:r>
      <w:r w:rsidR="00C71625">
        <w:rPr>
          <w:rFonts w:eastAsia="Times New Roman" w:cs="Times New Roman"/>
          <w:szCs w:val="24"/>
        </w:rPr>
        <w:t>W</w:t>
      </w:r>
      <w:r w:rsidR="009E53B7">
        <w:rPr>
          <w:rFonts w:eastAsia="Times New Roman" w:cs="Times New Roman"/>
          <w:szCs w:val="24"/>
        </w:rPr>
        <w:t>e advance knowledge on the role of marketing in the firm</w:t>
      </w:r>
      <w:r w:rsidR="00393B98">
        <w:rPr>
          <w:rFonts w:eastAsia="Times New Roman" w:cs="Times New Roman"/>
          <w:szCs w:val="24"/>
        </w:rPr>
        <w:t>,</w:t>
      </w:r>
      <w:r w:rsidR="00C809D1">
        <w:rPr>
          <w:rFonts w:eastAsia="Times New Roman" w:cs="Times New Roman"/>
          <w:szCs w:val="24"/>
        </w:rPr>
        <w:t xml:space="preserve"> </w:t>
      </w:r>
      <w:r w:rsidR="00C809D1" w:rsidRPr="00C71625">
        <w:rPr>
          <w:rFonts w:cs="Times New Roman"/>
          <w:szCs w:val="24"/>
        </w:rPr>
        <w:t xml:space="preserve">guide scholars </w:t>
      </w:r>
      <w:r w:rsidR="00A8450E">
        <w:rPr>
          <w:rFonts w:cs="Times New Roman"/>
          <w:szCs w:val="24"/>
        </w:rPr>
        <w:t>on</w:t>
      </w:r>
      <w:r w:rsidR="00C809D1" w:rsidRPr="00C71625">
        <w:rPr>
          <w:rFonts w:cs="Times New Roman"/>
          <w:szCs w:val="24"/>
        </w:rPr>
        <w:t xml:space="preserve"> how to approach CMO issues, </w:t>
      </w:r>
      <w:r w:rsidR="005A24B1">
        <w:rPr>
          <w:rFonts w:cs="Times New Roman"/>
          <w:szCs w:val="24"/>
        </w:rPr>
        <w:t>and provide</w:t>
      </w:r>
      <w:r w:rsidR="005A24B1" w:rsidRPr="00C71625">
        <w:rPr>
          <w:rFonts w:cs="Times New Roman"/>
          <w:szCs w:val="24"/>
        </w:rPr>
        <w:t xml:space="preserve"> </w:t>
      </w:r>
      <w:r w:rsidR="00C809D1" w:rsidRPr="00C71625">
        <w:rPr>
          <w:rFonts w:cs="Times New Roman"/>
          <w:szCs w:val="24"/>
        </w:rPr>
        <w:lastRenderedPageBreak/>
        <w:t xml:space="preserve">specific suggestions </w:t>
      </w:r>
      <w:r w:rsidR="00C71625">
        <w:rPr>
          <w:rFonts w:cs="Times New Roman"/>
          <w:szCs w:val="24"/>
        </w:rPr>
        <w:t>on potential</w:t>
      </w:r>
      <w:r w:rsidR="00C809D1" w:rsidRPr="00C71625">
        <w:rPr>
          <w:rFonts w:cs="Times New Roman"/>
          <w:szCs w:val="24"/>
        </w:rPr>
        <w:t xml:space="preserve"> </w:t>
      </w:r>
      <w:r w:rsidR="00C71625">
        <w:rPr>
          <w:rFonts w:cs="Times New Roman"/>
          <w:szCs w:val="24"/>
        </w:rPr>
        <w:t>hypotheses</w:t>
      </w:r>
      <w:r w:rsidR="00C809D1" w:rsidRPr="00C71625">
        <w:rPr>
          <w:rFonts w:cs="Times New Roman"/>
          <w:szCs w:val="24"/>
        </w:rPr>
        <w:t xml:space="preserve"> and analysis</w:t>
      </w:r>
      <w:r w:rsidR="00C809D1">
        <w:rPr>
          <w:rFonts w:cs="Times New Roman"/>
          <w:szCs w:val="24"/>
        </w:rPr>
        <w:t xml:space="preserve">. </w:t>
      </w:r>
      <w:r w:rsidRPr="00086D15">
        <w:rPr>
          <w:rFonts w:eastAsia="Times New Roman" w:cs="Times New Roman"/>
          <w:szCs w:val="24"/>
        </w:rPr>
        <w:t>Third, we</w:t>
      </w:r>
      <w:r w:rsidR="00436623" w:rsidRPr="00086D15">
        <w:rPr>
          <w:rFonts w:eastAsia="Times New Roman" w:cs="Times New Roman"/>
          <w:szCs w:val="24"/>
        </w:rPr>
        <w:t xml:space="preserve"> offer specific advice on how to measure TMT characteristics beyond </w:t>
      </w:r>
      <w:r w:rsidR="005E4C79">
        <w:rPr>
          <w:rFonts w:eastAsia="Times New Roman" w:cs="Times New Roman"/>
          <w:szCs w:val="24"/>
        </w:rPr>
        <w:t>those</w:t>
      </w:r>
      <w:r w:rsidR="00963B19">
        <w:rPr>
          <w:rFonts w:eastAsia="Times New Roman" w:cs="Times New Roman"/>
          <w:szCs w:val="24"/>
        </w:rPr>
        <w:t xml:space="preserve"> of </w:t>
      </w:r>
      <w:r w:rsidR="00436623" w:rsidRPr="00086D15">
        <w:rPr>
          <w:rFonts w:eastAsia="Times New Roman" w:cs="Times New Roman"/>
          <w:szCs w:val="24"/>
        </w:rPr>
        <w:t>CEOs across many companies and industries.</w:t>
      </w:r>
      <w:r w:rsidR="00F077E6">
        <w:rPr>
          <w:rFonts w:eastAsia="Times New Roman" w:cs="Times New Roman"/>
          <w:szCs w:val="24"/>
        </w:rPr>
        <w:t xml:space="preserve"> </w:t>
      </w:r>
    </w:p>
    <w:p w14:paraId="52BBBE60" w14:textId="5E95A986" w:rsidR="009E53B7" w:rsidRPr="00086D15" w:rsidRDefault="008775B3" w:rsidP="00316032">
      <w:pPr>
        <w:autoSpaceDE w:val="0"/>
        <w:autoSpaceDN w:val="0"/>
        <w:adjustRightInd w:val="0"/>
        <w:spacing w:line="480" w:lineRule="auto"/>
        <w:ind w:firstLine="720"/>
        <w:rPr>
          <w:rFonts w:eastAsia="Times New Roman" w:cs="Times New Roman"/>
          <w:szCs w:val="24"/>
        </w:rPr>
      </w:pPr>
      <w:r w:rsidRPr="00086D15">
        <w:rPr>
          <w:rFonts w:eastAsia="Times New Roman" w:cs="Times New Roman"/>
          <w:szCs w:val="24"/>
        </w:rPr>
        <w:t xml:space="preserve">For managers, our research is relevant for three reasons. First, their understanding of TMT characteristics helps them influence innovation decisions, with direct implications on how to advocate for innovation projects and budgets. Second, the identified tradeoff between returns and risks helps </w:t>
      </w:r>
      <w:r w:rsidR="00262605">
        <w:rPr>
          <w:rFonts w:eastAsia="Times New Roman" w:cs="Times New Roman"/>
          <w:szCs w:val="24"/>
        </w:rPr>
        <w:t xml:space="preserve">them </w:t>
      </w:r>
      <w:r w:rsidRPr="00086D15">
        <w:rPr>
          <w:rFonts w:eastAsia="Times New Roman" w:cs="Times New Roman"/>
          <w:szCs w:val="24"/>
        </w:rPr>
        <w:t xml:space="preserve">assess the likely innovation and firm value changes from a change in the </w:t>
      </w:r>
      <w:r w:rsidR="003D1D60">
        <w:rPr>
          <w:rFonts w:eastAsia="Times New Roman" w:cs="Times New Roman"/>
          <w:szCs w:val="24"/>
        </w:rPr>
        <w:t>TMT</w:t>
      </w:r>
      <w:r w:rsidRPr="00086D15">
        <w:rPr>
          <w:rFonts w:eastAsia="Times New Roman" w:cs="Times New Roman"/>
          <w:szCs w:val="24"/>
        </w:rPr>
        <w:t>.</w:t>
      </w:r>
      <w:r w:rsidR="00887859" w:rsidRPr="00086D15">
        <w:rPr>
          <w:rFonts w:eastAsia="Times New Roman" w:cs="Times New Roman"/>
          <w:szCs w:val="24"/>
        </w:rPr>
        <w:t xml:space="preserve"> Third, the study</w:t>
      </w:r>
      <w:r w:rsidR="002D3603">
        <w:rPr>
          <w:rFonts w:eastAsia="Times New Roman" w:cs="Times New Roman"/>
          <w:szCs w:val="24"/>
        </w:rPr>
        <w:t>’</w:t>
      </w:r>
      <w:r w:rsidR="00887859" w:rsidRPr="00086D15">
        <w:rPr>
          <w:rFonts w:eastAsia="Times New Roman" w:cs="Times New Roman"/>
          <w:szCs w:val="24"/>
        </w:rPr>
        <w:t>s findings provide</w:t>
      </w:r>
      <w:r w:rsidR="0001287D" w:rsidRPr="00086D15">
        <w:rPr>
          <w:rFonts w:eastAsia="Times New Roman" w:cs="Times New Roman"/>
          <w:szCs w:val="24"/>
        </w:rPr>
        <w:t xml:space="preserve"> managerial</w:t>
      </w:r>
      <w:r w:rsidR="00887859" w:rsidRPr="00086D15">
        <w:rPr>
          <w:rFonts w:eastAsia="Times New Roman" w:cs="Times New Roman"/>
          <w:szCs w:val="24"/>
        </w:rPr>
        <w:t xml:space="preserve"> guidance on </w:t>
      </w:r>
      <w:r w:rsidR="0001287D" w:rsidRPr="00086D15">
        <w:rPr>
          <w:rFonts w:eastAsia="Times New Roman" w:cs="Times New Roman"/>
          <w:szCs w:val="24"/>
        </w:rPr>
        <w:t>TMT</w:t>
      </w:r>
      <w:r w:rsidR="00887859" w:rsidRPr="00086D15">
        <w:rPr>
          <w:rFonts w:eastAsia="Times New Roman" w:cs="Times New Roman"/>
          <w:szCs w:val="24"/>
        </w:rPr>
        <w:t xml:space="preserve"> recruitment and retention</w:t>
      </w:r>
      <w:r w:rsidR="00E51CC5">
        <w:rPr>
          <w:rFonts w:eastAsia="Times New Roman" w:cs="Times New Roman"/>
          <w:szCs w:val="24"/>
        </w:rPr>
        <w:t>,</w:t>
      </w:r>
      <w:r w:rsidR="00887859" w:rsidRPr="00086D15">
        <w:rPr>
          <w:rFonts w:eastAsia="Times New Roman" w:cs="Times New Roman"/>
          <w:szCs w:val="24"/>
        </w:rPr>
        <w:t xml:space="preserve"> accounting for </w:t>
      </w:r>
      <w:r w:rsidR="0001287D" w:rsidRPr="00086D15">
        <w:rPr>
          <w:rFonts w:eastAsia="Times New Roman" w:cs="Times New Roman"/>
          <w:szCs w:val="24"/>
        </w:rPr>
        <w:t>personality, demographics</w:t>
      </w:r>
      <w:r w:rsidR="00E51CC5">
        <w:rPr>
          <w:rFonts w:eastAsia="Times New Roman" w:cs="Times New Roman"/>
          <w:szCs w:val="24"/>
        </w:rPr>
        <w:t>,</w:t>
      </w:r>
      <w:r w:rsidR="0001287D" w:rsidRPr="00086D15">
        <w:rPr>
          <w:rFonts w:eastAsia="Times New Roman" w:cs="Times New Roman"/>
          <w:szCs w:val="24"/>
        </w:rPr>
        <w:t xml:space="preserve"> </w:t>
      </w:r>
      <w:r w:rsidR="005E4C79" w:rsidRPr="00086D15">
        <w:rPr>
          <w:rFonts w:eastAsia="Times New Roman" w:cs="Times New Roman"/>
          <w:szCs w:val="24"/>
        </w:rPr>
        <w:t xml:space="preserve">experience, </w:t>
      </w:r>
      <w:r w:rsidR="0001287D" w:rsidRPr="00086D15">
        <w:rPr>
          <w:rFonts w:eastAsia="Times New Roman" w:cs="Times New Roman"/>
          <w:szCs w:val="24"/>
        </w:rPr>
        <w:t xml:space="preserve">and compensation. </w:t>
      </w:r>
      <w:r w:rsidR="00C809D1">
        <w:rPr>
          <w:rFonts w:cs="Times New Roman"/>
          <w:szCs w:val="24"/>
        </w:rPr>
        <w:t>We also</w:t>
      </w:r>
      <w:r w:rsidR="00C809D1" w:rsidRPr="001C5AF6">
        <w:rPr>
          <w:rFonts w:cs="Times New Roman"/>
          <w:szCs w:val="24"/>
        </w:rPr>
        <w:t xml:space="preserve"> highlight </w:t>
      </w:r>
      <w:r w:rsidR="005E4C79">
        <w:rPr>
          <w:rFonts w:cs="Times New Roman"/>
          <w:szCs w:val="24"/>
        </w:rPr>
        <w:t>when</w:t>
      </w:r>
      <w:r w:rsidR="00C809D1" w:rsidRPr="001C5AF6">
        <w:rPr>
          <w:rFonts w:cs="Times New Roman"/>
          <w:szCs w:val="24"/>
        </w:rPr>
        <w:t xml:space="preserve"> managers are likely to benefit from refuting common wisdom, including </w:t>
      </w:r>
      <w:r w:rsidR="005E4C79">
        <w:rPr>
          <w:rFonts w:cs="Times New Roman"/>
          <w:szCs w:val="24"/>
        </w:rPr>
        <w:t xml:space="preserve">how to </w:t>
      </w:r>
      <w:r w:rsidR="00C809D1" w:rsidRPr="001C5AF6">
        <w:rPr>
          <w:rFonts w:cs="Times New Roman"/>
          <w:szCs w:val="24"/>
        </w:rPr>
        <w:t>better anticipat</w:t>
      </w:r>
      <w:r w:rsidR="005E4C79">
        <w:rPr>
          <w:rFonts w:cs="Times New Roman"/>
          <w:szCs w:val="24"/>
        </w:rPr>
        <w:t xml:space="preserve">e </w:t>
      </w:r>
      <w:r w:rsidR="00C809D1" w:rsidRPr="001C5AF6">
        <w:rPr>
          <w:rFonts w:cs="Times New Roman"/>
          <w:szCs w:val="24"/>
        </w:rPr>
        <w:t xml:space="preserve">how their own characteristics </w:t>
      </w:r>
      <w:r w:rsidR="005E4C79">
        <w:rPr>
          <w:rFonts w:cs="Times New Roman"/>
          <w:szCs w:val="24"/>
        </w:rPr>
        <w:t>might</w:t>
      </w:r>
      <w:r w:rsidR="00C809D1" w:rsidRPr="001C5AF6">
        <w:rPr>
          <w:rFonts w:cs="Times New Roman"/>
          <w:szCs w:val="24"/>
        </w:rPr>
        <w:t xml:space="preserve"> help or hinder their performance</w:t>
      </w:r>
      <w:r w:rsidR="00C809D1">
        <w:rPr>
          <w:rFonts w:cs="Times New Roman"/>
          <w:szCs w:val="24"/>
        </w:rPr>
        <w:t>.</w:t>
      </w:r>
    </w:p>
    <w:p w14:paraId="24B2962E" w14:textId="2B5445B0" w:rsidR="00BE481B" w:rsidRPr="00C00097" w:rsidRDefault="00BE481B" w:rsidP="006B3075">
      <w:pPr>
        <w:autoSpaceDE w:val="0"/>
        <w:autoSpaceDN w:val="0"/>
        <w:adjustRightInd w:val="0"/>
        <w:spacing w:after="0" w:line="480" w:lineRule="auto"/>
        <w:rPr>
          <w:rFonts w:eastAsia="SimSun" w:cs="Times New Roman"/>
          <w:b/>
          <w:bCs/>
          <w:sz w:val="28"/>
          <w:szCs w:val="28"/>
          <w:lang w:eastAsia="zh-CN"/>
        </w:rPr>
      </w:pPr>
      <w:r w:rsidRPr="00C00097">
        <w:rPr>
          <w:rFonts w:eastAsia="SimSun" w:cs="Times New Roman"/>
          <w:b/>
          <w:bCs/>
          <w:sz w:val="28"/>
          <w:szCs w:val="28"/>
          <w:lang w:eastAsia="zh-CN"/>
        </w:rPr>
        <w:t xml:space="preserve">Synthesizing the TMT </w:t>
      </w:r>
      <w:r w:rsidR="00427735" w:rsidRPr="00C00097">
        <w:rPr>
          <w:rFonts w:eastAsia="SimSun" w:cs="Times New Roman"/>
          <w:b/>
          <w:bCs/>
          <w:sz w:val="28"/>
          <w:szCs w:val="28"/>
          <w:lang w:eastAsia="zh-CN"/>
        </w:rPr>
        <w:t>literature</w:t>
      </w:r>
    </w:p>
    <w:p w14:paraId="6FFEBFC1" w14:textId="78BEC46B" w:rsidR="00EA4FD6" w:rsidRPr="00086D15" w:rsidRDefault="00EA4FD6" w:rsidP="00C00097">
      <w:pPr>
        <w:autoSpaceDE w:val="0"/>
        <w:autoSpaceDN w:val="0"/>
        <w:adjustRightInd w:val="0"/>
        <w:spacing w:after="0" w:line="480" w:lineRule="auto"/>
        <w:rPr>
          <w:rFonts w:eastAsia="SimSun" w:cs="Times New Roman"/>
          <w:szCs w:val="24"/>
          <w:lang w:eastAsia="zh-CN"/>
        </w:rPr>
      </w:pPr>
      <w:r w:rsidRPr="00086D15">
        <w:rPr>
          <w:rFonts w:eastAsia="SimSun" w:cs="Times New Roman"/>
          <w:szCs w:val="24"/>
          <w:lang w:eastAsia="zh-CN"/>
        </w:rPr>
        <w:t>To accomplish our study</w:t>
      </w:r>
      <w:r w:rsidR="002D3603">
        <w:rPr>
          <w:rFonts w:eastAsia="SimSun" w:cs="Times New Roman"/>
          <w:szCs w:val="24"/>
          <w:lang w:eastAsia="zh-CN"/>
        </w:rPr>
        <w:t>’</w:t>
      </w:r>
      <w:r w:rsidRPr="00086D15">
        <w:rPr>
          <w:rFonts w:eastAsia="SimSun" w:cs="Times New Roman"/>
          <w:szCs w:val="24"/>
          <w:lang w:eastAsia="zh-CN"/>
        </w:rPr>
        <w:t xml:space="preserve">s goals, we </w:t>
      </w:r>
      <w:r w:rsidR="00695C75" w:rsidRPr="00086D15">
        <w:rPr>
          <w:rFonts w:eastAsia="SimSun" w:cs="Times New Roman"/>
          <w:szCs w:val="24"/>
          <w:lang w:eastAsia="zh-CN"/>
        </w:rPr>
        <w:t>synthesized</w:t>
      </w:r>
      <w:r w:rsidRPr="00086D15">
        <w:rPr>
          <w:rFonts w:eastAsia="SimSun" w:cs="Times New Roman"/>
          <w:szCs w:val="24"/>
          <w:lang w:eastAsia="zh-CN"/>
        </w:rPr>
        <w:t xml:space="preserve"> the TMT literature from 2000 to 2018 following the general procedure in previous systematic reviews (e.g., Cleeren</w:t>
      </w:r>
      <w:r w:rsidR="00262605">
        <w:rPr>
          <w:rFonts w:eastAsia="SimSun" w:cs="Times New Roman"/>
          <w:szCs w:val="24"/>
          <w:lang w:eastAsia="zh-CN"/>
        </w:rPr>
        <w:t xml:space="preserve"> et al. </w:t>
      </w:r>
      <w:r w:rsidRPr="00086D15">
        <w:rPr>
          <w:rFonts w:eastAsia="SimSun" w:cs="Times New Roman"/>
          <w:szCs w:val="24"/>
          <w:lang w:eastAsia="zh-CN"/>
        </w:rPr>
        <w:t xml:space="preserve">2017; Peloza and Shang 2011). First, we conducted an issue-by-issue search of publications on the relationship between CEO/CMO/TMT and </w:t>
      </w:r>
      <w:r w:rsidR="00B32CA5" w:rsidRPr="00086D15">
        <w:rPr>
          <w:rFonts w:eastAsia="SimSun" w:cs="Times New Roman"/>
          <w:szCs w:val="24"/>
          <w:lang w:eastAsia="zh-CN"/>
        </w:rPr>
        <w:t>innovation/stock returns</w:t>
      </w:r>
      <w:r w:rsidRPr="00086D15">
        <w:rPr>
          <w:rFonts w:eastAsia="SimSun" w:cs="Times New Roman"/>
          <w:szCs w:val="24"/>
          <w:lang w:eastAsia="zh-CN"/>
        </w:rPr>
        <w:t xml:space="preserve"> from major marketing journals and leading journals in related fields</w:t>
      </w:r>
      <w:r w:rsidR="00262605">
        <w:rPr>
          <w:rFonts w:eastAsia="SimSun" w:cs="Times New Roman"/>
          <w:szCs w:val="24"/>
          <w:lang w:eastAsia="zh-CN"/>
        </w:rPr>
        <w:t>,</w:t>
      </w:r>
      <w:r w:rsidRPr="00086D15">
        <w:rPr>
          <w:rFonts w:eastAsia="SimSun" w:cs="Times New Roman"/>
          <w:szCs w:val="24"/>
          <w:lang w:eastAsia="zh-CN"/>
        </w:rPr>
        <w:t xml:space="preserve"> such as management, accounting, finance,</w:t>
      </w:r>
      <w:r w:rsidR="008B3FFC" w:rsidRPr="00086D15">
        <w:rPr>
          <w:rFonts w:eastAsia="SimSun" w:cs="Times New Roman"/>
          <w:szCs w:val="24"/>
          <w:lang w:eastAsia="zh-CN"/>
        </w:rPr>
        <w:t xml:space="preserve"> and</w:t>
      </w:r>
      <w:r w:rsidRPr="00086D15">
        <w:rPr>
          <w:rFonts w:eastAsia="SimSun" w:cs="Times New Roman"/>
          <w:szCs w:val="24"/>
          <w:lang w:eastAsia="zh-CN"/>
        </w:rPr>
        <w:t xml:space="preserve"> economics</w:t>
      </w:r>
      <w:r w:rsidR="00262605">
        <w:rPr>
          <w:rFonts w:eastAsia="SimSun" w:cs="Times New Roman"/>
          <w:szCs w:val="24"/>
          <w:lang w:eastAsia="zh-CN"/>
        </w:rPr>
        <w:t>,</w:t>
      </w:r>
      <w:r w:rsidRPr="00086D15">
        <w:rPr>
          <w:rFonts w:eastAsia="SimSun" w:cs="Times New Roman"/>
          <w:szCs w:val="24"/>
          <w:lang w:eastAsia="zh-CN"/>
        </w:rPr>
        <w:t xml:space="preserve"> on the UT Dallas top journal list (</w:t>
      </w:r>
      <w:r w:rsidR="000065B0">
        <w:rPr>
          <w:rFonts w:eastAsia="SimSun" w:cs="Times New Roman"/>
          <w:szCs w:val="24"/>
          <w:lang w:eastAsia="zh-CN"/>
        </w:rPr>
        <w:t>see Web Appendix 1</w:t>
      </w:r>
      <w:r w:rsidR="00AE750E">
        <w:rPr>
          <w:rFonts w:eastAsia="SimSun" w:cs="Times New Roman"/>
          <w:szCs w:val="24"/>
          <w:lang w:eastAsia="zh-CN"/>
        </w:rPr>
        <w:t xml:space="preserve"> for the full list</w:t>
      </w:r>
      <w:r w:rsidR="000065B0">
        <w:rPr>
          <w:rFonts w:eastAsia="SimSun" w:cs="Times New Roman"/>
          <w:szCs w:val="24"/>
          <w:lang w:eastAsia="zh-CN"/>
        </w:rPr>
        <w:t>)</w:t>
      </w:r>
      <w:r w:rsidRPr="00086D15">
        <w:rPr>
          <w:rFonts w:eastAsia="SimSun" w:cs="Times New Roman"/>
          <w:i/>
          <w:szCs w:val="24"/>
          <w:lang w:eastAsia="zh-CN"/>
        </w:rPr>
        <w:t>.</w:t>
      </w:r>
      <w:r w:rsidRPr="00086D15">
        <w:rPr>
          <w:rFonts w:eastAsia="SimSun" w:cs="Times New Roman"/>
          <w:szCs w:val="24"/>
          <w:lang w:eastAsia="zh-CN"/>
        </w:rPr>
        <w:t xml:space="preserve"> Second, </w:t>
      </w:r>
      <w:r w:rsidR="00984B4E" w:rsidRPr="00086D15">
        <w:rPr>
          <w:rFonts w:eastAsia="SimSun" w:cs="Times New Roman"/>
          <w:szCs w:val="24"/>
          <w:lang w:eastAsia="zh-CN"/>
        </w:rPr>
        <w:t xml:space="preserve">given the structure that emerged from the literature for our theoretical framework, </w:t>
      </w:r>
      <w:r w:rsidRPr="00086D15">
        <w:rPr>
          <w:rFonts w:eastAsia="SimSun" w:cs="Times New Roman"/>
          <w:szCs w:val="24"/>
          <w:lang w:eastAsia="zh-CN"/>
        </w:rPr>
        <w:t xml:space="preserve">we used keyword searches (e.g., </w:t>
      </w:r>
      <w:r w:rsidR="00262605" w:rsidRPr="00262605">
        <w:rPr>
          <w:rFonts w:eastAsia="SimSun" w:cs="Times New Roman"/>
          <w:szCs w:val="24"/>
          <w:lang w:eastAsia="zh-CN"/>
        </w:rPr>
        <w:t>“</w:t>
      </w:r>
      <w:r w:rsidRPr="00C00097">
        <w:rPr>
          <w:rFonts w:eastAsia="SimSun" w:cs="Times New Roman"/>
          <w:szCs w:val="24"/>
          <w:lang w:eastAsia="zh-CN"/>
        </w:rPr>
        <w:t xml:space="preserve">TMT/CEO/CMO </w:t>
      </w:r>
      <w:r w:rsidR="004B6057" w:rsidRPr="00C00097">
        <w:rPr>
          <w:rFonts w:eastAsia="SimSun" w:cs="Times New Roman"/>
          <w:szCs w:val="24"/>
          <w:lang w:eastAsia="zh-CN"/>
        </w:rPr>
        <w:t>overconfidence,</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sensation seeking,</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military background,</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political ideology,</w:t>
      </w:r>
      <w:r w:rsidR="00262605" w:rsidRPr="00C00097">
        <w:rPr>
          <w:rFonts w:eastAsia="SimSun" w:cs="Times New Roman"/>
          <w:szCs w:val="24"/>
          <w:lang w:eastAsia="zh-CN"/>
        </w:rPr>
        <w:t>”</w:t>
      </w:r>
      <w:r w:rsidR="00565ABE" w:rsidRPr="00C00097">
        <w:rPr>
          <w:rFonts w:eastAsia="SimSun" w:cs="Times New Roman"/>
          <w:szCs w:val="24"/>
          <w:lang w:eastAsia="zh-CN"/>
        </w:rPr>
        <w:t xml:space="preserve"> </w:t>
      </w:r>
      <w:r w:rsidR="00262605" w:rsidRPr="00C00097">
        <w:rPr>
          <w:rFonts w:eastAsia="SimSun" w:cs="Times New Roman"/>
          <w:szCs w:val="24"/>
          <w:lang w:eastAsia="zh-CN"/>
        </w:rPr>
        <w:t>“</w:t>
      </w:r>
      <w:r w:rsidR="00565ABE" w:rsidRPr="00C00097">
        <w:rPr>
          <w:rFonts w:eastAsia="SimSun" w:cs="Times New Roman"/>
          <w:szCs w:val="24"/>
          <w:lang w:eastAsia="zh-CN"/>
        </w:rPr>
        <w:t>facial traits,</w:t>
      </w:r>
      <w:r w:rsidR="00262605" w:rsidRPr="00C00097">
        <w:rPr>
          <w:rFonts w:eastAsia="SimSun" w:cs="Times New Roman"/>
          <w:szCs w:val="24"/>
          <w:lang w:eastAsia="zh-CN"/>
        </w:rPr>
        <w:t>”</w:t>
      </w:r>
      <w:r w:rsidR="00565ABE" w:rsidRPr="00C00097">
        <w:rPr>
          <w:rFonts w:eastAsia="SimSun" w:cs="Times New Roman"/>
          <w:szCs w:val="24"/>
          <w:lang w:eastAsia="zh-CN"/>
        </w:rPr>
        <w:t xml:space="preserve"> </w:t>
      </w:r>
      <w:r w:rsidR="00262605" w:rsidRPr="00C00097">
        <w:rPr>
          <w:rFonts w:eastAsia="SimSun" w:cs="Times New Roman"/>
          <w:szCs w:val="24"/>
          <w:lang w:eastAsia="zh-CN"/>
        </w:rPr>
        <w:t>“</w:t>
      </w:r>
      <w:r w:rsidR="00565ABE" w:rsidRPr="00C00097">
        <w:rPr>
          <w:rFonts w:eastAsia="SimSun" w:cs="Times New Roman"/>
          <w:szCs w:val="24"/>
          <w:lang w:eastAsia="zh-CN"/>
        </w:rPr>
        <w:t>narcissism,</w:t>
      </w:r>
      <w:r w:rsidR="00262605" w:rsidRPr="00C00097">
        <w:rPr>
          <w:rFonts w:eastAsia="SimSun" w:cs="Times New Roman"/>
          <w:szCs w:val="24"/>
          <w:lang w:eastAsia="zh-CN"/>
        </w:rPr>
        <w:t>”</w:t>
      </w:r>
      <w:r w:rsidR="00565ABE" w:rsidRPr="00C00097">
        <w:rPr>
          <w:rFonts w:eastAsia="SimSun" w:cs="Times New Roman"/>
          <w:szCs w:val="24"/>
          <w:lang w:eastAsia="zh-CN"/>
        </w:rPr>
        <w:t xml:space="preserve"> </w:t>
      </w:r>
      <w:r w:rsidR="00262605" w:rsidRPr="00C00097">
        <w:rPr>
          <w:rFonts w:eastAsia="SimSun" w:cs="Times New Roman"/>
          <w:szCs w:val="24"/>
          <w:lang w:eastAsia="zh-CN"/>
        </w:rPr>
        <w:t>“</w:t>
      </w:r>
      <w:r w:rsidR="00565ABE" w:rsidRPr="00C00097">
        <w:rPr>
          <w:rFonts w:eastAsia="SimSun" w:cs="Times New Roman"/>
          <w:szCs w:val="24"/>
          <w:lang w:eastAsia="zh-CN"/>
        </w:rPr>
        <w:t>future attention focus,</w:t>
      </w:r>
      <w:r w:rsidR="00262605" w:rsidRPr="00C00097">
        <w:rPr>
          <w:rFonts w:eastAsia="SimSun" w:cs="Times New Roman"/>
          <w:szCs w:val="24"/>
          <w:lang w:eastAsia="zh-CN"/>
        </w:rPr>
        <w:t>”</w:t>
      </w:r>
      <w:r w:rsidR="00565ABE" w:rsidRPr="00C00097">
        <w:rPr>
          <w:rFonts w:eastAsia="SimSun" w:cs="Times New Roman"/>
          <w:szCs w:val="24"/>
          <w:lang w:eastAsia="zh-CN"/>
        </w:rPr>
        <w:t xml:space="preserve"> </w:t>
      </w:r>
      <w:r w:rsidR="00262605" w:rsidRPr="00C00097">
        <w:rPr>
          <w:rFonts w:eastAsia="SimSun" w:cs="Times New Roman"/>
          <w:szCs w:val="24"/>
          <w:lang w:eastAsia="zh-CN"/>
        </w:rPr>
        <w:t>“</w:t>
      </w:r>
      <w:r w:rsidR="00565ABE" w:rsidRPr="00C00097">
        <w:rPr>
          <w:rFonts w:eastAsia="SimSun" w:cs="Times New Roman"/>
          <w:szCs w:val="24"/>
          <w:lang w:eastAsia="zh-CN"/>
        </w:rPr>
        <w:t>strategic leadership,</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age,</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education,</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gender,</w:t>
      </w:r>
      <w:r w:rsidR="00262605" w:rsidRPr="00C00097">
        <w:rPr>
          <w:rFonts w:eastAsia="SimSun" w:cs="Times New Roman"/>
          <w:szCs w:val="24"/>
          <w:lang w:eastAsia="zh-CN"/>
        </w:rPr>
        <w:t>”</w:t>
      </w:r>
      <w:r w:rsidR="00565ABE" w:rsidRPr="00C00097">
        <w:rPr>
          <w:rFonts w:eastAsia="SimSun" w:cs="Times New Roman"/>
          <w:szCs w:val="24"/>
          <w:lang w:eastAsia="zh-CN"/>
        </w:rPr>
        <w:t xml:space="preserve"> </w:t>
      </w:r>
      <w:r w:rsidR="00262605" w:rsidRPr="00C00097">
        <w:rPr>
          <w:rFonts w:eastAsia="SimSun" w:cs="Times New Roman"/>
          <w:szCs w:val="24"/>
          <w:lang w:eastAsia="zh-CN"/>
        </w:rPr>
        <w:t>“</w:t>
      </w:r>
      <w:r w:rsidR="00565ABE" w:rsidRPr="00C00097">
        <w:rPr>
          <w:rFonts w:eastAsia="SimSun" w:cs="Times New Roman"/>
          <w:szCs w:val="24"/>
          <w:lang w:eastAsia="zh-CN"/>
        </w:rPr>
        <w:t>socioeconomic origin,</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tenure,</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5B383D" w:rsidRPr="00C00097">
        <w:rPr>
          <w:rFonts w:eastAsia="SimSun" w:cs="Times New Roman"/>
          <w:szCs w:val="24"/>
          <w:lang w:eastAsia="zh-CN"/>
        </w:rPr>
        <w:t xml:space="preserve">functional </w:t>
      </w:r>
      <w:r w:rsidR="00B356A0" w:rsidRPr="00C00097">
        <w:rPr>
          <w:rFonts w:eastAsia="SimSun" w:cs="Times New Roman"/>
          <w:szCs w:val="24"/>
          <w:lang w:eastAsia="zh-CN"/>
        </w:rPr>
        <w:t>expe</w:t>
      </w:r>
      <w:r w:rsidR="00CE244E" w:rsidRPr="00C00097">
        <w:rPr>
          <w:rFonts w:eastAsia="SimSun" w:cs="Times New Roman"/>
          <w:szCs w:val="24"/>
          <w:lang w:eastAsia="zh-CN"/>
        </w:rPr>
        <w:t>rtise</w:t>
      </w:r>
      <w:r w:rsidR="00B356A0" w:rsidRPr="00C00097">
        <w:rPr>
          <w:rFonts w:eastAsia="SimSun" w:cs="Times New Roman"/>
          <w:szCs w:val="24"/>
          <w:lang w:eastAsia="zh-CN"/>
        </w:rPr>
        <w:t>,</w:t>
      </w:r>
      <w:r w:rsidR="00262605" w:rsidRPr="00C00097">
        <w:rPr>
          <w:rFonts w:eastAsia="SimSun" w:cs="Times New Roman"/>
          <w:szCs w:val="24"/>
          <w:lang w:eastAsia="zh-CN"/>
        </w:rPr>
        <w:t>”</w:t>
      </w:r>
      <w:r w:rsidR="00B356A0"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networks,</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duality,</w:t>
      </w:r>
      <w:r w:rsidR="00262605" w:rsidRPr="00C00097">
        <w:rPr>
          <w:rFonts w:eastAsia="SimSun" w:cs="Times New Roman"/>
          <w:szCs w:val="24"/>
          <w:lang w:eastAsia="zh-CN"/>
        </w:rPr>
        <w:t>”</w:t>
      </w:r>
      <w:r w:rsidR="004B6057" w:rsidRPr="00C00097">
        <w:rPr>
          <w:rFonts w:eastAsia="SimSun" w:cs="Times New Roman"/>
          <w:szCs w:val="24"/>
          <w:lang w:eastAsia="zh-CN"/>
        </w:rPr>
        <w:t xml:space="preserve"> </w:t>
      </w:r>
      <w:r w:rsidR="00262605" w:rsidRPr="00C00097">
        <w:rPr>
          <w:rFonts w:eastAsia="SimSun" w:cs="Times New Roman"/>
          <w:szCs w:val="24"/>
          <w:lang w:eastAsia="zh-CN"/>
        </w:rPr>
        <w:t>“</w:t>
      </w:r>
      <w:r w:rsidR="004B6057" w:rsidRPr="00C00097">
        <w:rPr>
          <w:rFonts w:eastAsia="SimSun" w:cs="Times New Roman"/>
          <w:szCs w:val="24"/>
          <w:lang w:eastAsia="zh-CN"/>
        </w:rPr>
        <w:t>compensation</w:t>
      </w:r>
      <w:r w:rsidR="00262605" w:rsidRPr="00C00097">
        <w:rPr>
          <w:rFonts w:eastAsia="SimSun" w:cs="Times New Roman"/>
          <w:szCs w:val="24"/>
          <w:lang w:eastAsia="zh-CN"/>
        </w:rPr>
        <w:t>,”</w:t>
      </w:r>
      <w:r w:rsidRPr="00C00097">
        <w:rPr>
          <w:rFonts w:eastAsia="SimSun" w:cs="Times New Roman"/>
          <w:szCs w:val="24"/>
          <w:lang w:eastAsia="zh-CN"/>
        </w:rPr>
        <w:t xml:space="preserve"> </w:t>
      </w:r>
      <w:r w:rsidRPr="00262605">
        <w:rPr>
          <w:rFonts w:eastAsia="SimSun" w:cs="Times New Roman"/>
          <w:szCs w:val="24"/>
          <w:lang w:eastAsia="zh-CN"/>
        </w:rPr>
        <w:t xml:space="preserve">and </w:t>
      </w:r>
      <w:r w:rsidR="00262605" w:rsidRPr="00262605">
        <w:rPr>
          <w:rFonts w:eastAsia="SimSun" w:cs="Times New Roman"/>
          <w:szCs w:val="24"/>
          <w:lang w:eastAsia="zh-CN"/>
        </w:rPr>
        <w:t>“</w:t>
      </w:r>
      <w:r w:rsidR="00B32CA5" w:rsidRPr="00C00097">
        <w:t>innovation/stock returns</w:t>
      </w:r>
      <w:r w:rsidR="00262605" w:rsidRPr="00C00097">
        <w:t>”</w:t>
      </w:r>
      <w:r w:rsidRPr="00262605">
        <w:rPr>
          <w:rFonts w:eastAsia="SimSun" w:cs="Times New Roman"/>
          <w:szCs w:val="24"/>
          <w:lang w:eastAsia="zh-CN"/>
        </w:rPr>
        <w:t>)</w:t>
      </w:r>
      <w:r w:rsidRPr="00086D15">
        <w:rPr>
          <w:rFonts w:eastAsia="SimSun" w:cs="Times New Roman"/>
          <w:szCs w:val="24"/>
          <w:lang w:eastAsia="zh-CN"/>
        </w:rPr>
        <w:t xml:space="preserve"> in several electronic databases such as ABI/INFORM, Business Source Premier, Google Scholar</w:t>
      </w:r>
      <w:r w:rsidR="00E51CC5">
        <w:rPr>
          <w:rFonts w:eastAsia="SimSun" w:cs="Times New Roman"/>
          <w:szCs w:val="24"/>
          <w:lang w:eastAsia="zh-CN"/>
        </w:rPr>
        <w:t>,</w:t>
      </w:r>
      <w:r w:rsidRPr="00086D15">
        <w:rPr>
          <w:rFonts w:eastAsia="SimSun" w:cs="Times New Roman"/>
          <w:szCs w:val="24"/>
          <w:lang w:eastAsia="zh-CN"/>
        </w:rPr>
        <w:t xml:space="preserve"> and Social Science Research </w:t>
      </w:r>
      <w:r w:rsidRPr="00086D15">
        <w:rPr>
          <w:rFonts w:eastAsia="SimSun" w:cs="Times New Roman"/>
          <w:szCs w:val="24"/>
          <w:lang w:eastAsia="zh-CN"/>
        </w:rPr>
        <w:lastRenderedPageBreak/>
        <w:t>Network to</w:t>
      </w:r>
      <w:r w:rsidR="00984B4E" w:rsidRPr="00086D15">
        <w:rPr>
          <w:rFonts w:eastAsia="SimSun" w:cs="Times New Roman"/>
          <w:szCs w:val="24"/>
          <w:lang w:eastAsia="zh-CN"/>
        </w:rPr>
        <w:t xml:space="preserve"> better </w:t>
      </w:r>
      <w:r w:rsidRPr="00086D15">
        <w:rPr>
          <w:rFonts w:eastAsia="SimSun" w:cs="Times New Roman"/>
          <w:szCs w:val="24"/>
          <w:lang w:eastAsia="zh-CN"/>
        </w:rPr>
        <w:t xml:space="preserve">identify articles pertinent to our study. Finally, we reviewed the reference list in </w:t>
      </w:r>
      <w:r w:rsidR="00051350" w:rsidRPr="00086D15">
        <w:rPr>
          <w:rFonts w:eastAsia="SimSun" w:cs="Times New Roman"/>
          <w:szCs w:val="24"/>
          <w:lang w:eastAsia="zh-CN"/>
        </w:rPr>
        <w:t>all</w:t>
      </w:r>
      <w:r w:rsidRPr="00086D15">
        <w:rPr>
          <w:rFonts w:eastAsia="SimSun" w:cs="Times New Roman"/>
          <w:szCs w:val="24"/>
          <w:lang w:eastAsia="zh-CN"/>
        </w:rPr>
        <w:t xml:space="preserve"> the obtained articles. </w:t>
      </w:r>
    </w:p>
    <w:p w14:paraId="5D66F598" w14:textId="5D6CF544" w:rsidR="00E7786C" w:rsidRPr="00086D15" w:rsidRDefault="00EA4FD6" w:rsidP="00094067">
      <w:pPr>
        <w:spacing w:after="200" w:line="480" w:lineRule="auto"/>
        <w:ind w:firstLine="720"/>
        <w:rPr>
          <w:rFonts w:eastAsia="SimSun" w:cs="Times New Roman"/>
          <w:szCs w:val="24"/>
          <w:lang w:eastAsia="zh-CN"/>
        </w:rPr>
      </w:pPr>
      <w:r w:rsidRPr="00086D15">
        <w:rPr>
          <w:rFonts w:eastAsia="SimSun" w:cs="Times New Roman"/>
          <w:szCs w:val="24"/>
          <w:lang w:eastAsia="zh-CN"/>
        </w:rPr>
        <w:t xml:space="preserve">We included articles using two criteria. </w:t>
      </w:r>
      <w:r w:rsidR="00096D0A" w:rsidRPr="00D02A5B">
        <w:rPr>
          <w:iCs/>
          <w:color w:val="212121"/>
          <w:szCs w:val="24"/>
        </w:rPr>
        <w:t>First, we included articles that empirical</w:t>
      </w:r>
      <w:r w:rsidR="00262605">
        <w:rPr>
          <w:iCs/>
          <w:color w:val="212121"/>
          <w:szCs w:val="24"/>
        </w:rPr>
        <w:t>ly</w:t>
      </w:r>
      <w:r w:rsidR="00096D0A" w:rsidRPr="00D02A5B">
        <w:rPr>
          <w:iCs/>
          <w:color w:val="212121"/>
          <w:szCs w:val="24"/>
        </w:rPr>
        <w:t xml:space="preserve"> examin</w:t>
      </w:r>
      <w:r w:rsidR="00262605">
        <w:rPr>
          <w:iCs/>
          <w:color w:val="212121"/>
          <w:szCs w:val="24"/>
        </w:rPr>
        <w:t>e</w:t>
      </w:r>
      <w:r w:rsidR="00096D0A" w:rsidRPr="00D02A5B">
        <w:rPr>
          <w:iCs/>
          <w:color w:val="212121"/>
          <w:szCs w:val="24"/>
        </w:rPr>
        <w:t xml:space="preserve"> how TMT/CEO/CMO personality, demographics, experience, and compensation affect innovation. Second, we focused on </w:t>
      </w:r>
      <w:r w:rsidR="00262605">
        <w:rPr>
          <w:iCs/>
          <w:color w:val="212121"/>
          <w:szCs w:val="24"/>
        </w:rPr>
        <w:t>studies</w:t>
      </w:r>
      <w:r w:rsidR="00096D0A" w:rsidRPr="00D02A5B">
        <w:rPr>
          <w:iCs/>
          <w:color w:val="212121"/>
          <w:szCs w:val="24"/>
        </w:rPr>
        <w:t xml:space="preserve"> that </w:t>
      </w:r>
      <w:r w:rsidR="00262605">
        <w:rPr>
          <w:iCs/>
          <w:color w:val="212121"/>
          <w:szCs w:val="24"/>
        </w:rPr>
        <w:t xml:space="preserve">explore the </w:t>
      </w:r>
      <w:r w:rsidR="00963B19">
        <w:rPr>
          <w:iCs/>
          <w:color w:val="212121"/>
          <w:szCs w:val="24"/>
        </w:rPr>
        <w:t>stock return impact</w:t>
      </w:r>
      <w:r w:rsidR="00096D0A" w:rsidRPr="00D02A5B">
        <w:rPr>
          <w:iCs/>
          <w:color w:val="212121"/>
          <w:szCs w:val="24"/>
        </w:rPr>
        <w:t xml:space="preserve"> associated with CEO characteristics through innovation and other intervening variables</w:t>
      </w:r>
      <w:r w:rsidR="00085589">
        <w:rPr>
          <w:iCs/>
          <w:color w:val="212121"/>
          <w:szCs w:val="24"/>
        </w:rPr>
        <w:t xml:space="preserve">, </w:t>
      </w:r>
      <w:r w:rsidR="00085589" w:rsidRPr="006568E2">
        <w:rPr>
          <w:rFonts w:ascii="Times-Roman" w:eastAsiaTheme="minorHAnsi" w:hAnsi="Times-Roman" w:cs="Times-Roman"/>
          <w:szCs w:val="24"/>
        </w:rPr>
        <w:t xml:space="preserve">in particular the prospect of </w:t>
      </w:r>
      <w:r w:rsidR="005016A0">
        <w:rPr>
          <w:rFonts w:ascii="Times-Roman" w:eastAsiaTheme="minorHAnsi" w:hAnsi="Times-Roman" w:cs="Times-Roman"/>
          <w:szCs w:val="24"/>
        </w:rPr>
        <w:t>increasing</w:t>
      </w:r>
      <w:r w:rsidR="005016A0" w:rsidRPr="006568E2">
        <w:rPr>
          <w:rFonts w:ascii="Times-Roman" w:eastAsiaTheme="minorHAnsi" w:hAnsi="Times-Roman" w:cs="Times-Roman"/>
          <w:szCs w:val="24"/>
        </w:rPr>
        <w:t xml:space="preserve"> </w:t>
      </w:r>
      <w:r w:rsidR="00085589" w:rsidRPr="006568E2">
        <w:rPr>
          <w:rFonts w:ascii="Times-Roman" w:eastAsiaTheme="minorHAnsi" w:hAnsi="Times-Roman" w:cs="Times-Roman"/>
          <w:szCs w:val="24"/>
        </w:rPr>
        <w:t>and accelerating future cash flows</w:t>
      </w:r>
      <w:r w:rsidR="00A3225D">
        <w:rPr>
          <w:rFonts w:ascii="Times-Roman" w:eastAsiaTheme="minorHAnsi" w:hAnsi="Times-Roman" w:cs="Times-Roman"/>
          <w:szCs w:val="24"/>
        </w:rPr>
        <w:t>,</w:t>
      </w:r>
      <w:r w:rsidR="00085589" w:rsidRPr="006568E2">
        <w:rPr>
          <w:rFonts w:ascii="Times-Roman" w:eastAsiaTheme="minorHAnsi" w:hAnsi="Times-Roman" w:cs="Times-Roman"/>
          <w:szCs w:val="24"/>
        </w:rPr>
        <w:t xml:space="preserve"> reducing associated risks</w:t>
      </w:r>
      <w:r w:rsidR="00A3225D">
        <w:rPr>
          <w:rFonts w:ascii="Times-Roman" w:eastAsiaTheme="minorHAnsi" w:hAnsi="Times-Roman" w:cs="Times-Roman"/>
          <w:szCs w:val="24"/>
        </w:rPr>
        <w:t>,</w:t>
      </w:r>
      <w:r w:rsidR="00085589">
        <w:rPr>
          <w:rFonts w:ascii="Times-Roman" w:eastAsiaTheme="minorHAnsi" w:hAnsi="Times-Roman" w:cs="Times-Roman"/>
          <w:szCs w:val="24"/>
        </w:rPr>
        <w:t xml:space="preserve"> and increasing residual value</w:t>
      </w:r>
      <w:r w:rsidR="00085589" w:rsidRPr="006568E2">
        <w:rPr>
          <w:rFonts w:ascii="Times-Roman" w:eastAsiaTheme="minorHAnsi" w:hAnsi="Times-Roman" w:cs="Times-Roman"/>
          <w:szCs w:val="24"/>
        </w:rPr>
        <w:t xml:space="preserve"> (Srivastava</w:t>
      </w:r>
      <w:r w:rsidR="00A3225D">
        <w:rPr>
          <w:rFonts w:ascii="Times-Roman" w:eastAsiaTheme="minorHAnsi" w:hAnsi="Times-Roman" w:cs="Times-Roman"/>
          <w:szCs w:val="24"/>
        </w:rPr>
        <w:t xml:space="preserve"> et al. </w:t>
      </w:r>
      <w:r w:rsidR="00085589">
        <w:rPr>
          <w:rFonts w:ascii="Times-Roman" w:eastAsiaTheme="minorHAnsi" w:hAnsi="Times-Roman" w:cs="Times-Roman"/>
          <w:szCs w:val="24"/>
        </w:rPr>
        <w:t>1998)</w:t>
      </w:r>
      <w:r w:rsidR="00096D0A" w:rsidRPr="00D02A5B">
        <w:rPr>
          <w:iCs/>
          <w:color w:val="212121"/>
          <w:szCs w:val="24"/>
        </w:rPr>
        <w:t>.</w:t>
      </w:r>
      <w:r w:rsidR="00094067">
        <w:rPr>
          <w:iCs/>
          <w:color w:val="212121"/>
          <w:szCs w:val="24"/>
        </w:rPr>
        <w:t xml:space="preserve"> </w:t>
      </w:r>
      <w:r w:rsidR="008B3FFC" w:rsidRPr="00086D15">
        <w:rPr>
          <w:rFonts w:eastAsia="SimSun" w:cs="Times New Roman"/>
          <w:szCs w:val="24"/>
          <w:lang w:eastAsia="zh-CN"/>
        </w:rPr>
        <w:t>W</w:t>
      </w:r>
      <w:r w:rsidR="0001287D" w:rsidRPr="00086D15">
        <w:rPr>
          <w:rFonts w:eastAsia="SimSun" w:cs="Times New Roman"/>
          <w:szCs w:val="24"/>
          <w:lang w:eastAsia="zh-CN"/>
        </w:rPr>
        <w:t xml:space="preserve">e therefore </w:t>
      </w:r>
      <w:r w:rsidRPr="00086D15">
        <w:rPr>
          <w:rFonts w:eastAsia="SimSun" w:cs="Times New Roman"/>
          <w:szCs w:val="24"/>
          <w:lang w:eastAsia="zh-CN"/>
        </w:rPr>
        <w:t xml:space="preserve">excluded studies that focus </w:t>
      </w:r>
      <w:r w:rsidR="0001287D" w:rsidRPr="00086D15">
        <w:rPr>
          <w:rFonts w:eastAsia="SimSun" w:cs="Times New Roman"/>
          <w:szCs w:val="24"/>
          <w:lang w:eastAsia="zh-CN"/>
        </w:rPr>
        <w:t xml:space="preserve">solely </w:t>
      </w:r>
      <w:r w:rsidRPr="00086D15">
        <w:rPr>
          <w:rFonts w:eastAsia="SimSun" w:cs="Times New Roman"/>
          <w:szCs w:val="24"/>
          <w:lang w:eastAsia="zh-CN"/>
        </w:rPr>
        <w:t xml:space="preserve">on firm revenue </w:t>
      </w:r>
      <w:r w:rsidR="00C27DF9" w:rsidRPr="00086D15">
        <w:rPr>
          <w:rFonts w:eastAsia="SimSun" w:cs="Times New Roman"/>
          <w:szCs w:val="24"/>
          <w:lang w:eastAsia="zh-CN"/>
        </w:rPr>
        <w:t>and/</w:t>
      </w:r>
      <w:r w:rsidRPr="00086D15">
        <w:rPr>
          <w:rFonts w:eastAsia="SimSun" w:cs="Times New Roman"/>
          <w:szCs w:val="24"/>
          <w:lang w:eastAsia="zh-CN"/>
        </w:rPr>
        <w:t>or profit in the TMT literature</w:t>
      </w:r>
      <w:r w:rsidR="0099121B">
        <w:rPr>
          <w:rFonts w:eastAsia="SimSun" w:cs="Times New Roman"/>
          <w:szCs w:val="24"/>
          <w:lang w:eastAsia="zh-CN"/>
        </w:rPr>
        <w:t>—</w:t>
      </w:r>
      <w:r w:rsidR="00A60CD6" w:rsidRPr="00086D15">
        <w:rPr>
          <w:rFonts w:eastAsia="SimSun" w:cs="Times New Roman"/>
          <w:szCs w:val="24"/>
          <w:lang w:eastAsia="zh-CN"/>
        </w:rPr>
        <w:t>th</w:t>
      </w:r>
      <w:r w:rsidR="002914DE">
        <w:rPr>
          <w:rFonts w:eastAsia="SimSun" w:cs="Times New Roman"/>
          <w:szCs w:val="24"/>
          <w:lang w:eastAsia="zh-CN"/>
        </w:rPr>
        <w:t>os</w:t>
      </w:r>
      <w:r w:rsidR="00A60CD6" w:rsidRPr="00086D15">
        <w:rPr>
          <w:rFonts w:eastAsia="SimSun" w:cs="Times New Roman"/>
          <w:szCs w:val="24"/>
          <w:lang w:eastAsia="zh-CN"/>
        </w:rPr>
        <w:t>e few articles are included in Web Appendix</w:t>
      </w:r>
      <w:r w:rsidR="00DE7ACF">
        <w:rPr>
          <w:rFonts w:eastAsia="SimSun" w:cs="Times New Roman"/>
          <w:szCs w:val="24"/>
          <w:lang w:eastAsia="zh-CN"/>
        </w:rPr>
        <w:t xml:space="preserve"> 2</w:t>
      </w:r>
      <w:r w:rsidR="00A60CD6" w:rsidRPr="00086D15">
        <w:rPr>
          <w:rFonts w:eastAsia="SimSun" w:cs="Times New Roman"/>
          <w:szCs w:val="24"/>
          <w:lang w:eastAsia="zh-CN"/>
        </w:rPr>
        <w:t>.</w:t>
      </w:r>
      <w:r w:rsidRPr="00086D15">
        <w:rPr>
          <w:rFonts w:eastAsia="SimSun" w:cs="Times New Roman"/>
          <w:szCs w:val="24"/>
          <w:lang w:eastAsia="zh-CN"/>
        </w:rPr>
        <w:t xml:space="preserve"> Our search resulted in </w:t>
      </w:r>
      <w:r w:rsidR="003E2A9D" w:rsidRPr="00F57090">
        <w:rPr>
          <w:rFonts w:eastAsia="SimSun" w:cs="Times New Roman"/>
          <w:szCs w:val="24"/>
          <w:lang w:eastAsia="zh-CN"/>
        </w:rPr>
        <w:t>170</w:t>
      </w:r>
      <w:r w:rsidRPr="00086D15">
        <w:rPr>
          <w:rFonts w:eastAsia="SimSun" w:cs="Times New Roman"/>
          <w:szCs w:val="24"/>
          <w:lang w:eastAsia="zh-CN"/>
        </w:rPr>
        <w:t xml:space="preserve"> articles.</w:t>
      </w:r>
      <w:r w:rsidR="00383FCD">
        <w:rPr>
          <w:rFonts w:eastAsia="SimSun" w:cs="Times New Roman"/>
          <w:szCs w:val="24"/>
          <w:lang w:eastAsia="zh-CN"/>
        </w:rPr>
        <w:t xml:space="preserve"> </w:t>
      </w:r>
      <w:r w:rsidR="00E7786C" w:rsidRPr="00086D15">
        <w:rPr>
          <w:rFonts w:eastAsia="SimSun" w:cs="Times New Roman"/>
          <w:szCs w:val="24"/>
          <w:lang w:eastAsia="zh-CN"/>
        </w:rPr>
        <w:t>Fig</w:t>
      </w:r>
      <w:r w:rsidR="00A3225D">
        <w:rPr>
          <w:rFonts w:eastAsia="SimSun" w:cs="Times New Roman"/>
          <w:szCs w:val="24"/>
          <w:lang w:eastAsia="zh-CN"/>
        </w:rPr>
        <w:t>.</w:t>
      </w:r>
      <w:r w:rsidR="00E7786C" w:rsidRPr="00086D15">
        <w:rPr>
          <w:rFonts w:eastAsia="SimSun" w:cs="Times New Roman"/>
          <w:szCs w:val="24"/>
          <w:lang w:eastAsia="zh-CN"/>
        </w:rPr>
        <w:t xml:space="preserve"> 1 shows the number of articles by journal </w:t>
      </w:r>
      <w:r w:rsidR="002454E5">
        <w:rPr>
          <w:rFonts w:eastAsia="SimSun" w:cs="Times New Roman"/>
          <w:szCs w:val="24"/>
          <w:lang w:eastAsia="zh-CN"/>
        </w:rPr>
        <w:t xml:space="preserve">and </w:t>
      </w:r>
      <w:r w:rsidR="00E7786C" w:rsidRPr="00086D15">
        <w:rPr>
          <w:rFonts w:eastAsia="SimSun" w:cs="Times New Roman"/>
          <w:szCs w:val="24"/>
          <w:lang w:eastAsia="zh-CN"/>
        </w:rPr>
        <w:t>field.</w:t>
      </w:r>
      <w:r w:rsidR="00383FCD">
        <w:rPr>
          <w:rFonts w:eastAsia="SimSun" w:cs="Times New Roman"/>
          <w:szCs w:val="24"/>
          <w:lang w:eastAsia="zh-CN"/>
        </w:rPr>
        <w:t xml:space="preserve"> </w:t>
      </w:r>
    </w:p>
    <w:p w14:paraId="11F27B81" w14:textId="187359FA" w:rsidR="00EA4FD6" w:rsidRPr="00086D15" w:rsidRDefault="00E7786C" w:rsidP="00B01829">
      <w:pPr>
        <w:spacing w:after="200" w:line="480" w:lineRule="auto"/>
        <w:jc w:val="center"/>
        <w:rPr>
          <w:rFonts w:eastAsia="SimSun" w:cs="Times New Roman"/>
          <w:szCs w:val="24"/>
          <w:lang w:eastAsia="zh-CN"/>
        </w:rPr>
      </w:pPr>
      <w:r w:rsidRPr="00086D15">
        <w:rPr>
          <w:rFonts w:eastAsia="SimSun" w:cs="Times New Roman"/>
          <w:szCs w:val="24"/>
          <w:lang w:eastAsia="zh-CN"/>
        </w:rPr>
        <w:t>--- Insert Figure 1 about here ---</w:t>
      </w:r>
    </w:p>
    <w:p w14:paraId="458489C7" w14:textId="6C4402F5" w:rsidR="008775B3" w:rsidRDefault="008775B3" w:rsidP="0075111C">
      <w:pPr>
        <w:spacing w:after="0" w:line="480" w:lineRule="auto"/>
        <w:ind w:firstLine="720"/>
        <w:rPr>
          <w:rFonts w:eastAsia="Times New Roman" w:cs="Times New Roman"/>
          <w:szCs w:val="24"/>
        </w:rPr>
      </w:pPr>
      <w:r w:rsidRPr="00086D15">
        <w:rPr>
          <w:rFonts w:eastAsia="Times New Roman" w:cs="Times New Roman"/>
          <w:szCs w:val="24"/>
        </w:rPr>
        <w:t xml:space="preserve">We proceed as follows. We briefly explain our conceptual framework and the procedure followed to arrive at our propositions. For each variable in each category, we identify </w:t>
      </w:r>
      <w:r w:rsidR="00A3225D">
        <w:rPr>
          <w:rFonts w:eastAsia="Times New Roman" w:cs="Times New Roman"/>
          <w:szCs w:val="24"/>
        </w:rPr>
        <w:t>articles</w:t>
      </w:r>
      <w:r w:rsidRPr="00086D15">
        <w:rPr>
          <w:rFonts w:eastAsia="Times New Roman" w:cs="Times New Roman"/>
          <w:szCs w:val="24"/>
        </w:rPr>
        <w:t xml:space="preserve"> that </w:t>
      </w:r>
      <w:r w:rsidR="00A3225D">
        <w:rPr>
          <w:rFonts w:eastAsia="Times New Roman" w:cs="Times New Roman"/>
          <w:szCs w:val="24"/>
        </w:rPr>
        <w:t>examine</w:t>
      </w:r>
      <w:r w:rsidRPr="00086D15">
        <w:rPr>
          <w:rFonts w:eastAsia="Times New Roman" w:cs="Times New Roman"/>
          <w:szCs w:val="24"/>
        </w:rPr>
        <w:t xml:space="preserve"> the impact of the focal variables on either innovation or </w:t>
      </w:r>
      <w:r w:rsidR="00B32CA5" w:rsidRPr="00086D15">
        <w:rPr>
          <w:rFonts w:eastAsia="Times New Roman" w:cs="Times New Roman"/>
          <w:szCs w:val="24"/>
        </w:rPr>
        <w:t>stock returns</w:t>
      </w:r>
      <w:r w:rsidRPr="00086D15">
        <w:rPr>
          <w:rFonts w:eastAsia="Times New Roman" w:cs="Times New Roman"/>
          <w:szCs w:val="24"/>
        </w:rPr>
        <w:t xml:space="preserve">. We then synthesize the findings in the literature to arrive at a set of propositions on the impact of the relevant focal variables on innovation and </w:t>
      </w:r>
      <w:r w:rsidR="00B32CA5" w:rsidRPr="00086D15">
        <w:rPr>
          <w:rFonts w:eastAsia="Times New Roman" w:cs="Times New Roman"/>
          <w:szCs w:val="24"/>
        </w:rPr>
        <w:t>stock returns</w:t>
      </w:r>
      <w:r w:rsidRPr="00086D15">
        <w:rPr>
          <w:rFonts w:eastAsia="Times New Roman" w:cs="Times New Roman"/>
          <w:szCs w:val="24"/>
        </w:rPr>
        <w:t xml:space="preserve">. </w:t>
      </w:r>
      <w:r w:rsidR="00A3225D">
        <w:rPr>
          <w:rFonts w:eastAsia="Times New Roman" w:cs="Times New Roman"/>
          <w:szCs w:val="24"/>
        </w:rPr>
        <w:t xml:space="preserve">Drawing </w:t>
      </w:r>
      <w:r w:rsidRPr="00086D15">
        <w:rPr>
          <w:rFonts w:eastAsia="Times New Roman" w:cs="Times New Roman"/>
          <w:szCs w:val="24"/>
        </w:rPr>
        <w:t xml:space="preserve">on these propositions, we identify gaps in the </w:t>
      </w:r>
      <w:r w:rsidR="000176D8" w:rsidRPr="00086D15">
        <w:rPr>
          <w:rFonts w:eastAsia="Times New Roman" w:cs="Times New Roman"/>
          <w:szCs w:val="24"/>
        </w:rPr>
        <w:t>literature</w:t>
      </w:r>
      <w:r w:rsidRPr="00086D15">
        <w:rPr>
          <w:rFonts w:eastAsia="Times New Roman" w:cs="Times New Roman"/>
          <w:szCs w:val="24"/>
        </w:rPr>
        <w:t xml:space="preserve"> and propose a rich agenda for future research.</w:t>
      </w:r>
      <w:r w:rsidR="00383FCD">
        <w:rPr>
          <w:rFonts w:eastAsia="Times New Roman" w:cs="Times New Roman"/>
          <w:szCs w:val="24"/>
        </w:rPr>
        <w:t xml:space="preserve"> </w:t>
      </w:r>
    </w:p>
    <w:p w14:paraId="1E5C8626" w14:textId="3391B4AF" w:rsidR="00D8541B" w:rsidRPr="001C449A" w:rsidRDefault="008011A7" w:rsidP="00D8541B">
      <w:pPr>
        <w:spacing w:line="480" w:lineRule="auto"/>
        <w:rPr>
          <w:b/>
          <w:sz w:val="28"/>
        </w:rPr>
      </w:pPr>
      <w:r w:rsidRPr="001C449A">
        <w:rPr>
          <w:b/>
          <w:sz w:val="28"/>
        </w:rPr>
        <w:t xml:space="preserve">Conceptual </w:t>
      </w:r>
      <w:r>
        <w:rPr>
          <w:b/>
          <w:sz w:val="28"/>
        </w:rPr>
        <w:t>f</w:t>
      </w:r>
      <w:r w:rsidRPr="001C449A">
        <w:rPr>
          <w:b/>
          <w:sz w:val="28"/>
        </w:rPr>
        <w:t>ramework</w:t>
      </w:r>
      <w:r>
        <w:rPr>
          <w:b/>
          <w:sz w:val="28"/>
        </w:rPr>
        <w:t>:</w:t>
      </w:r>
      <w:r w:rsidRPr="001C449A">
        <w:rPr>
          <w:b/>
          <w:sz w:val="28"/>
        </w:rPr>
        <w:t xml:space="preserve"> </w:t>
      </w:r>
      <w:r w:rsidR="00D8541B" w:rsidRPr="001C449A">
        <w:rPr>
          <w:b/>
          <w:sz w:val="28"/>
        </w:rPr>
        <w:t xml:space="preserve">CEO </w:t>
      </w:r>
      <w:r w:rsidR="00A3225D">
        <w:rPr>
          <w:b/>
          <w:sz w:val="28"/>
        </w:rPr>
        <w:t>c</w:t>
      </w:r>
      <w:r w:rsidR="00D8541B" w:rsidRPr="001C449A">
        <w:rPr>
          <w:b/>
          <w:sz w:val="28"/>
        </w:rPr>
        <w:t xml:space="preserve">haracteristics and </w:t>
      </w:r>
      <w:r w:rsidR="00A3225D">
        <w:rPr>
          <w:b/>
          <w:sz w:val="28"/>
        </w:rPr>
        <w:t>i</w:t>
      </w:r>
      <w:r w:rsidR="00EC0415" w:rsidRPr="001C449A">
        <w:rPr>
          <w:b/>
          <w:sz w:val="28"/>
        </w:rPr>
        <w:t>nnovation</w:t>
      </w:r>
      <w:r w:rsidR="00D8541B" w:rsidRPr="001C449A">
        <w:rPr>
          <w:b/>
          <w:sz w:val="28"/>
        </w:rPr>
        <w:t>/</w:t>
      </w:r>
      <w:r w:rsidR="00A3225D">
        <w:rPr>
          <w:b/>
          <w:sz w:val="28"/>
        </w:rPr>
        <w:t>s</w:t>
      </w:r>
      <w:r w:rsidR="00E3542E" w:rsidRPr="001C449A">
        <w:rPr>
          <w:b/>
          <w:sz w:val="28"/>
        </w:rPr>
        <w:t xml:space="preserve">tock </w:t>
      </w:r>
      <w:r w:rsidR="00A3225D">
        <w:rPr>
          <w:b/>
          <w:sz w:val="28"/>
        </w:rPr>
        <w:t>r</w:t>
      </w:r>
      <w:r w:rsidR="00E3542E" w:rsidRPr="001C449A">
        <w:rPr>
          <w:b/>
          <w:sz w:val="28"/>
        </w:rPr>
        <w:t>eturns</w:t>
      </w:r>
    </w:p>
    <w:p w14:paraId="52A7F668" w14:textId="1FC6B7CF" w:rsidR="008775B3" w:rsidRPr="00086D15" w:rsidRDefault="008775B3" w:rsidP="00A60CD6">
      <w:pPr>
        <w:spacing w:before="200" w:after="0" w:line="480" w:lineRule="auto"/>
        <w:rPr>
          <w:rFonts w:eastAsia="Times New Roman" w:cs="Times New Roman"/>
          <w:szCs w:val="24"/>
        </w:rPr>
      </w:pPr>
      <w:r w:rsidRPr="00086D15">
        <w:rPr>
          <w:rFonts w:eastAsia="Times New Roman" w:cs="Times New Roman"/>
          <w:szCs w:val="24"/>
        </w:rPr>
        <w:t xml:space="preserve">Within any organization, the </w:t>
      </w:r>
      <w:r w:rsidR="002D3603">
        <w:rPr>
          <w:rFonts w:eastAsia="Times New Roman" w:cs="Times New Roman"/>
          <w:szCs w:val="24"/>
        </w:rPr>
        <w:t>“</w:t>
      </w:r>
      <w:r w:rsidRPr="00086D15">
        <w:rPr>
          <w:rFonts w:eastAsia="Times New Roman" w:cs="Times New Roman"/>
          <w:szCs w:val="24"/>
        </w:rPr>
        <w:t>levers of power are uniquely concentrated in the hands of the CEO</w:t>
      </w:r>
      <w:r w:rsidR="002D3603">
        <w:rPr>
          <w:rFonts w:eastAsia="Times New Roman" w:cs="Times New Roman"/>
          <w:szCs w:val="24"/>
        </w:rPr>
        <w:t>”</w:t>
      </w:r>
      <w:r w:rsidRPr="00086D15">
        <w:rPr>
          <w:rFonts w:eastAsia="Times New Roman" w:cs="Times New Roman"/>
          <w:szCs w:val="24"/>
        </w:rPr>
        <w:t xml:space="preserve"> (Nadler and Heilpern 1998, p. 9). The </w:t>
      </w:r>
      <w:r w:rsidR="002245E8">
        <w:rPr>
          <w:rFonts w:eastAsia="Times New Roman" w:cs="Times New Roman"/>
          <w:szCs w:val="24"/>
        </w:rPr>
        <w:t xml:space="preserve">marketing, </w:t>
      </w:r>
      <w:r w:rsidRPr="00086D15">
        <w:rPr>
          <w:rFonts w:eastAsia="Times New Roman" w:cs="Times New Roman"/>
          <w:szCs w:val="24"/>
        </w:rPr>
        <w:t>management,</w:t>
      </w:r>
      <w:r w:rsidR="002245E8">
        <w:rPr>
          <w:rFonts w:eastAsia="Times New Roman" w:cs="Times New Roman"/>
          <w:szCs w:val="24"/>
        </w:rPr>
        <w:t xml:space="preserve"> and</w:t>
      </w:r>
      <w:r w:rsidRPr="00086D15">
        <w:rPr>
          <w:rFonts w:eastAsia="Times New Roman" w:cs="Times New Roman"/>
          <w:szCs w:val="24"/>
        </w:rPr>
        <w:t xml:space="preserve"> finance literature acknowledge that CEO characteristics explain organizational outcomes (</w:t>
      </w:r>
      <w:r w:rsidR="00042E05">
        <w:rPr>
          <w:rFonts w:eastAsia="Times New Roman" w:cs="Times New Roman"/>
          <w:szCs w:val="24"/>
        </w:rPr>
        <w:t xml:space="preserve">Boyd and Kannan </w:t>
      </w:r>
      <w:r w:rsidR="00042E05" w:rsidRPr="00042E05">
        <w:rPr>
          <w:rFonts w:eastAsia="Times New Roman" w:cs="Times New Roman"/>
          <w:szCs w:val="24"/>
        </w:rPr>
        <w:t>2018</w:t>
      </w:r>
      <w:r w:rsidR="00042E05">
        <w:rPr>
          <w:rFonts w:eastAsia="Times New Roman" w:cs="Times New Roman"/>
          <w:szCs w:val="24"/>
        </w:rPr>
        <w:t xml:space="preserve">; </w:t>
      </w:r>
      <w:r w:rsidRPr="00086D15">
        <w:rPr>
          <w:rFonts w:eastAsia="Times New Roman" w:cs="Times New Roman"/>
          <w:szCs w:val="24"/>
        </w:rPr>
        <w:t>Hambrick and Mason 1984; Warren</w:t>
      </w:r>
      <w:r w:rsidR="00A3225D">
        <w:rPr>
          <w:rFonts w:eastAsia="Times New Roman" w:cs="Times New Roman"/>
          <w:szCs w:val="24"/>
        </w:rPr>
        <w:t xml:space="preserve"> et al. </w:t>
      </w:r>
      <w:r w:rsidR="004F4E4E" w:rsidRPr="00086D15">
        <w:rPr>
          <w:rFonts w:eastAsia="Times New Roman" w:cs="Times New Roman"/>
          <w:szCs w:val="24"/>
        </w:rPr>
        <w:t>201</w:t>
      </w:r>
      <w:r w:rsidR="004F4E4E">
        <w:rPr>
          <w:rFonts w:eastAsia="Times New Roman" w:cs="Times New Roman"/>
          <w:szCs w:val="24"/>
        </w:rPr>
        <w:t>9</w:t>
      </w:r>
      <w:r w:rsidRPr="00086D15">
        <w:rPr>
          <w:rFonts w:eastAsia="Times New Roman" w:cs="Times New Roman"/>
          <w:szCs w:val="24"/>
        </w:rPr>
        <w:t xml:space="preserve">). </w:t>
      </w:r>
      <w:r w:rsidR="00984B4E" w:rsidRPr="00086D15">
        <w:rPr>
          <w:rFonts w:eastAsia="Times New Roman" w:cs="Times New Roman"/>
          <w:szCs w:val="24"/>
        </w:rPr>
        <w:t>CEOs</w:t>
      </w:r>
      <w:r w:rsidRPr="00086D15">
        <w:rPr>
          <w:rFonts w:eastAsia="Times New Roman" w:cs="Times New Roman"/>
          <w:szCs w:val="24"/>
        </w:rPr>
        <w:t xml:space="preserve"> have the power, and arguably even the </w:t>
      </w:r>
      <w:r w:rsidRPr="00086D15">
        <w:rPr>
          <w:rFonts w:eastAsia="Times New Roman" w:cs="Times New Roman"/>
          <w:szCs w:val="24"/>
        </w:rPr>
        <w:lastRenderedPageBreak/>
        <w:t>obligation, to set the direction of the firm (see Hambrick and Mason 1984). T</w:t>
      </w:r>
      <w:r w:rsidR="00984B4E" w:rsidRPr="00086D15">
        <w:rPr>
          <w:rFonts w:eastAsia="Times New Roman" w:cs="Times New Roman"/>
          <w:szCs w:val="24"/>
        </w:rPr>
        <w:t>hey</w:t>
      </w:r>
      <w:r w:rsidRPr="00086D15">
        <w:rPr>
          <w:rFonts w:eastAsia="Times New Roman" w:cs="Times New Roman"/>
          <w:szCs w:val="24"/>
        </w:rPr>
        <w:t xml:space="preserve"> often have </w:t>
      </w:r>
      <w:r w:rsidR="006F2F17">
        <w:rPr>
          <w:rFonts w:eastAsia="Times New Roman" w:cs="Times New Roman"/>
          <w:szCs w:val="24"/>
        </w:rPr>
        <w:t xml:space="preserve">considerable </w:t>
      </w:r>
      <w:r w:rsidRPr="00086D15">
        <w:rPr>
          <w:rFonts w:eastAsia="Times New Roman" w:cs="Times New Roman"/>
          <w:szCs w:val="24"/>
        </w:rPr>
        <w:t>discretion to define the strategic orientation of the firm</w:t>
      </w:r>
      <w:r w:rsidR="00E51CC5">
        <w:rPr>
          <w:rFonts w:eastAsia="Times New Roman" w:cs="Times New Roman"/>
          <w:szCs w:val="24"/>
        </w:rPr>
        <w:t>,</w:t>
      </w:r>
      <w:r w:rsidRPr="00086D15">
        <w:rPr>
          <w:rFonts w:eastAsia="Times New Roman" w:cs="Times New Roman"/>
          <w:szCs w:val="24"/>
        </w:rPr>
        <w:t xml:space="preserve"> and innovation often plays a key role in shaping and realizing those strategies. In keeping with this theory, researchers in a variety of management fields (</w:t>
      </w:r>
      <w:r w:rsidR="00A3225D">
        <w:rPr>
          <w:rFonts w:eastAsia="Times New Roman" w:cs="Times New Roman"/>
          <w:szCs w:val="24"/>
        </w:rPr>
        <w:t xml:space="preserve">e.g., </w:t>
      </w:r>
      <w:r w:rsidRPr="00086D15">
        <w:rPr>
          <w:rFonts w:eastAsia="Times New Roman" w:cs="Times New Roman"/>
          <w:szCs w:val="24"/>
        </w:rPr>
        <w:t>strategy, finance</w:t>
      </w:r>
      <w:r w:rsidR="00E51CC5">
        <w:rPr>
          <w:rFonts w:eastAsia="Times New Roman" w:cs="Times New Roman"/>
          <w:szCs w:val="24"/>
        </w:rPr>
        <w:t>,</w:t>
      </w:r>
      <w:r w:rsidRPr="00086D15">
        <w:rPr>
          <w:rFonts w:eastAsia="Times New Roman" w:cs="Times New Roman"/>
          <w:szCs w:val="24"/>
        </w:rPr>
        <w:t xml:space="preserve"> marketing) have </w:t>
      </w:r>
      <w:r w:rsidR="00A3225D">
        <w:rPr>
          <w:rFonts w:eastAsia="Times New Roman" w:cs="Times New Roman"/>
          <w:szCs w:val="24"/>
        </w:rPr>
        <w:t>investigated</w:t>
      </w:r>
      <w:r w:rsidRPr="00086D15">
        <w:rPr>
          <w:rFonts w:eastAsia="Times New Roman" w:cs="Times New Roman"/>
          <w:szCs w:val="24"/>
        </w:rPr>
        <w:t xml:space="preserve"> the potential impact of </w:t>
      </w:r>
      <w:r w:rsidR="0035081F">
        <w:rPr>
          <w:rFonts w:eastAsia="Times New Roman" w:cs="Times New Roman"/>
          <w:szCs w:val="24"/>
        </w:rPr>
        <w:t xml:space="preserve">several </w:t>
      </w:r>
      <w:r w:rsidRPr="00086D15">
        <w:rPr>
          <w:rFonts w:eastAsia="Times New Roman" w:cs="Times New Roman"/>
          <w:szCs w:val="24"/>
        </w:rPr>
        <w:t xml:space="preserve">variables that may </w:t>
      </w:r>
      <w:r w:rsidR="00A3225D">
        <w:rPr>
          <w:rFonts w:eastAsia="Times New Roman" w:cs="Times New Roman"/>
          <w:szCs w:val="24"/>
        </w:rPr>
        <w:t>affect</w:t>
      </w:r>
      <w:r w:rsidRPr="00086D15">
        <w:rPr>
          <w:rFonts w:eastAsia="Times New Roman" w:cs="Times New Roman"/>
          <w:szCs w:val="24"/>
        </w:rPr>
        <w:t xml:space="preserve"> TMT behavior</w:t>
      </w:r>
      <w:r w:rsidR="00984B4E" w:rsidRPr="00086D15">
        <w:rPr>
          <w:rFonts w:eastAsia="Times New Roman" w:cs="Times New Roman"/>
          <w:szCs w:val="24"/>
        </w:rPr>
        <w:t>, innovation</w:t>
      </w:r>
      <w:r w:rsidR="00E51CC5">
        <w:rPr>
          <w:rFonts w:eastAsia="Times New Roman" w:cs="Times New Roman"/>
          <w:szCs w:val="24"/>
        </w:rPr>
        <w:t>,</w:t>
      </w:r>
      <w:r w:rsidRPr="00086D15">
        <w:rPr>
          <w:rFonts w:eastAsia="Times New Roman" w:cs="Times New Roman"/>
          <w:szCs w:val="24"/>
        </w:rPr>
        <w:t xml:space="preserve"> and</w:t>
      </w:r>
      <w:r w:rsidR="00A3225D">
        <w:rPr>
          <w:rFonts w:eastAsia="Times New Roman" w:cs="Times New Roman"/>
          <w:szCs w:val="24"/>
        </w:rPr>
        <w:t>,</w:t>
      </w:r>
      <w:r w:rsidRPr="00086D15">
        <w:rPr>
          <w:rFonts w:eastAsia="Times New Roman" w:cs="Times New Roman"/>
          <w:szCs w:val="24"/>
        </w:rPr>
        <w:t xml:space="preserve"> thus</w:t>
      </w:r>
      <w:r w:rsidR="00A3225D">
        <w:rPr>
          <w:rFonts w:eastAsia="Times New Roman" w:cs="Times New Roman"/>
          <w:szCs w:val="24"/>
        </w:rPr>
        <w:t>,</w:t>
      </w:r>
      <w:r w:rsidRPr="00086D15">
        <w:rPr>
          <w:rFonts w:eastAsia="Times New Roman" w:cs="Times New Roman"/>
          <w:szCs w:val="24"/>
        </w:rPr>
        <w:t xml:space="preserve"> firm performance (Hambrick and Mason 1984). </w:t>
      </w:r>
      <w:r w:rsidR="000D135B">
        <w:rPr>
          <w:rFonts w:eastAsia="Times New Roman" w:cs="Times New Roman"/>
          <w:szCs w:val="24"/>
        </w:rPr>
        <w:t>Fig</w:t>
      </w:r>
      <w:r w:rsidR="00A3225D">
        <w:rPr>
          <w:rFonts w:eastAsia="Times New Roman" w:cs="Times New Roman"/>
          <w:szCs w:val="24"/>
        </w:rPr>
        <w:t xml:space="preserve">. </w:t>
      </w:r>
      <w:r w:rsidR="000D135B">
        <w:rPr>
          <w:rFonts w:eastAsia="Times New Roman" w:cs="Times New Roman"/>
          <w:szCs w:val="24"/>
        </w:rPr>
        <w:t>2 shows our framework, b</w:t>
      </w:r>
      <w:r w:rsidR="005F3843" w:rsidRPr="00086D15">
        <w:rPr>
          <w:rFonts w:eastAsia="Times New Roman" w:cs="Times New Roman"/>
          <w:szCs w:val="24"/>
        </w:rPr>
        <w:t xml:space="preserve">ased on a </w:t>
      </w:r>
      <w:r w:rsidR="00A3225D">
        <w:rPr>
          <w:rFonts w:eastAsia="Times New Roman" w:cs="Times New Roman"/>
          <w:szCs w:val="24"/>
        </w:rPr>
        <w:t>review</w:t>
      </w:r>
      <w:r w:rsidR="005F3843" w:rsidRPr="00086D15">
        <w:rPr>
          <w:rFonts w:eastAsia="Times New Roman" w:cs="Times New Roman"/>
          <w:szCs w:val="24"/>
        </w:rPr>
        <w:t xml:space="preserve"> of the literature and</w:t>
      </w:r>
      <w:r w:rsidR="0035081F">
        <w:rPr>
          <w:rFonts w:eastAsia="Times New Roman" w:cs="Times New Roman"/>
          <w:szCs w:val="24"/>
        </w:rPr>
        <w:t xml:space="preserve"> an</w:t>
      </w:r>
      <w:r w:rsidR="005F3843" w:rsidRPr="00086D15">
        <w:rPr>
          <w:rFonts w:eastAsia="Times New Roman" w:cs="Times New Roman"/>
          <w:szCs w:val="24"/>
        </w:rPr>
        <w:t xml:space="preserve"> analysis of the variables commonly used</w:t>
      </w:r>
      <w:r w:rsidRPr="00086D15">
        <w:rPr>
          <w:rFonts w:eastAsia="Times New Roman" w:cs="Times New Roman"/>
          <w:szCs w:val="24"/>
        </w:rPr>
        <w:t xml:space="preserve">. </w:t>
      </w:r>
    </w:p>
    <w:p w14:paraId="10A4C4DB" w14:textId="167D53F3" w:rsidR="008775B3" w:rsidRPr="00051350" w:rsidRDefault="008775B3" w:rsidP="00B01829">
      <w:pPr>
        <w:spacing w:after="200" w:line="480" w:lineRule="auto"/>
        <w:jc w:val="center"/>
        <w:rPr>
          <w:rFonts w:eastAsia="SimSun" w:cs="Times New Roman"/>
          <w:szCs w:val="24"/>
          <w:lang w:eastAsia="zh-CN"/>
        </w:rPr>
      </w:pPr>
      <w:r w:rsidRPr="00051350">
        <w:rPr>
          <w:rFonts w:eastAsia="SimSun" w:cs="Times New Roman"/>
          <w:szCs w:val="24"/>
          <w:lang w:eastAsia="zh-CN"/>
        </w:rPr>
        <w:t xml:space="preserve">--- Insert Figure </w:t>
      </w:r>
      <w:r w:rsidR="00E7786C" w:rsidRPr="00051350">
        <w:rPr>
          <w:rFonts w:eastAsia="SimSun" w:cs="Times New Roman"/>
          <w:szCs w:val="24"/>
          <w:lang w:eastAsia="zh-CN"/>
        </w:rPr>
        <w:t>2</w:t>
      </w:r>
      <w:r w:rsidRPr="00051350">
        <w:rPr>
          <w:rFonts w:eastAsia="SimSun" w:cs="Times New Roman"/>
          <w:szCs w:val="24"/>
          <w:lang w:eastAsia="zh-CN"/>
        </w:rPr>
        <w:t xml:space="preserve"> about here ---</w:t>
      </w:r>
    </w:p>
    <w:p w14:paraId="2DA6DF3D" w14:textId="3143C219" w:rsidR="00D47ED8" w:rsidRDefault="008775B3" w:rsidP="007C3CCA">
      <w:pPr>
        <w:spacing w:after="0" w:line="480" w:lineRule="auto"/>
        <w:ind w:firstLine="720"/>
        <w:rPr>
          <w:spacing w:val="-2"/>
        </w:rPr>
      </w:pPr>
      <w:r w:rsidRPr="00B01829">
        <w:rPr>
          <w:spacing w:val="-2"/>
        </w:rPr>
        <w:t xml:space="preserve">On the </w:t>
      </w:r>
      <w:r w:rsidR="004B692E" w:rsidRPr="00B01829">
        <w:rPr>
          <w:spacing w:val="-2"/>
        </w:rPr>
        <w:t>left-hand</w:t>
      </w:r>
      <w:r w:rsidRPr="00B01829">
        <w:rPr>
          <w:spacing w:val="-2"/>
        </w:rPr>
        <w:t xml:space="preserve"> side</w:t>
      </w:r>
      <w:r w:rsidR="00A3225D">
        <w:rPr>
          <w:spacing w:val="-2"/>
        </w:rPr>
        <w:t xml:space="preserve"> of Fig. 2</w:t>
      </w:r>
      <w:r w:rsidRPr="00B01829">
        <w:rPr>
          <w:spacing w:val="-2"/>
        </w:rPr>
        <w:t xml:space="preserve">, we classify the </w:t>
      </w:r>
      <w:r w:rsidR="004B692E" w:rsidRPr="00B01829">
        <w:rPr>
          <w:spacing w:val="-2"/>
        </w:rPr>
        <w:t xml:space="preserve">variables most commonly </w:t>
      </w:r>
      <w:r w:rsidR="00A3225D">
        <w:rPr>
          <w:spacing w:val="-2"/>
        </w:rPr>
        <w:t>examined</w:t>
      </w:r>
      <w:r w:rsidR="004B692E" w:rsidRPr="00B01829">
        <w:rPr>
          <w:spacing w:val="-2"/>
        </w:rPr>
        <w:t xml:space="preserve"> in the literature</w:t>
      </w:r>
      <w:r w:rsidRPr="00B01829">
        <w:rPr>
          <w:spacing w:val="-2"/>
        </w:rPr>
        <w:t xml:space="preserve"> into four key categories, which capture both internal and external factors.</w:t>
      </w:r>
      <w:r w:rsidR="001E42C8" w:rsidRPr="00B01829">
        <w:rPr>
          <w:spacing w:val="-2"/>
        </w:rPr>
        <w:t xml:space="preserve"> First, </w:t>
      </w:r>
      <w:r w:rsidR="00EC0415" w:rsidRPr="00B01829">
        <w:rPr>
          <w:spacing w:val="-2"/>
        </w:rPr>
        <w:t>CEO</w:t>
      </w:r>
      <w:r w:rsidR="00A3225D">
        <w:rPr>
          <w:spacing w:val="-2"/>
        </w:rPr>
        <w:t>s’</w:t>
      </w:r>
      <w:r w:rsidR="001E42C8" w:rsidRPr="00B01829">
        <w:rPr>
          <w:spacing w:val="-2"/>
        </w:rPr>
        <w:t xml:space="preserve"> </w:t>
      </w:r>
      <w:r w:rsidR="001E42C8" w:rsidRPr="00B01829">
        <w:rPr>
          <w:i/>
          <w:spacing w:val="-2"/>
        </w:rPr>
        <w:t xml:space="preserve">personality </w:t>
      </w:r>
      <w:r w:rsidR="00B153ED" w:rsidRPr="00B01829">
        <w:rPr>
          <w:spacing w:val="-2"/>
        </w:rPr>
        <w:t xml:space="preserve">traits </w:t>
      </w:r>
      <w:r w:rsidR="00A3225D">
        <w:rPr>
          <w:spacing w:val="-2"/>
        </w:rPr>
        <w:t xml:space="preserve">can </w:t>
      </w:r>
      <w:r w:rsidR="001E42C8" w:rsidRPr="00B01829">
        <w:rPr>
          <w:spacing w:val="-2"/>
        </w:rPr>
        <w:t>affect their choices and</w:t>
      </w:r>
      <w:r w:rsidR="00A3225D">
        <w:rPr>
          <w:spacing w:val="-2"/>
        </w:rPr>
        <w:t>,</w:t>
      </w:r>
      <w:r w:rsidR="001E42C8" w:rsidRPr="00B01829">
        <w:rPr>
          <w:spacing w:val="-2"/>
        </w:rPr>
        <w:t xml:space="preserve"> thus</w:t>
      </w:r>
      <w:r w:rsidR="00A3225D">
        <w:rPr>
          <w:spacing w:val="-2"/>
        </w:rPr>
        <w:t>,</w:t>
      </w:r>
      <w:r w:rsidR="001E42C8" w:rsidRPr="00B01829">
        <w:rPr>
          <w:spacing w:val="-2"/>
        </w:rPr>
        <w:t xml:space="preserve"> organizational performance (Hambrick and Mason 1984). CEO personality characteristics that we consider include</w:t>
      </w:r>
      <w:r w:rsidR="006B3075" w:rsidRPr="00B01829">
        <w:rPr>
          <w:spacing w:val="-2"/>
        </w:rPr>
        <w:t xml:space="preserve"> </w:t>
      </w:r>
      <w:r w:rsidR="001E42C8" w:rsidRPr="00B01829">
        <w:rPr>
          <w:spacing w:val="-2"/>
        </w:rPr>
        <w:t>overconfidence, sensation seeking, military background, and political ideology</w:t>
      </w:r>
      <w:r w:rsidR="00A14E3E" w:rsidRPr="00051350">
        <w:rPr>
          <w:rFonts w:eastAsia="Times New Roman" w:cs="Times New Roman"/>
          <w:spacing w:val="-2"/>
          <w:szCs w:val="24"/>
        </w:rPr>
        <w:t>.</w:t>
      </w:r>
      <w:r w:rsidR="00A60CD6" w:rsidRPr="00B01829">
        <w:rPr>
          <w:spacing w:val="-2"/>
        </w:rPr>
        <w:t xml:space="preserve"> Second,</w:t>
      </w:r>
      <w:r w:rsidR="001E42C8" w:rsidRPr="00B01829">
        <w:rPr>
          <w:spacing w:val="-2"/>
        </w:rPr>
        <w:t xml:space="preserve"> </w:t>
      </w:r>
      <w:r w:rsidR="00A60CD6" w:rsidRPr="00B01829">
        <w:rPr>
          <w:i/>
          <w:spacing w:val="-2"/>
        </w:rPr>
        <w:t>d</w:t>
      </w:r>
      <w:r w:rsidR="00C81449" w:rsidRPr="00B01829">
        <w:rPr>
          <w:i/>
          <w:spacing w:val="-2"/>
        </w:rPr>
        <w:t>emographics</w:t>
      </w:r>
      <w:r w:rsidR="00A60CD6" w:rsidRPr="00B01829">
        <w:rPr>
          <w:spacing w:val="-2"/>
        </w:rPr>
        <w:t xml:space="preserve"> matter (Hambrick and Mason 1984) and have the advantage of straightforward measurement. </w:t>
      </w:r>
      <w:r w:rsidR="00C81449" w:rsidRPr="00B01829">
        <w:rPr>
          <w:spacing w:val="-2"/>
        </w:rPr>
        <w:t xml:space="preserve">We focus on </w:t>
      </w:r>
      <w:r w:rsidR="00DA0D41" w:rsidRPr="00B01829">
        <w:rPr>
          <w:spacing w:val="-2"/>
        </w:rPr>
        <w:t>three</w:t>
      </w:r>
      <w:r w:rsidR="00C81449" w:rsidRPr="00B01829">
        <w:rPr>
          <w:spacing w:val="-2"/>
        </w:rPr>
        <w:t xml:space="preserve"> demographic characteristics: </w:t>
      </w:r>
      <w:r w:rsidR="00DA0D41" w:rsidRPr="00B01829">
        <w:rPr>
          <w:spacing w:val="-2"/>
        </w:rPr>
        <w:t xml:space="preserve">age, </w:t>
      </w:r>
      <w:r w:rsidR="00C81449" w:rsidRPr="00B01829">
        <w:rPr>
          <w:spacing w:val="-2"/>
        </w:rPr>
        <w:t>education</w:t>
      </w:r>
      <w:r w:rsidR="00E51CC5" w:rsidRPr="00B01829">
        <w:rPr>
          <w:spacing w:val="-2"/>
        </w:rPr>
        <w:t>,</w:t>
      </w:r>
      <w:r w:rsidR="00C81449" w:rsidRPr="00B01829">
        <w:rPr>
          <w:spacing w:val="-2"/>
        </w:rPr>
        <w:t xml:space="preserve"> and gender. Third</w:t>
      </w:r>
      <w:r w:rsidRPr="00B01829">
        <w:rPr>
          <w:spacing w:val="-2"/>
        </w:rPr>
        <w:t xml:space="preserve">, </w:t>
      </w:r>
      <w:r w:rsidRPr="00B01829">
        <w:rPr>
          <w:i/>
          <w:spacing w:val="-2"/>
        </w:rPr>
        <w:t>experience</w:t>
      </w:r>
      <w:r w:rsidRPr="00B01829">
        <w:rPr>
          <w:spacing w:val="-2"/>
        </w:rPr>
        <w:t xml:space="preserve"> captures the background characteristics that provide much of the knowledge and values the </w:t>
      </w:r>
      <w:r w:rsidR="004F4E4E" w:rsidRPr="00B01829">
        <w:rPr>
          <w:spacing w:val="-2"/>
        </w:rPr>
        <w:t>CEO</w:t>
      </w:r>
      <w:r w:rsidRPr="00B01829">
        <w:rPr>
          <w:spacing w:val="-2"/>
        </w:rPr>
        <w:t xml:space="preserve"> brings to bear </w:t>
      </w:r>
      <w:r w:rsidR="00A3225D">
        <w:rPr>
          <w:spacing w:val="-2"/>
        </w:rPr>
        <w:t xml:space="preserve">on </w:t>
      </w:r>
      <w:r w:rsidRPr="00B01829">
        <w:rPr>
          <w:spacing w:val="-2"/>
        </w:rPr>
        <w:t xml:space="preserve">judgments and decisions that affect firm strategy. We </w:t>
      </w:r>
      <w:r w:rsidR="00A3225D">
        <w:rPr>
          <w:spacing w:val="-2"/>
        </w:rPr>
        <w:t>include</w:t>
      </w:r>
      <w:r w:rsidRPr="00B01829">
        <w:rPr>
          <w:spacing w:val="-2"/>
        </w:rPr>
        <w:t xml:space="preserve"> tenure</w:t>
      </w:r>
      <w:r w:rsidR="00823BF1" w:rsidRPr="00B01829">
        <w:rPr>
          <w:spacing w:val="-2"/>
        </w:rPr>
        <w:t xml:space="preserve"> and</w:t>
      </w:r>
      <w:r w:rsidR="00390F6B" w:rsidRPr="00B01829">
        <w:rPr>
          <w:spacing w:val="-2"/>
        </w:rPr>
        <w:t xml:space="preserve"> </w:t>
      </w:r>
      <w:r w:rsidR="005B383D" w:rsidRPr="00B01829">
        <w:rPr>
          <w:spacing w:val="-2"/>
        </w:rPr>
        <w:t xml:space="preserve">functional </w:t>
      </w:r>
      <w:r w:rsidR="0002189A">
        <w:rPr>
          <w:spacing w:val="-2"/>
        </w:rPr>
        <w:t>expertise</w:t>
      </w:r>
      <w:r w:rsidRPr="00B01829">
        <w:rPr>
          <w:spacing w:val="-2"/>
        </w:rPr>
        <w:t xml:space="preserve"> as main indicators of experience. While the</w:t>
      </w:r>
      <w:r w:rsidR="00A3225D">
        <w:rPr>
          <w:spacing w:val="-2"/>
        </w:rPr>
        <w:t>se</w:t>
      </w:r>
      <w:r w:rsidRPr="00B01829">
        <w:rPr>
          <w:spacing w:val="-2"/>
        </w:rPr>
        <w:t xml:space="preserve"> </w:t>
      </w:r>
      <w:r w:rsidR="00390F6B" w:rsidRPr="00B01829">
        <w:rPr>
          <w:spacing w:val="-2"/>
        </w:rPr>
        <w:t xml:space="preserve">three </w:t>
      </w:r>
      <w:r w:rsidR="00C030DE" w:rsidRPr="00B01829">
        <w:rPr>
          <w:spacing w:val="-2"/>
        </w:rPr>
        <w:t xml:space="preserve">categories </w:t>
      </w:r>
      <w:r w:rsidRPr="00B01829">
        <w:rPr>
          <w:spacing w:val="-2"/>
        </w:rPr>
        <w:t xml:space="preserve">can be considered </w:t>
      </w:r>
      <w:r w:rsidR="00057E91" w:rsidRPr="00B01829">
        <w:rPr>
          <w:spacing w:val="-2"/>
        </w:rPr>
        <w:t xml:space="preserve">internal </w:t>
      </w:r>
      <w:r w:rsidRPr="00B01829">
        <w:rPr>
          <w:spacing w:val="-2"/>
        </w:rPr>
        <w:t xml:space="preserve">characteristics </w:t>
      </w:r>
      <w:r w:rsidR="00B941AA" w:rsidRPr="00B01829">
        <w:rPr>
          <w:spacing w:val="-2"/>
        </w:rPr>
        <w:t xml:space="preserve">of </w:t>
      </w:r>
      <w:r w:rsidRPr="00B01829">
        <w:rPr>
          <w:spacing w:val="-2"/>
        </w:rPr>
        <w:t>an executive, our last category captures the firm</w:t>
      </w:r>
      <w:r w:rsidR="002D3603" w:rsidRPr="00B01829">
        <w:rPr>
          <w:spacing w:val="-2"/>
        </w:rPr>
        <w:t>’</w:t>
      </w:r>
      <w:r w:rsidR="00E51CC5" w:rsidRPr="00B01829">
        <w:rPr>
          <w:spacing w:val="-2"/>
        </w:rPr>
        <w:t>s</w:t>
      </w:r>
      <w:r w:rsidRPr="00B01829">
        <w:rPr>
          <w:spacing w:val="-2"/>
        </w:rPr>
        <w:t xml:space="preserve"> input in incentivizing the optimal decisions from </w:t>
      </w:r>
      <w:r w:rsidR="00E51CC5" w:rsidRPr="00B01829">
        <w:rPr>
          <w:spacing w:val="-2"/>
        </w:rPr>
        <w:t>its</w:t>
      </w:r>
      <w:r w:rsidRPr="00B01829">
        <w:rPr>
          <w:spacing w:val="-2"/>
        </w:rPr>
        <w:t xml:space="preserve"> TMT</w:t>
      </w:r>
      <w:r w:rsidR="0099121B" w:rsidRPr="00B01829">
        <w:rPr>
          <w:spacing w:val="-2"/>
        </w:rPr>
        <w:t>—</w:t>
      </w:r>
      <w:r w:rsidRPr="00B01829">
        <w:rPr>
          <w:i/>
          <w:spacing w:val="-2"/>
        </w:rPr>
        <w:t>compensation.</w:t>
      </w:r>
      <w:r w:rsidRPr="00B01829">
        <w:rPr>
          <w:spacing w:val="-2"/>
        </w:rPr>
        <w:t xml:space="preserve"> Our four categories</w:t>
      </w:r>
      <w:r w:rsidR="00394C14" w:rsidRPr="00051350">
        <w:rPr>
          <w:rFonts w:eastAsia="Times New Roman" w:cs="Times New Roman"/>
          <w:spacing w:val="-2"/>
          <w:szCs w:val="24"/>
        </w:rPr>
        <w:t>,</w:t>
      </w:r>
      <w:r w:rsidRPr="00B01829">
        <w:rPr>
          <w:spacing w:val="-2"/>
        </w:rPr>
        <w:t xml:space="preserve"> therefore</w:t>
      </w:r>
      <w:r w:rsidR="00394C14" w:rsidRPr="00051350">
        <w:rPr>
          <w:rFonts w:eastAsia="Times New Roman" w:cs="Times New Roman"/>
          <w:spacing w:val="-2"/>
          <w:szCs w:val="24"/>
        </w:rPr>
        <w:t>,</w:t>
      </w:r>
      <w:r w:rsidRPr="00B01829">
        <w:rPr>
          <w:spacing w:val="-2"/>
        </w:rPr>
        <w:t xml:space="preserve"> are comprehensive in capturing the </w:t>
      </w:r>
      <w:r w:rsidR="00057E91" w:rsidRPr="00B01829">
        <w:rPr>
          <w:spacing w:val="-2"/>
        </w:rPr>
        <w:t xml:space="preserve">internal </w:t>
      </w:r>
      <w:r w:rsidRPr="00B01829">
        <w:rPr>
          <w:spacing w:val="-2"/>
        </w:rPr>
        <w:t xml:space="preserve">and </w:t>
      </w:r>
      <w:r w:rsidR="00057E91" w:rsidRPr="00B01829">
        <w:rPr>
          <w:spacing w:val="-2"/>
        </w:rPr>
        <w:t xml:space="preserve">external </w:t>
      </w:r>
      <w:r w:rsidRPr="00B01829">
        <w:rPr>
          <w:spacing w:val="-2"/>
        </w:rPr>
        <w:t>factors</w:t>
      </w:r>
      <w:r w:rsidR="00984B4E" w:rsidRPr="00B01829">
        <w:rPr>
          <w:spacing w:val="-2"/>
        </w:rPr>
        <w:t xml:space="preserve"> </w:t>
      </w:r>
      <w:r w:rsidR="00A3225D">
        <w:rPr>
          <w:spacing w:val="-2"/>
        </w:rPr>
        <w:t xml:space="preserve">likely </w:t>
      </w:r>
      <w:r w:rsidR="000140A4" w:rsidRPr="00B01829">
        <w:rPr>
          <w:spacing w:val="-2"/>
        </w:rPr>
        <w:t>to influence</w:t>
      </w:r>
      <w:r w:rsidRPr="00B01829">
        <w:rPr>
          <w:spacing w:val="-2"/>
        </w:rPr>
        <w:t xml:space="preserve"> </w:t>
      </w:r>
      <w:r w:rsidR="00984B4E" w:rsidRPr="00B01829">
        <w:rPr>
          <w:spacing w:val="-2"/>
        </w:rPr>
        <w:t xml:space="preserve">CEO </w:t>
      </w:r>
      <w:r w:rsidR="00714884" w:rsidRPr="00B01829">
        <w:rPr>
          <w:spacing w:val="-2"/>
        </w:rPr>
        <w:t>decision mak</w:t>
      </w:r>
      <w:r w:rsidRPr="00B01829">
        <w:rPr>
          <w:spacing w:val="-2"/>
        </w:rPr>
        <w:t>ing.</w:t>
      </w:r>
      <w:r w:rsidR="008E600E">
        <w:rPr>
          <w:spacing w:val="-2"/>
        </w:rPr>
        <w:t xml:space="preserve"> </w:t>
      </w:r>
    </w:p>
    <w:p w14:paraId="541C0587" w14:textId="4A352E75" w:rsidR="00E55C7A" w:rsidRPr="00E55C7A" w:rsidRDefault="008775B3" w:rsidP="00C64964">
      <w:pPr>
        <w:spacing w:after="0" w:line="480" w:lineRule="auto"/>
        <w:ind w:firstLine="720"/>
        <w:rPr>
          <w:rFonts w:eastAsia="Times New Roman" w:cs="Times New Roman"/>
          <w:szCs w:val="24"/>
        </w:rPr>
      </w:pPr>
      <w:r w:rsidRPr="007C3CCA">
        <w:rPr>
          <w:rFonts w:eastAsia="Times New Roman" w:cs="Times New Roman"/>
          <w:szCs w:val="24"/>
        </w:rPr>
        <w:t>On the right</w:t>
      </w:r>
      <w:r w:rsidR="00C64964">
        <w:rPr>
          <w:rFonts w:eastAsia="Times New Roman" w:cs="Times New Roman"/>
          <w:szCs w:val="24"/>
        </w:rPr>
        <w:t>-hand</w:t>
      </w:r>
      <w:r w:rsidRPr="007C3CCA">
        <w:rPr>
          <w:rFonts w:eastAsia="Times New Roman" w:cs="Times New Roman"/>
          <w:szCs w:val="24"/>
        </w:rPr>
        <w:t xml:space="preserve"> side</w:t>
      </w:r>
      <w:r w:rsidR="002A70D3" w:rsidRPr="007C3CCA">
        <w:rPr>
          <w:rFonts w:eastAsia="Times New Roman" w:cs="Times New Roman"/>
          <w:szCs w:val="24"/>
        </w:rPr>
        <w:t xml:space="preserve"> of Fig</w:t>
      </w:r>
      <w:r w:rsidR="00A3225D">
        <w:rPr>
          <w:rFonts w:eastAsia="Times New Roman" w:cs="Times New Roman"/>
          <w:szCs w:val="24"/>
        </w:rPr>
        <w:t>.</w:t>
      </w:r>
      <w:r w:rsidR="002A70D3" w:rsidRPr="007C3CCA">
        <w:rPr>
          <w:rFonts w:eastAsia="Times New Roman" w:cs="Times New Roman"/>
          <w:szCs w:val="24"/>
        </w:rPr>
        <w:t xml:space="preserve"> </w:t>
      </w:r>
      <w:r w:rsidR="000D135B" w:rsidRPr="007C3CCA">
        <w:rPr>
          <w:rFonts w:eastAsia="Times New Roman" w:cs="Times New Roman"/>
          <w:szCs w:val="24"/>
        </w:rPr>
        <w:t>2</w:t>
      </w:r>
      <w:r w:rsidRPr="007C3CCA">
        <w:rPr>
          <w:rFonts w:eastAsia="Times New Roman" w:cs="Times New Roman"/>
          <w:szCs w:val="24"/>
        </w:rPr>
        <w:t>, we highlight our key dependent variable</w:t>
      </w:r>
      <w:r w:rsidR="000D135B" w:rsidRPr="007C3CCA">
        <w:rPr>
          <w:rFonts w:eastAsia="Times New Roman" w:cs="Times New Roman"/>
          <w:szCs w:val="24"/>
        </w:rPr>
        <w:t>: stock returns</w:t>
      </w:r>
      <w:r w:rsidR="00394C14" w:rsidRPr="007C3CCA">
        <w:rPr>
          <w:rFonts w:eastAsia="Times New Roman" w:cs="Times New Roman"/>
          <w:szCs w:val="24"/>
        </w:rPr>
        <w:t>.</w:t>
      </w:r>
      <w:r w:rsidRPr="007C3CCA">
        <w:rPr>
          <w:rFonts w:eastAsia="Times New Roman" w:cs="Times New Roman"/>
          <w:szCs w:val="24"/>
        </w:rPr>
        <w:t xml:space="preserve"> </w:t>
      </w:r>
      <w:r w:rsidR="000B5650" w:rsidRPr="007C3CCA">
        <w:rPr>
          <w:rFonts w:eastAsia="Times New Roman" w:cs="Times New Roman"/>
          <w:szCs w:val="24"/>
        </w:rPr>
        <w:t xml:space="preserve">In the middle of </w:t>
      </w:r>
      <w:r w:rsidR="00163132">
        <w:rPr>
          <w:rFonts w:eastAsia="Times New Roman" w:cs="Times New Roman"/>
          <w:szCs w:val="24"/>
        </w:rPr>
        <w:t>the f</w:t>
      </w:r>
      <w:r w:rsidR="000B5650" w:rsidRPr="007C3CCA">
        <w:rPr>
          <w:rFonts w:eastAsia="Times New Roman" w:cs="Times New Roman"/>
          <w:szCs w:val="24"/>
        </w:rPr>
        <w:t xml:space="preserve">igure, </w:t>
      </w:r>
      <w:r w:rsidR="00954F9D" w:rsidRPr="007C3CCA">
        <w:rPr>
          <w:rFonts w:eastAsia="Times New Roman" w:cs="Times New Roman"/>
          <w:szCs w:val="24"/>
        </w:rPr>
        <w:t xml:space="preserve">the variable </w:t>
      </w:r>
      <w:r w:rsidR="000B5650" w:rsidRPr="007C3CCA">
        <w:rPr>
          <w:rFonts w:eastAsia="Times New Roman" w:cs="Times New Roman"/>
          <w:szCs w:val="24"/>
        </w:rPr>
        <w:t>inn</w:t>
      </w:r>
      <w:r w:rsidR="000B5650" w:rsidRPr="00ED580C">
        <w:rPr>
          <w:rFonts w:eastAsia="Times New Roman" w:cs="Times New Roman"/>
          <w:szCs w:val="24"/>
        </w:rPr>
        <w:t xml:space="preserve">ovation </w:t>
      </w:r>
      <w:r w:rsidR="002162D4" w:rsidRPr="00AB28E4">
        <w:rPr>
          <w:rFonts w:eastAsia="Times New Roman" w:cs="Times New Roman"/>
          <w:szCs w:val="24"/>
        </w:rPr>
        <w:t>mediates</w:t>
      </w:r>
      <w:r w:rsidR="00954F9D" w:rsidRPr="00AB28E4">
        <w:rPr>
          <w:rFonts w:eastAsia="Times New Roman" w:cs="Times New Roman"/>
          <w:szCs w:val="24"/>
        </w:rPr>
        <w:t xml:space="preserve"> </w:t>
      </w:r>
      <w:r w:rsidR="000B5650" w:rsidRPr="00AB28E4">
        <w:rPr>
          <w:rFonts w:eastAsia="Times New Roman" w:cs="Times New Roman"/>
          <w:szCs w:val="24"/>
        </w:rPr>
        <w:t xml:space="preserve">the relationship between CEO </w:t>
      </w:r>
      <w:r w:rsidR="000B5650" w:rsidRPr="00AB28E4">
        <w:rPr>
          <w:rFonts w:eastAsia="Times New Roman" w:cs="Times New Roman"/>
          <w:szCs w:val="24"/>
        </w:rPr>
        <w:lastRenderedPageBreak/>
        <w:t>characteristics and stock returns</w:t>
      </w:r>
      <w:r w:rsidR="002162D4" w:rsidRPr="00AB28E4">
        <w:rPr>
          <w:rFonts w:eastAsia="Times New Roman" w:cs="Times New Roman"/>
          <w:szCs w:val="24"/>
        </w:rPr>
        <w:t xml:space="preserve"> through the indirect route</w:t>
      </w:r>
      <w:r w:rsidR="000B5650" w:rsidRPr="00AB28E4">
        <w:rPr>
          <w:rFonts w:eastAsia="Times New Roman" w:cs="Times New Roman"/>
          <w:szCs w:val="24"/>
        </w:rPr>
        <w:t>.</w:t>
      </w:r>
      <w:r w:rsidR="00262483" w:rsidRPr="00AB28E4">
        <w:t xml:space="preserve"> </w:t>
      </w:r>
      <w:r w:rsidR="00163132">
        <w:t xml:space="preserve">We are </w:t>
      </w:r>
      <w:r w:rsidR="00262483" w:rsidRPr="00AB28E4">
        <w:t>interest</w:t>
      </w:r>
      <w:r w:rsidR="00163132">
        <w:t>ed</w:t>
      </w:r>
      <w:r w:rsidR="00262483" w:rsidRPr="00AB28E4">
        <w:t xml:space="preserve"> in innovation because it is </w:t>
      </w:r>
      <w:r w:rsidR="00AB28E4" w:rsidRPr="00D02A5B">
        <w:t xml:space="preserve">one of the </w:t>
      </w:r>
      <w:r w:rsidR="00AB28E4">
        <w:t>main</w:t>
      </w:r>
      <w:r w:rsidR="00AB28E4" w:rsidRPr="00D02A5B">
        <w:t xml:space="preserve"> intervening variables</w:t>
      </w:r>
      <w:r w:rsidR="00262483" w:rsidRPr="00ED580C">
        <w:t xml:space="preserve"> </w:t>
      </w:r>
      <w:r w:rsidR="00163132">
        <w:t>through</w:t>
      </w:r>
      <w:r w:rsidR="00262483" w:rsidRPr="00ED580C">
        <w:t xml:space="preserve"> which CEO characteristics </w:t>
      </w:r>
      <w:r w:rsidR="00163132">
        <w:t>affect</w:t>
      </w:r>
      <w:r w:rsidR="00262483" w:rsidRPr="00ED580C">
        <w:t xml:space="preserve"> firm performance (as reflected in stock returns).</w:t>
      </w:r>
      <w:r w:rsidR="000B5650" w:rsidRPr="00AB28E4">
        <w:rPr>
          <w:rFonts w:eastAsia="Times New Roman" w:cs="Times New Roman"/>
          <w:szCs w:val="24"/>
        </w:rPr>
        <w:t xml:space="preserve"> </w:t>
      </w:r>
      <w:r w:rsidR="00163132">
        <w:rPr>
          <w:rFonts w:eastAsia="Times New Roman" w:cs="Times New Roman"/>
          <w:szCs w:val="24"/>
        </w:rPr>
        <w:t>The f</w:t>
      </w:r>
      <w:r w:rsidR="002162D4" w:rsidRPr="00AB28E4">
        <w:rPr>
          <w:rFonts w:eastAsia="Times New Roman" w:cs="Times New Roman"/>
          <w:szCs w:val="24"/>
        </w:rPr>
        <w:t>igure also shows</w:t>
      </w:r>
      <w:r w:rsidR="00566C1B" w:rsidRPr="00AB28E4">
        <w:rPr>
          <w:rFonts w:eastAsia="Times New Roman" w:cs="Times New Roman"/>
          <w:szCs w:val="24"/>
        </w:rPr>
        <w:t xml:space="preserve"> that CEO characteristics can be linked to stock returns </w:t>
      </w:r>
      <w:r w:rsidR="002162D4" w:rsidRPr="00AB28E4">
        <w:rPr>
          <w:rFonts w:eastAsia="Times New Roman" w:cs="Times New Roman"/>
          <w:szCs w:val="24"/>
        </w:rPr>
        <w:t xml:space="preserve">without </w:t>
      </w:r>
      <w:r w:rsidR="00163132">
        <w:rPr>
          <w:rFonts w:eastAsia="Times New Roman" w:cs="Times New Roman"/>
          <w:szCs w:val="24"/>
        </w:rPr>
        <w:t xml:space="preserve">having </w:t>
      </w:r>
      <w:r w:rsidR="002162D4" w:rsidRPr="00AB28E4">
        <w:rPr>
          <w:rFonts w:eastAsia="Times New Roman" w:cs="Times New Roman"/>
          <w:szCs w:val="24"/>
        </w:rPr>
        <w:t xml:space="preserve">an effect </w:t>
      </w:r>
      <w:r w:rsidR="00774A51" w:rsidRPr="00AB28E4">
        <w:rPr>
          <w:rFonts w:eastAsia="Times New Roman" w:cs="Times New Roman"/>
          <w:szCs w:val="24"/>
        </w:rPr>
        <w:t>on</w:t>
      </w:r>
      <w:r w:rsidR="00954F9D" w:rsidRPr="00AB28E4">
        <w:rPr>
          <w:rFonts w:eastAsia="Times New Roman" w:cs="Times New Roman"/>
          <w:szCs w:val="24"/>
        </w:rPr>
        <w:t xml:space="preserve"> innovation</w:t>
      </w:r>
      <w:r w:rsidR="002162D4" w:rsidRPr="00AB28E4">
        <w:rPr>
          <w:rFonts w:eastAsia="Times New Roman" w:cs="Times New Roman"/>
          <w:szCs w:val="24"/>
        </w:rPr>
        <w:t>s</w:t>
      </w:r>
      <w:r w:rsidR="00566C1B" w:rsidRPr="00AB28E4">
        <w:rPr>
          <w:rFonts w:eastAsia="Times New Roman" w:cs="Times New Roman"/>
          <w:szCs w:val="24"/>
        </w:rPr>
        <w:t xml:space="preserve">. </w:t>
      </w:r>
      <w:r w:rsidR="00163132">
        <w:rPr>
          <w:rFonts w:eastAsia="Times New Roman" w:cs="Times New Roman"/>
          <w:szCs w:val="24"/>
        </w:rPr>
        <w:t>In</w:t>
      </w:r>
      <w:r w:rsidR="008E600E" w:rsidRPr="00D02A5B">
        <w:rPr>
          <w:color w:val="000000" w:themeColor="text1"/>
        </w:rPr>
        <w:t xml:space="preserve"> the source </w:t>
      </w:r>
      <w:r w:rsidR="00163132">
        <w:rPr>
          <w:color w:val="000000" w:themeColor="text1"/>
        </w:rPr>
        <w:t>articles</w:t>
      </w:r>
      <w:r w:rsidR="008E600E" w:rsidRPr="00D02A5B">
        <w:rPr>
          <w:color w:val="000000" w:themeColor="text1"/>
        </w:rPr>
        <w:t xml:space="preserve"> reviewed, we found that multiple intervening variables affect the relationship between CEO characteristics and stock returns. For example, </w:t>
      </w:r>
      <w:r w:rsidR="00163132">
        <w:rPr>
          <w:color w:val="000000" w:themeColor="text1"/>
        </w:rPr>
        <w:t>in</w:t>
      </w:r>
      <w:r w:rsidR="008E600E" w:rsidRPr="00D02A5B">
        <w:rPr>
          <w:color w:val="000000" w:themeColor="text1"/>
        </w:rPr>
        <w:t xml:space="preserve"> the CEO education</w:t>
      </w:r>
      <w:r w:rsidR="00163132">
        <w:rPr>
          <w:color w:val="000000" w:themeColor="text1"/>
        </w:rPr>
        <w:t>–</w:t>
      </w:r>
      <w:r w:rsidR="008E600E" w:rsidRPr="00D02A5B">
        <w:rPr>
          <w:color w:val="000000" w:themeColor="text1"/>
        </w:rPr>
        <w:t xml:space="preserve">stock return relationship, emotional intelligence, leadership, </w:t>
      </w:r>
      <w:r w:rsidR="00163132">
        <w:rPr>
          <w:color w:val="000000" w:themeColor="text1"/>
        </w:rPr>
        <w:t xml:space="preserve">and </w:t>
      </w:r>
      <w:r w:rsidR="008E600E" w:rsidRPr="00D02A5B">
        <w:rPr>
          <w:color w:val="000000" w:themeColor="text1"/>
        </w:rPr>
        <w:t xml:space="preserve">network could be intervening factors. </w:t>
      </w:r>
      <w:r w:rsidR="008E600E">
        <w:rPr>
          <w:color w:val="000000" w:themeColor="text1"/>
        </w:rPr>
        <w:t>In essence,</w:t>
      </w:r>
      <w:r w:rsidR="008E600E" w:rsidRPr="00D02A5B">
        <w:rPr>
          <w:color w:val="000000" w:themeColor="text1"/>
        </w:rPr>
        <w:t xml:space="preserve"> there are dozens of such intervening variables </w:t>
      </w:r>
      <w:r w:rsidR="00451622">
        <w:rPr>
          <w:color w:val="000000" w:themeColor="text1"/>
        </w:rPr>
        <w:t xml:space="preserve">other than innovation </w:t>
      </w:r>
      <w:r w:rsidR="008E600E" w:rsidRPr="00D02A5B">
        <w:rPr>
          <w:color w:val="000000" w:themeColor="text1"/>
        </w:rPr>
        <w:t xml:space="preserve">across the </w:t>
      </w:r>
      <w:r w:rsidR="00163132">
        <w:rPr>
          <w:color w:val="000000" w:themeColor="text1"/>
        </w:rPr>
        <w:t>studies</w:t>
      </w:r>
      <w:r w:rsidR="008E600E" w:rsidRPr="00D02A5B">
        <w:rPr>
          <w:color w:val="000000" w:themeColor="text1"/>
        </w:rPr>
        <w:t xml:space="preserve"> we analyze</w:t>
      </w:r>
      <w:r w:rsidR="008E600E">
        <w:rPr>
          <w:color w:val="000000" w:themeColor="text1"/>
        </w:rPr>
        <w:t xml:space="preserve"> </w:t>
      </w:r>
      <w:r w:rsidR="00163132">
        <w:rPr>
          <w:color w:val="000000" w:themeColor="text1"/>
        </w:rPr>
        <w:t xml:space="preserve">that affect </w:t>
      </w:r>
      <w:r w:rsidR="008E600E">
        <w:rPr>
          <w:color w:val="000000" w:themeColor="text1"/>
        </w:rPr>
        <w:t>stock returns</w:t>
      </w:r>
      <w:r w:rsidR="008E600E" w:rsidRPr="00D02A5B">
        <w:rPr>
          <w:color w:val="000000" w:themeColor="text1"/>
        </w:rPr>
        <w:t>. Furthermore, few of these variables</w:t>
      </w:r>
      <w:r w:rsidR="00962366">
        <w:rPr>
          <w:color w:val="000000" w:themeColor="text1"/>
        </w:rPr>
        <w:t xml:space="preserve"> feature in enough </w:t>
      </w:r>
      <w:r w:rsidR="00163132">
        <w:rPr>
          <w:color w:val="000000" w:themeColor="text1"/>
        </w:rPr>
        <w:t>articles</w:t>
      </w:r>
      <w:r w:rsidR="008E600E" w:rsidRPr="00D02A5B">
        <w:rPr>
          <w:color w:val="000000" w:themeColor="text1"/>
        </w:rPr>
        <w:t xml:space="preserve"> to generalize their effects.</w:t>
      </w:r>
      <w:r w:rsidR="00995461">
        <w:rPr>
          <w:color w:val="000000" w:themeColor="text1"/>
        </w:rPr>
        <w:t xml:space="preserve"> </w:t>
      </w:r>
      <w:r w:rsidR="00302FB3" w:rsidRPr="008E600E">
        <w:rPr>
          <w:color w:val="000000" w:themeColor="text1"/>
        </w:rPr>
        <w:t xml:space="preserve">Therefore, we </w:t>
      </w:r>
      <w:r w:rsidR="00D70B20">
        <w:rPr>
          <w:color w:val="000000" w:themeColor="text1"/>
        </w:rPr>
        <w:t>incorporate</w:t>
      </w:r>
      <w:r w:rsidR="00302FB3" w:rsidRPr="008E600E">
        <w:rPr>
          <w:color w:val="000000" w:themeColor="text1"/>
        </w:rPr>
        <w:t xml:space="preserve"> </w:t>
      </w:r>
      <w:r w:rsidR="00163132">
        <w:rPr>
          <w:color w:val="000000" w:themeColor="text1"/>
        </w:rPr>
        <w:t>into our</w:t>
      </w:r>
      <w:r w:rsidR="00163132" w:rsidRPr="008E600E">
        <w:rPr>
          <w:color w:val="000000" w:themeColor="text1"/>
        </w:rPr>
        <w:t xml:space="preserve"> conceptual framework </w:t>
      </w:r>
      <w:r w:rsidR="00302FB3" w:rsidRPr="008E600E">
        <w:rPr>
          <w:color w:val="000000" w:themeColor="text1"/>
        </w:rPr>
        <w:t>the mechanism</w:t>
      </w:r>
      <w:r w:rsidR="00D70B20">
        <w:rPr>
          <w:color w:val="000000" w:themeColor="text1"/>
        </w:rPr>
        <w:t>s</w:t>
      </w:r>
      <w:r w:rsidR="00302FB3" w:rsidRPr="008E600E">
        <w:rPr>
          <w:color w:val="000000" w:themeColor="text1"/>
        </w:rPr>
        <w:t xml:space="preserve"> in Srivast</w:t>
      </w:r>
      <w:r w:rsidR="00D70B20">
        <w:rPr>
          <w:color w:val="000000" w:themeColor="text1"/>
        </w:rPr>
        <w:t>ava</w:t>
      </w:r>
      <w:r w:rsidR="00163132">
        <w:rPr>
          <w:color w:val="000000" w:themeColor="text1"/>
        </w:rPr>
        <w:t xml:space="preserve"> et al. </w:t>
      </w:r>
      <w:r w:rsidR="00D70B20">
        <w:rPr>
          <w:color w:val="000000" w:themeColor="text1"/>
        </w:rPr>
        <w:t xml:space="preserve">(1998) that drive shareholder value: </w:t>
      </w:r>
      <w:r w:rsidR="00163132">
        <w:rPr>
          <w:color w:val="000000" w:themeColor="text1"/>
        </w:rPr>
        <w:t>(</w:t>
      </w:r>
      <w:r w:rsidR="00302FB3" w:rsidRPr="008E600E">
        <w:rPr>
          <w:color w:val="000000" w:themeColor="text1"/>
        </w:rPr>
        <w:t>1) an increase in the level of cash flows</w:t>
      </w:r>
      <w:r w:rsidR="00163132">
        <w:rPr>
          <w:color w:val="000000" w:themeColor="text1"/>
        </w:rPr>
        <w:t xml:space="preserve">, </w:t>
      </w:r>
      <w:r w:rsidR="005016A0">
        <w:rPr>
          <w:color w:val="000000" w:themeColor="text1"/>
        </w:rPr>
        <w:t xml:space="preserve">(2) </w:t>
      </w:r>
      <w:r w:rsidR="005016A0" w:rsidRPr="008E600E">
        <w:rPr>
          <w:color w:val="000000" w:themeColor="text1"/>
        </w:rPr>
        <w:t>an acceleration of cash flows</w:t>
      </w:r>
      <w:r w:rsidR="005016A0">
        <w:rPr>
          <w:color w:val="000000" w:themeColor="text1"/>
        </w:rPr>
        <w:t>,</w:t>
      </w:r>
      <w:r w:rsidR="005016A0" w:rsidRPr="008E600E">
        <w:rPr>
          <w:color w:val="000000" w:themeColor="text1"/>
        </w:rPr>
        <w:t xml:space="preserve"> </w:t>
      </w:r>
      <w:r w:rsidR="00163132">
        <w:rPr>
          <w:color w:val="000000" w:themeColor="text1"/>
        </w:rPr>
        <w:t>(</w:t>
      </w:r>
      <w:r w:rsidR="00302FB3" w:rsidRPr="008E600E">
        <w:rPr>
          <w:color w:val="000000" w:themeColor="text1"/>
        </w:rPr>
        <w:t>3) a reduction in risk associated with cash flows</w:t>
      </w:r>
      <w:r w:rsidR="00163132">
        <w:rPr>
          <w:color w:val="000000" w:themeColor="text1"/>
        </w:rPr>
        <w:t>, and (</w:t>
      </w:r>
      <w:r w:rsidR="00302FB3" w:rsidRPr="008E600E">
        <w:rPr>
          <w:color w:val="000000" w:themeColor="text1"/>
        </w:rPr>
        <w:t>4) the residual value of the business</w:t>
      </w:r>
      <w:r w:rsidR="00D70B20">
        <w:rPr>
          <w:color w:val="000000" w:themeColor="text1"/>
        </w:rPr>
        <w:t xml:space="preserve">. </w:t>
      </w:r>
      <w:r w:rsidR="007C3CCA" w:rsidRPr="007C3CCA">
        <w:rPr>
          <w:rFonts w:cs="Times New Roman"/>
          <w:szCs w:val="24"/>
        </w:rPr>
        <w:t>First, CEO characteristics can tr</w:t>
      </w:r>
      <w:r w:rsidR="007C3CCA">
        <w:rPr>
          <w:rFonts w:cs="Times New Roman"/>
          <w:szCs w:val="24"/>
        </w:rPr>
        <w:t xml:space="preserve">anslate into firm </w:t>
      </w:r>
      <w:r w:rsidR="00D70B20">
        <w:rPr>
          <w:rFonts w:cs="Times New Roman"/>
          <w:szCs w:val="24"/>
        </w:rPr>
        <w:t xml:space="preserve">strategies that </w:t>
      </w:r>
      <w:r w:rsidR="007C3CCA" w:rsidRPr="007C3CCA">
        <w:rPr>
          <w:rFonts w:cs="Times New Roman"/>
          <w:szCs w:val="24"/>
        </w:rPr>
        <w:t xml:space="preserve">can </w:t>
      </w:r>
      <w:r w:rsidR="00163132">
        <w:rPr>
          <w:rFonts w:cs="Times New Roman"/>
          <w:szCs w:val="24"/>
        </w:rPr>
        <w:t xml:space="preserve">enhance </w:t>
      </w:r>
      <w:r w:rsidR="007C3CCA" w:rsidRPr="007C3CCA">
        <w:rPr>
          <w:rFonts w:cs="Times New Roman"/>
          <w:szCs w:val="24"/>
        </w:rPr>
        <w:t xml:space="preserve">shareholder value by </w:t>
      </w:r>
      <w:r w:rsidR="00163132">
        <w:rPr>
          <w:rFonts w:cs="Times New Roman"/>
          <w:szCs w:val="24"/>
        </w:rPr>
        <w:t>growing</w:t>
      </w:r>
      <w:r w:rsidR="00163132" w:rsidRPr="007C3CCA">
        <w:rPr>
          <w:rFonts w:cs="Times New Roman"/>
          <w:szCs w:val="24"/>
        </w:rPr>
        <w:t xml:space="preserve"> </w:t>
      </w:r>
      <w:r w:rsidR="007C3CCA" w:rsidRPr="007C3CCA">
        <w:rPr>
          <w:rFonts w:cs="Times New Roman"/>
          <w:szCs w:val="24"/>
        </w:rPr>
        <w:t xml:space="preserve">the level of cash flows (i.e., more cash), by increasing revenues and lowering costs. </w:t>
      </w:r>
      <w:r w:rsidR="009238A5">
        <w:rPr>
          <w:rFonts w:cs="Times New Roman"/>
          <w:szCs w:val="24"/>
        </w:rPr>
        <w:t xml:space="preserve">For example, firms with financially conservative CEOs </w:t>
      </w:r>
      <w:r w:rsidR="00163132">
        <w:rPr>
          <w:rFonts w:cs="Times New Roman"/>
          <w:szCs w:val="24"/>
        </w:rPr>
        <w:t xml:space="preserve">might generate increased </w:t>
      </w:r>
      <w:r w:rsidR="007C3CCA" w:rsidRPr="007C3CCA">
        <w:rPr>
          <w:rFonts w:cs="Times New Roman"/>
          <w:szCs w:val="24"/>
        </w:rPr>
        <w:t xml:space="preserve">cash flows </w:t>
      </w:r>
      <w:r w:rsidR="00163132">
        <w:rPr>
          <w:rFonts w:cs="Times New Roman"/>
          <w:szCs w:val="24"/>
        </w:rPr>
        <w:t xml:space="preserve">from </w:t>
      </w:r>
      <w:r w:rsidR="009238A5">
        <w:rPr>
          <w:rFonts w:cs="Times New Roman"/>
          <w:szCs w:val="24"/>
        </w:rPr>
        <w:t>reduced expenses</w:t>
      </w:r>
      <w:r w:rsidR="000176D8">
        <w:rPr>
          <w:rFonts w:cs="Times New Roman"/>
          <w:szCs w:val="24"/>
        </w:rPr>
        <w:t xml:space="preserve"> that boost the firm’s bottom</w:t>
      </w:r>
      <w:r w:rsidR="00F13BB5">
        <w:rPr>
          <w:rFonts w:cs="Times New Roman"/>
          <w:szCs w:val="24"/>
        </w:rPr>
        <w:t>-</w:t>
      </w:r>
      <w:r w:rsidR="000176D8">
        <w:rPr>
          <w:rFonts w:cs="Times New Roman"/>
          <w:szCs w:val="24"/>
        </w:rPr>
        <w:t>line performance</w:t>
      </w:r>
      <w:r w:rsidR="007C3CCA" w:rsidRPr="007C3CCA">
        <w:rPr>
          <w:rFonts w:cs="Times New Roman"/>
          <w:szCs w:val="24"/>
        </w:rPr>
        <w:t xml:space="preserve">. Second, CEO characteristics </w:t>
      </w:r>
      <w:r w:rsidR="00163132">
        <w:rPr>
          <w:rFonts w:cs="Times New Roman"/>
          <w:szCs w:val="24"/>
        </w:rPr>
        <w:t xml:space="preserve">that </w:t>
      </w:r>
      <w:r w:rsidR="000176D8">
        <w:rPr>
          <w:rFonts w:cs="Times New Roman"/>
          <w:szCs w:val="24"/>
        </w:rPr>
        <w:t>result in</w:t>
      </w:r>
      <w:r w:rsidR="007C3CCA" w:rsidRPr="007C3CCA">
        <w:rPr>
          <w:rFonts w:cs="Times New Roman"/>
          <w:szCs w:val="24"/>
        </w:rPr>
        <w:t xml:space="preserve"> </w:t>
      </w:r>
      <w:r w:rsidR="000176D8">
        <w:rPr>
          <w:rFonts w:cs="Times New Roman"/>
          <w:szCs w:val="24"/>
        </w:rPr>
        <w:t xml:space="preserve">firm </w:t>
      </w:r>
      <w:r w:rsidR="007C3CCA" w:rsidRPr="007C3CCA">
        <w:rPr>
          <w:rFonts w:cs="Times New Roman"/>
          <w:szCs w:val="24"/>
        </w:rPr>
        <w:t xml:space="preserve">strategies that </w:t>
      </w:r>
      <w:r w:rsidR="00163132">
        <w:rPr>
          <w:rFonts w:cs="Times New Roman"/>
          <w:szCs w:val="24"/>
        </w:rPr>
        <w:t>help</w:t>
      </w:r>
      <w:r w:rsidR="007C3CCA" w:rsidRPr="007C3CCA">
        <w:rPr>
          <w:rFonts w:cs="Times New Roman"/>
          <w:szCs w:val="24"/>
        </w:rPr>
        <w:t xml:space="preserve"> accelerate the receipt of cash flows (i.e., faster cash)</w:t>
      </w:r>
      <w:r w:rsidR="000176D8" w:rsidRPr="000176D8">
        <w:rPr>
          <w:rFonts w:cs="Times New Roman"/>
          <w:szCs w:val="24"/>
        </w:rPr>
        <w:t xml:space="preserve"> </w:t>
      </w:r>
      <w:r w:rsidR="000176D8" w:rsidRPr="007C3CCA">
        <w:rPr>
          <w:rFonts w:cs="Times New Roman"/>
          <w:szCs w:val="24"/>
        </w:rPr>
        <w:t>can enhance a firm’s shareholder value</w:t>
      </w:r>
      <w:r w:rsidR="007C3CCA" w:rsidRPr="007C3CCA">
        <w:rPr>
          <w:rFonts w:cs="Times New Roman"/>
          <w:szCs w:val="24"/>
        </w:rPr>
        <w:t>.</w:t>
      </w:r>
      <w:r w:rsidR="00995461">
        <w:rPr>
          <w:rFonts w:cs="Times New Roman"/>
          <w:szCs w:val="24"/>
        </w:rPr>
        <w:t xml:space="preserve"> </w:t>
      </w:r>
      <w:r w:rsidR="007C3CCA" w:rsidRPr="007C3CCA">
        <w:rPr>
          <w:rFonts w:cs="Times New Roman"/>
          <w:szCs w:val="24"/>
        </w:rPr>
        <w:t xml:space="preserve">For example, </w:t>
      </w:r>
      <w:r w:rsidR="009238A5">
        <w:rPr>
          <w:rFonts w:cs="Times New Roman"/>
          <w:szCs w:val="24"/>
        </w:rPr>
        <w:t xml:space="preserve">CEO characteristics and traits associated with </w:t>
      </w:r>
      <w:r w:rsidR="00F13BB5">
        <w:rPr>
          <w:rFonts w:cs="Times New Roman"/>
          <w:szCs w:val="24"/>
        </w:rPr>
        <w:t xml:space="preserve">the </w:t>
      </w:r>
      <w:r w:rsidR="009238A5">
        <w:rPr>
          <w:rFonts w:cs="Times New Roman"/>
          <w:szCs w:val="24"/>
        </w:rPr>
        <w:t>explor</w:t>
      </w:r>
      <w:r w:rsidR="00770875">
        <w:rPr>
          <w:rFonts w:cs="Times New Roman"/>
          <w:szCs w:val="24"/>
        </w:rPr>
        <w:t>ation of</w:t>
      </w:r>
      <w:r w:rsidR="009238A5">
        <w:rPr>
          <w:rFonts w:cs="Times New Roman"/>
          <w:szCs w:val="24"/>
        </w:rPr>
        <w:t xml:space="preserve"> new, high-growth markets may result in accelerating the firm’s</w:t>
      </w:r>
      <w:r w:rsidR="007C3CCA" w:rsidRPr="007C3CCA">
        <w:rPr>
          <w:rFonts w:cs="Times New Roman"/>
          <w:szCs w:val="24"/>
        </w:rPr>
        <w:t xml:space="preserve"> cash flows. Third, </w:t>
      </w:r>
      <w:r w:rsidR="00BD395F">
        <w:rPr>
          <w:rFonts w:cs="Times New Roman"/>
          <w:szCs w:val="24"/>
        </w:rPr>
        <w:t xml:space="preserve">CEO actions </w:t>
      </w:r>
      <w:r w:rsidR="007C3CCA" w:rsidRPr="007C3CCA">
        <w:rPr>
          <w:rFonts w:cs="Times New Roman"/>
          <w:szCs w:val="24"/>
        </w:rPr>
        <w:t xml:space="preserve">can increase shareholder value by </w:t>
      </w:r>
      <w:r w:rsidR="00163132">
        <w:rPr>
          <w:rFonts w:cs="Times New Roman"/>
          <w:szCs w:val="24"/>
        </w:rPr>
        <w:t>reducing</w:t>
      </w:r>
      <w:r w:rsidR="007C3CCA" w:rsidRPr="007C3CCA">
        <w:rPr>
          <w:rFonts w:cs="Times New Roman"/>
          <w:szCs w:val="24"/>
        </w:rPr>
        <w:t xml:space="preserve"> the vulnerability and volatility of these cash flows (i.e., safer cash), which results in a lower cost of capital or discount rate (Srivastava</w:t>
      </w:r>
      <w:r w:rsidR="00163132">
        <w:rPr>
          <w:rFonts w:cs="Times New Roman"/>
          <w:szCs w:val="24"/>
        </w:rPr>
        <w:t xml:space="preserve"> et al. </w:t>
      </w:r>
      <w:r w:rsidR="007C3CCA" w:rsidRPr="007C3CCA">
        <w:rPr>
          <w:rFonts w:cs="Times New Roman"/>
          <w:szCs w:val="24"/>
        </w:rPr>
        <w:t>1998)</w:t>
      </w:r>
      <w:r w:rsidR="00EF530A">
        <w:rPr>
          <w:rFonts w:cs="Times New Roman"/>
          <w:szCs w:val="24"/>
        </w:rPr>
        <w:t>.</w:t>
      </w:r>
      <w:r w:rsidR="007C3CCA" w:rsidRPr="007C3CCA">
        <w:rPr>
          <w:rFonts w:cs="Times New Roman"/>
          <w:szCs w:val="24"/>
        </w:rPr>
        <w:t xml:space="preserve"> Thus, all else being equal, cash flows that are stable have a higher net present value and thus create more shareholder wealth. For </w:t>
      </w:r>
      <w:r w:rsidR="007C3CCA" w:rsidRPr="007C3CCA">
        <w:rPr>
          <w:rFonts w:cs="Times New Roman"/>
          <w:szCs w:val="24"/>
        </w:rPr>
        <w:lastRenderedPageBreak/>
        <w:t xml:space="preserve">example, </w:t>
      </w:r>
      <w:r w:rsidR="009238A5">
        <w:rPr>
          <w:rFonts w:eastAsia="Times New Roman" w:cs="Times New Roman"/>
          <w:szCs w:val="24"/>
        </w:rPr>
        <w:t xml:space="preserve">experienced </w:t>
      </w:r>
      <w:r w:rsidR="007C3CCA" w:rsidRPr="007C3CCA">
        <w:rPr>
          <w:rFonts w:eastAsia="Times New Roman" w:cs="Times New Roman"/>
          <w:szCs w:val="24"/>
        </w:rPr>
        <w:t xml:space="preserve">CEOs may have </w:t>
      </w:r>
      <w:r w:rsidR="0007494D">
        <w:rPr>
          <w:rFonts w:eastAsia="Times New Roman" w:cs="Times New Roman"/>
          <w:szCs w:val="24"/>
        </w:rPr>
        <w:t xml:space="preserve">a broader knowledge base and </w:t>
      </w:r>
      <w:r w:rsidR="007C3CCA" w:rsidRPr="007C3CCA">
        <w:rPr>
          <w:rFonts w:eastAsia="Times New Roman" w:cs="Times New Roman"/>
          <w:szCs w:val="24"/>
        </w:rPr>
        <w:t xml:space="preserve">richer </w:t>
      </w:r>
      <w:r w:rsidR="009238A5">
        <w:rPr>
          <w:rFonts w:eastAsia="Times New Roman" w:cs="Times New Roman"/>
          <w:szCs w:val="24"/>
        </w:rPr>
        <w:t xml:space="preserve">skillsets </w:t>
      </w:r>
      <w:r w:rsidR="007C3CCA" w:rsidRPr="007C3CCA">
        <w:rPr>
          <w:rFonts w:eastAsia="Times New Roman" w:cs="Times New Roman"/>
          <w:szCs w:val="24"/>
        </w:rPr>
        <w:t xml:space="preserve">to </w:t>
      </w:r>
      <w:r w:rsidR="007C3CCA">
        <w:rPr>
          <w:rFonts w:eastAsia="Times New Roman" w:cs="Times New Roman"/>
          <w:szCs w:val="24"/>
        </w:rPr>
        <w:t>draw on</w:t>
      </w:r>
      <w:r w:rsidR="0007494D">
        <w:rPr>
          <w:rFonts w:eastAsia="Times New Roman" w:cs="Times New Roman"/>
          <w:szCs w:val="24"/>
        </w:rPr>
        <w:t xml:space="preserve"> </w:t>
      </w:r>
      <w:r w:rsidR="006625F8">
        <w:rPr>
          <w:rFonts w:eastAsia="Times New Roman" w:cs="Times New Roman"/>
          <w:szCs w:val="24"/>
        </w:rPr>
        <w:t>to</w:t>
      </w:r>
      <w:r w:rsidR="007C3CCA">
        <w:rPr>
          <w:rFonts w:eastAsia="Times New Roman" w:cs="Times New Roman"/>
          <w:szCs w:val="24"/>
        </w:rPr>
        <w:t xml:space="preserve"> </w:t>
      </w:r>
      <w:r w:rsidR="007C3CCA" w:rsidRPr="007C3CCA">
        <w:rPr>
          <w:rFonts w:eastAsia="Times New Roman" w:cs="Times New Roman"/>
          <w:szCs w:val="24"/>
        </w:rPr>
        <w:t>handle demand uncertainties</w:t>
      </w:r>
      <w:r w:rsidR="00176604">
        <w:rPr>
          <w:rFonts w:eastAsia="Times New Roman" w:cs="Times New Roman"/>
          <w:szCs w:val="24"/>
        </w:rPr>
        <w:t>,</w:t>
      </w:r>
      <w:r w:rsidR="007C3CCA" w:rsidRPr="007C3CCA">
        <w:rPr>
          <w:rFonts w:eastAsia="Times New Roman" w:cs="Times New Roman"/>
          <w:szCs w:val="24"/>
        </w:rPr>
        <w:t xml:space="preserve"> which</w:t>
      </w:r>
      <w:r w:rsidR="007C3CCA" w:rsidRPr="007C3CCA">
        <w:rPr>
          <w:rFonts w:cs="Times New Roman"/>
          <w:szCs w:val="24"/>
        </w:rPr>
        <w:t xml:space="preserve"> may</w:t>
      </w:r>
      <w:r w:rsidR="007C3CCA">
        <w:rPr>
          <w:rFonts w:cs="Times New Roman"/>
          <w:szCs w:val="24"/>
        </w:rPr>
        <w:t xml:space="preserve"> </w:t>
      </w:r>
      <w:r w:rsidR="007C3CCA" w:rsidRPr="007C3CCA">
        <w:rPr>
          <w:rFonts w:cs="Times New Roman"/>
          <w:szCs w:val="24"/>
        </w:rPr>
        <w:t>help smooth out the variability i</w:t>
      </w:r>
      <w:r w:rsidR="009238A5">
        <w:rPr>
          <w:rFonts w:cs="Times New Roman"/>
          <w:szCs w:val="24"/>
        </w:rPr>
        <w:t>n cash flows</w:t>
      </w:r>
      <w:r w:rsidR="007C3CCA" w:rsidRPr="007C3CCA">
        <w:rPr>
          <w:rFonts w:cs="Times New Roman"/>
          <w:szCs w:val="24"/>
        </w:rPr>
        <w:t>.</w:t>
      </w:r>
      <w:r w:rsidR="00995461">
        <w:rPr>
          <w:rFonts w:cs="Times New Roman"/>
          <w:szCs w:val="24"/>
        </w:rPr>
        <w:t xml:space="preserve"> </w:t>
      </w:r>
      <w:r w:rsidR="007C3CCA" w:rsidRPr="007C3CCA">
        <w:rPr>
          <w:rFonts w:cs="Times New Roman"/>
          <w:szCs w:val="24"/>
        </w:rPr>
        <w:t xml:space="preserve">Fourth, CEO characteristics may increase the residual value of the firm. </w:t>
      </w:r>
      <w:r w:rsidR="007C3CCA">
        <w:rPr>
          <w:rFonts w:cs="Times New Roman"/>
          <w:szCs w:val="24"/>
        </w:rPr>
        <w:t xml:space="preserve">For example, </w:t>
      </w:r>
      <w:r w:rsidR="007C3CCA" w:rsidRPr="007C3CCA">
        <w:rPr>
          <w:rFonts w:cs="Times New Roman"/>
          <w:szCs w:val="24"/>
        </w:rPr>
        <w:t>CEOs with marketing functional expertise may be uniquely qualified</w:t>
      </w:r>
      <w:r w:rsidR="00323019">
        <w:rPr>
          <w:rFonts w:cs="Times New Roman"/>
          <w:szCs w:val="24"/>
        </w:rPr>
        <w:t xml:space="preserve"> </w:t>
      </w:r>
      <w:r w:rsidR="00176604">
        <w:rPr>
          <w:rFonts w:cs="Times New Roman"/>
          <w:szCs w:val="24"/>
        </w:rPr>
        <w:t>to</w:t>
      </w:r>
      <w:r w:rsidR="007C3CCA" w:rsidRPr="007C3CCA">
        <w:rPr>
          <w:rFonts w:cs="Times New Roman"/>
          <w:szCs w:val="24"/>
        </w:rPr>
        <w:t xml:space="preserve"> build</w:t>
      </w:r>
      <w:r w:rsidR="00323019">
        <w:rPr>
          <w:rFonts w:cs="Times New Roman"/>
          <w:szCs w:val="24"/>
        </w:rPr>
        <w:t xml:space="preserve"> differentiated</w:t>
      </w:r>
      <w:r w:rsidR="007C3CCA" w:rsidRPr="007C3CCA">
        <w:rPr>
          <w:rFonts w:cs="Times New Roman"/>
          <w:szCs w:val="24"/>
        </w:rPr>
        <w:t xml:space="preserve"> brands </w:t>
      </w:r>
      <w:r w:rsidR="00176604">
        <w:rPr>
          <w:rFonts w:cs="Times New Roman"/>
          <w:szCs w:val="24"/>
        </w:rPr>
        <w:t>that</w:t>
      </w:r>
      <w:r w:rsidR="007C3CCA" w:rsidRPr="007C3CCA">
        <w:rPr>
          <w:rFonts w:cs="Times New Roman"/>
          <w:szCs w:val="24"/>
        </w:rPr>
        <w:t xml:space="preserve"> </w:t>
      </w:r>
      <w:r w:rsidR="00176604">
        <w:rPr>
          <w:rFonts w:cs="Times New Roman"/>
          <w:szCs w:val="24"/>
        </w:rPr>
        <w:t xml:space="preserve">can </w:t>
      </w:r>
      <w:r w:rsidR="007C3CCA" w:rsidRPr="007C3CCA">
        <w:rPr>
          <w:rFonts w:cs="Times New Roman"/>
          <w:szCs w:val="24"/>
        </w:rPr>
        <w:t xml:space="preserve">increase the equity of the brands </w:t>
      </w:r>
      <w:r w:rsidR="00BD395F">
        <w:rPr>
          <w:rFonts w:cs="Times New Roman"/>
          <w:szCs w:val="24"/>
        </w:rPr>
        <w:t>and</w:t>
      </w:r>
      <w:r w:rsidR="00176604">
        <w:rPr>
          <w:rFonts w:cs="Times New Roman"/>
          <w:szCs w:val="24"/>
        </w:rPr>
        <w:t>,</w:t>
      </w:r>
      <w:r w:rsidR="00BD395F">
        <w:rPr>
          <w:rFonts w:cs="Times New Roman"/>
          <w:szCs w:val="24"/>
        </w:rPr>
        <w:t xml:space="preserve"> thus</w:t>
      </w:r>
      <w:r w:rsidR="00176604">
        <w:rPr>
          <w:rFonts w:cs="Times New Roman"/>
          <w:szCs w:val="24"/>
        </w:rPr>
        <w:t>,</w:t>
      </w:r>
      <w:r w:rsidR="00BD395F">
        <w:rPr>
          <w:rFonts w:cs="Times New Roman"/>
          <w:szCs w:val="24"/>
        </w:rPr>
        <w:t xml:space="preserve"> the firm’s </w:t>
      </w:r>
      <w:r w:rsidR="007C3CCA" w:rsidRPr="007C3CCA">
        <w:rPr>
          <w:rFonts w:cs="Times New Roman"/>
          <w:szCs w:val="24"/>
        </w:rPr>
        <w:t>residual value.</w:t>
      </w:r>
      <w:r w:rsidR="008E7621">
        <w:rPr>
          <w:rFonts w:cs="Times New Roman"/>
          <w:szCs w:val="24"/>
        </w:rPr>
        <w:t xml:space="preserve"> </w:t>
      </w:r>
      <w:r w:rsidR="008E7621" w:rsidRPr="008E7621">
        <w:rPr>
          <w:rFonts w:cs="Times New Roman"/>
          <w:szCs w:val="24"/>
        </w:rPr>
        <w:t xml:space="preserve">We therefore argue that CEO characteristics </w:t>
      </w:r>
      <w:r w:rsidR="007C3CCA" w:rsidRPr="008E7621">
        <w:rPr>
          <w:rFonts w:cs="Times New Roman"/>
          <w:szCs w:val="24"/>
        </w:rPr>
        <w:t xml:space="preserve">can </w:t>
      </w:r>
      <w:r w:rsidR="00176604">
        <w:rPr>
          <w:rFonts w:cs="Times New Roman"/>
          <w:szCs w:val="24"/>
        </w:rPr>
        <w:t>help increase</w:t>
      </w:r>
      <w:r w:rsidR="007C3CCA" w:rsidRPr="008E7621">
        <w:rPr>
          <w:rFonts w:cs="Times New Roman"/>
          <w:szCs w:val="24"/>
        </w:rPr>
        <w:t>, accelerat</w:t>
      </w:r>
      <w:r w:rsidR="00176604">
        <w:rPr>
          <w:rFonts w:cs="Times New Roman"/>
          <w:szCs w:val="24"/>
        </w:rPr>
        <w:t>e</w:t>
      </w:r>
      <w:r w:rsidR="007C3CCA" w:rsidRPr="008E7621">
        <w:rPr>
          <w:rFonts w:cs="Times New Roman"/>
          <w:szCs w:val="24"/>
        </w:rPr>
        <w:t>, and stabiliz</w:t>
      </w:r>
      <w:r w:rsidR="00176604">
        <w:rPr>
          <w:rFonts w:cs="Times New Roman"/>
          <w:szCs w:val="24"/>
        </w:rPr>
        <w:t>e</w:t>
      </w:r>
      <w:r w:rsidR="007C3CCA" w:rsidRPr="008E7621">
        <w:rPr>
          <w:rFonts w:cs="Times New Roman"/>
          <w:szCs w:val="24"/>
        </w:rPr>
        <w:t xml:space="preserve"> the</w:t>
      </w:r>
      <w:r w:rsidR="008E7621">
        <w:rPr>
          <w:rFonts w:cs="Times New Roman"/>
          <w:szCs w:val="24"/>
        </w:rPr>
        <w:t xml:space="preserve"> </w:t>
      </w:r>
      <w:r w:rsidR="007C3CCA" w:rsidRPr="008E7621">
        <w:rPr>
          <w:rFonts w:cs="Times New Roman"/>
          <w:szCs w:val="24"/>
        </w:rPr>
        <w:t>firm’s cash flows and</w:t>
      </w:r>
      <w:r w:rsidR="008E7621" w:rsidRPr="008E7621">
        <w:rPr>
          <w:rFonts w:cs="Times New Roman"/>
          <w:szCs w:val="24"/>
        </w:rPr>
        <w:t xml:space="preserve"> increas</w:t>
      </w:r>
      <w:r w:rsidR="00176604">
        <w:rPr>
          <w:rFonts w:cs="Times New Roman"/>
          <w:szCs w:val="24"/>
        </w:rPr>
        <w:t>e</w:t>
      </w:r>
      <w:r w:rsidR="008E7621" w:rsidRPr="008E7621">
        <w:rPr>
          <w:rFonts w:cs="Times New Roman"/>
          <w:szCs w:val="24"/>
        </w:rPr>
        <w:t xml:space="preserve"> its residual value through </w:t>
      </w:r>
      <w:r w:rsidR="00134FC9">
        <w:rPr>
          <w:rFonts w:cs="Times New Roman"/>
          <w:szCs w:val="24"/>
        </w:rPr>
        <w:t>a</w:t>
      </w:r>
      <w:r w:rsidR="008E7621" w:rsidRPr="008E7621">
        <w:rPr>
          <w:rFonts w:cs="Times New Roman"/>
          <w:szCs w:val="24"/>
        </w:rPr>
        <w:t xml:space="preserve"> direct link</w:t>
      </w:r>
      <w:r w:rsidR="00176604">
        <w:rPr>
          <w:rFonts w:cs="Times New Roman"/>
          <w:szCs w:val="24"/>
        </w:rPr>
        <w:t xml:space="preserve">, thus </w:t>
      </w:r>
      <w:r w:rsidR="00176604" w:rsidRPr="008E7621">
        <w:rPr>
          <w:rFonts w:cs="Times New Roman"/>
          <w:szCs w:val="24"/>
        </w:rPr>
        <w:t>influenc</w:t>
      </w:r>
      <w:r w:rsidR="00176604">
        <w:rPr>
          <w:rFonts w:cs="Times New Roman"/>
          <w:szCs w:val="24"/>
        </w:rPr>
        <w:t>ing</w:t>
      </w:r>
      <w:r w:rsidR="00176604" w:rsidRPr="008E7621">
        <w:rPr>
          <w:rFonts w:cs="Times New Roman"/>
          <w:szCs w:val="24"/>
        </w:rPr>
        <w:t xml:space="preserve"> the outlook </w:t>
      </w:r>
      <w:r w:rsidR="00176604">
        <w:rPr>
          <w:rFonts w:cs="Times New Roman"/>
          <w:szCs w:val="24"/>
        </w:rPr>
        <w:t>o</w:t>
      </w:r>
      <w:r w:rsidR="00176604" w:rsidRPr="008E7621">
        <w:rPr>
          <w:rFonts w:cs="Times New Roman"/>
          <w:szCs w:val="24"/>
        </w:rPr>
        <w:t>f</w:t>
      </w:r>
      <w:r w:rsidR="00176604">
        <w:rPr>
          <w:rFonts w:cs="Times New Roman"/>
          <w:szCs w:val="24"/>
        </w:rPr>
        <w:t xml:space="preserve"> </w:t>
      </w:r>
      <w:r w:rsidR="00176604" w:rsidRPr="008E7621">
        <w:rPr>
          <w:rFonts w:cs="Times New Roman"/>
          <w:szCs w:val="24"/>
        </w:rPr>
        <w:t>investors</w:t>
      </w:r>
      <w:r w:rsidR="008E7621" w:rsidRPr="008E7621">
        <w:rPr>
          <w:rFonts w:cs="Times New Roman"/>
          <w:szCs w:val="24"/>
        </w:rPr>
        <w:t>.</w:t>
      </w:r>
      <w:r w:rsidR="00C030DE">
        <w:rPr>
          <w:rFonts w:cs="Times New Roman"/>
          <w:szCs w:val="24"/>
        </w:rPr>
        <w:t xml:space="preserve"> </w:t>
      </w:r>
      <w:r w:rsidR="002162D4" w:rsidRPr="008E7621">
        <w:rPr>
          <w:rFonts w:cs="Times New Roman"/>
          <w:szCs w:val="24"/>
        </w:rPr>
        <w:t xml:space="preserve">Together, </w:t>
      </w:r>
      <w:r w:rsidR="008019AE" w:rsidRPr="008E7621">
        <w:rPr>
          <w:rFonts w:cs="Times New Roman"/>
          <w:szCs w:val="24"/>
        </w:rPr>
        <w:t>we</w:t>
      </w:r>
      <w:r w:rsidR="007E1977" w:rsidRPr="008E7621">
        <w:rPr>
          <w:rFonts w:cs="Times New Roman"/>
          <w:szCs w:val="24"/>
        </w:rPr>
        <w:t xml:space="preserve"> offer</w:t>
      </w:r>
      <w:r w:rsidR="002162D4" w:rsidRPr="008E7621">
        <w:rPr>
          <w:rFonts w:cs="Times New Roman"/>
          <w:szCs w:val="24"/>
        </w:rPr>
        <w:t xml:space="preserve"> three types of propositions on CEO characteristics that </w:t>
      </w:r>
      <w:r w:rsidR="00134FC9">
        <w:rPr>
          <w:rFonts w:cs="Times New Roman"/>
          <w:szCs w:val="24"/>
        </w:rPr>
        <w:t>(</w:t>
      </w:r>
      <w:r w:rsidR="002162D4" w:rsidRPr="008E7621">
        <w:rPr>
          <w:rFonts w:cs="Times New Roman"/>
          <w:szCs w:val="24"/>
        </w:rPr>
        <w:t xml:space="preserve">1) </w:t>
      </w:r>
      <w:r w:rsidR="003A67C3" w:rsidRPr="003A67C3">
        <w:rPr>
          <w:rFonts w:cs="Times New Roman"/>
          <w:szCs w:val="24"/>
        </w:rPr>
        <w:t xml:space="preserve">have innovation as a moderator </w:t>
      </w:r>
      <w:r w:rsidR="003A67C3">
        <w:rPr>
          <w:rFonts w:cs="Times New Roman"/>
          <w:szCs w:val="24"/>
        </w:rPr>
        <w:t>on stock returns,</w:t>
      </w:r>
      <w:r w:rsidR="003A67C3" w:rsidRPr="003A67C3">
        <w:rPr>
          <w:rFonts w:cs="Times New Roman"/>
          <w:szCs w:val="24"/>
        </w:rPr>
        <w:t xml:space="preserve"> </w:t>
      </w:r>
      <w:r w:rsidR="00134FC9">
        <w:rPr>
          <w:rFonts w:cs="Times New Roman"/>
          <w:szCs w:val="24"/>
        </w:rPr>
        <w:t>(</w:t>
      </w:r>
      <w:r w:rsidR="003A67C3" w:rsidRPr="003A67C3">
        <w:rPr>
          <w:rFonts w:cs="Times New Roman"/>
          <w:szCs w:val="24"/>
        </w:rPr>
        <w:t>2) are indirectly linked to stock returns through innovation as a mediator,</w:t>
      </w:r>
      <w:r w:rsidR="003A67C3">
        <w:rPr>
          <w:rFonts w:cs="Times New Roman"/>
          <w:szCs w:val="24"/>
        </w:rPr>
        <w:t xml:space="preserve"> </w:t>
      </w:r>
      <w:r w:rsidR="00134FC9">
        <w:rPr>
          <w:rFonts w:cs="Times New Roman"/>
          <w:szCs w:val="24"/>
        </w:rPr>
        <w:t>and</w:t>
      </w:r>
      <w:r w:rsidR="003A67C3">
        <w:rPr>
          <w:rFonts w:cs="Times New Roman"/>
          <w:szCs w:val="24"/>
        </w:rPr>
        <w:t xml:space="preserve"> </w:t>
      </w:r>
      <w:r w:rsidR="00134FC9">
        <w:rPr>
          <w:rFonts w:cs="Times New Roman"/>
          <w:szCs w:val="24"/>
        </w:rPr>
        <w:t>(</w:t>
      </w:r>
      <w:r w:rsidR="003A67C3">
        <w:rPr>
          <w:rFonts w:cs="Times New Roman"/>
          <w:szCs w:val="24"/>
        </w:rPr>
        <w:t xml:space="preserve">3) </w:t>
      </w:r>
      <w:r w:rsidR="002162D4" w:rsidRPr="008E7621">
        <w:rPr>
          <w:rFonts w:cs="Times New Roman"/>
          <w:szCs w:val="24"/>
        </w:rPr>
        <w:t>are</w:t>
      </w:r>
      <w:r w:rsidR="004D25F2">
        <w:rPr>
          <w:rFonts w:cs="Times New Roman"/>
          <w:szCs w:val="24"/>
        </w:rPr>
        <w:t xml:space="preserve"> </w:t>
      </w:r>
      <w:r w:rsidR="002F060C">
        <w:rPr>
          <w:rFonts w:cs="Times New Roman"/>
          <w:szCs w:val="24"/>
        </w:rPr>
        <w:t xml:space="preserve">directly </w:t>
      </w:r>
      <w:r w:rsidR="000F76FC">
        <w:rPr>
          <w:rFonts w:cs="Times New Roman"/>
          <w:szCs w:val="24"/>
        </w:rPr>
        <w:t xml:space="preserve">linked </w:t>
      </w:r>
      <w:r w:rsidR="002162D4" w:rsidRPr="008E7621">
        <w:rPr>
          <w:rFonts w:cs="Times New Roman"/>
          <w:szCs w:val="24"/>
        </w:rPr>
        <w:t>to stock returns</w:t>
      </w:r>
      <w:r w:rsidR="003956A1">
        <w:rPr>
          <w:rFonts w:cs="Times New Roman"/>
          <w:szCs w:val="24"/>
        </w:rPr>
        <w:t xml:space="preserve"> through </w:t>
      </w:r>
      <w:r w:rsidR="003C420B">
        <w:rPr>
          <w:rFonts w:cs="Times New Roman"/>
          <w:szCs w:val="24"/>
        </w:rPr>
        <w:t xml:space="preserve">other </w:t>
      </w:r>
      <w:r w:rsidR="003956A1">
        <w:rPr>
          <w:rFonts w:cs="Times New Roman"/>
          <w:szCs w:val="24"/>
        </w:rPr>
        <w:t>variables</w:t>
      </w:r>
      <w:r w:rsidR="00134FC9">
        <w:rPr>
          <w:rFonts w:cs="Times New Roman"/>
          <w:szCs w:val="24"/>
        </w:rPr>
        <w:t>.</w:t>
      </w:r>
      <w:r w:rsidR="00877B9C" w:rsidRPr="003A67C3">
        <w:rPr>
          <w:rFonts w:cs="Times New Roman"/>
          <w:szCs w:val="24"/>
          <w:vertAlign w:val="superscript"/>
        </w:rPr>
        <w:footnoteReference w:id="5"/>
      </w:r>
    </w:p>
    <w:p w14:paraId="0BE4F7D2" w14:textId="77777777" w:rsidR="009D2803" w:rsidRDefault="009D2803" w:rsidP="009D2803">
      <w:pPr>
        <w:spacing w:line="480" w:lineRule="auto"/>
        <w:rPr>
          <w:rFonts w:cs="Times New Roman"/>
          <w:b/>
          <w:szCs w:val="24"/>
        </w:rPr>
      </w:pPr>
      <w:bookmarkStart w:id="1" w:name="aff3"/>
      <w:bookmarkEnd w:id="1"/>
      <w:r w:rsidRPr="00086D15">
        <w:rPr>
          <w:rFonts w:cs="Times New Roman"/>
          <w:b/>
          <w:szCs w:val="24"/>
        </w:rPr>
        <w:t xml:space="preserve">CEO personality </w:t>
      </w:r>
    </w:p>
    <w:p w14:paraId="6A03E783" w14:textId="4392D50B" w:rsidR="009D2803" w:rsidRPr="00B01829" w:rsidRDefault="009D2803" w:rsidP="009D2803">
      <w:pPr>
        <w:spacing w:line="480" w:lineRule="auto"/>
        <w:rPr>
          <w:b/>
        </w:rPr>
      </w:pPr>
      <w:r w:rsidRPr="00086D15">
        <w:rPr>
          <w:rFonts w:cs="Times New Roman"/>
          <w:szCs w:val="24"/>
        </w:rPr>
        <w:t>A quickly growing research stream link</w:t>
      </w:r>
      <w:r w:rsidR="00C64964">
        <w:rPr>
          <w:rFonts w:cs="Times New Roman"/>
          <w:szCs w:val="24"/>
        </w:rPr>
        <w:t>s</w:t>
      </w:r>
      <w:r w:rsidRPr="00086D15">
        <w:rPr>
          <w:rFonts w:cs="Times New Roman"/>
          <w:szCs w:val="24"/>
        </w:rPr>
        <w:t xml:space="preserve"> CEO personality characteristics with innovation.</w:t>
      </w:r>
      <w:r>
        <w:rPr>
          <w:rFonts w:cs="Times New Roman"/>
          <w:szCs w:val="24"/>
        </w:rPr>
        <w:t xml:space="preserve"> </w:t>
      </w:r>
      <w:r w:rsidRPr="00086D15">
        <w:rPr>
          <w:rFonts w:cs="Times New Roman"/>
          <w:szCs w:val="24"/>
        </w:rPr>
        <w:t xml:space="preserve">However, surprisingly few </w:t>
      </w:r>
      <w:r w:rsidR="00C64964">
        <w:rPr>
          <w:rFonts w:cs="Times New Roman"/>
          <w:szCs w:val="24"/>
        </w:rPr>
        <w:t>articles</w:t>
      </w:r>
      <w:r w:rsidRPr="00086D15">
        <w:rPr>
          <w:rFonts w:cs="Times New Roman"/>
          <w:szCs w:val="24"/>
        </w:rPr>
        <w:t xml:space="preserve"> link CEO personality to stock returns, as </w:t>
      </w:r>
      <w:r w:rsidR="00C64964">
        <w:rPr>
          <w:rFonts w:cs="Times New Roman"/>
          <w:szCs w:val="24"/>
        </w:rPr>
        <w:t xml:space="preserve">we </w:t>
      </w:r>
      <w:r w:rsidRPr="00086D15">
        <w:rPr>
          <w:rFonts w:cs="Times New Roman"/>
          <w:szCs w:val="24"/>
        </w:rPr>
        <w:t>show in Table 1.</w:t>
      </w:r>
    </w:p>
    <w:p w14:paraId="32D57D95" w14:textId="77777777" w:rsidR="009D2803" w:rsidRPr="00086D15" w:rsidRDefault="009D2803" w:rsidP="009D2803">
      <w:pPr>
        <w:autoSpaceDE w:val="0"/>
        <w:autoSpaceDN w:val="0"/>
        <w:adjustRightInd w:val="0"/>
        <w:spacing w:line="480" w:lineRule="auto"/>
        <w:jc w:val="center"/>
        <w:rPr>
          <w:rFonts w:cs="Times New Roman"/>
          <w:szCs w:val="24"/>
        </w:rPr>
      </w:pPr>
      <w:r w:rsidRPr="00086D15">
        <w:rPr>
          <w:rFonts w:cs="Times New Roman"/>
          <w:bCs/>
          <w:szCs w:val="24"/>
        </w:rPr>
        <w:t>--- Insert Table 1 about here ---</w:t>
      </w:r>
    </w:p>
    <w:p w14:paraId="7910FF74" w14:textId="0316F6F5" w:rsidR="009D2803" w:rsidRPr="00086D15" w:rsidRDefault="009D2803" w:rsidP="00A31804">
      <w:pPr>
        <w:spacing w:line="480" w:lineRule="auto"/>
        <w:rPr>
          <w:rFonts w:cs="Times New Roman"/>
          <w:szCs w:val="24"/>
        </w:rPr>
      </w:pPr>
      <w:r w:rsidRPr="00A31804">
        <w:rPr>
          <w:rFonts w:cs="Times New Roman"/>
          <w:b/>
          <w:bCs/>
          <w:iCs/>
          <w:szCs w:val="24"/>
        </w:rPr>
        <w:t>Overconfidence</w:t>
      </w:r>
      <w:r w:rsidR="00C64964">
        <w:rPr>
          <w:rFonts w:cs="Times New Roman"/>
          <w:b/>
          <w:bCs/>
          <w:iCs/>
          <w:szCs w:val="24"/>
        </w:rPr>
        <w:t xml:space="preserve"> </w:t>
      </w:r>
      <w:r w:rsidRPr="00086D15">
        <w:rPr>
          <w:rFonts w:cs="Times New Roman"/>
          <w:szCs w:val="24"/>
        </w:rPr>
        <w:t xml:space="preserve">Overconfidence </w:t>
      </w:r>
      <w:r w:rsidRPr="00245F24">
        <w:rPr>
          <w:rFonts w:cs="Times New Roman"/>
          <w:szCs w:val="24"/>
        </w:rPr>
        <w:t xml:space="preserve">refers to the tendency of individuals to </w:t>
      </w:r>
      <w:r w:rsidR="00C64964">
        <w:rPr>
          <w:rFonts w:cs="Times New Roman"/>
          <w:szCs w:val="24"/>
        </w:rPr>
        <w:t xml:space="preserve">believe </w:t>
      </w:r>
      <w:r w:rsidRPr="00245F24">
        <w:rPr>
          <w:rFonts w:cs="Times New Roman"/>
          <w:szCs w:val="24"/>
        </w:rPr>
        <w:t>they are better than they really are in terms of</w:t>
      </w:r>
      <w:r w:rsidR="00C64964">
        <w:rPr>
          <w:rFonts w:cs="Times New Roman"/>
          <w:szCs w:val="24"/>
        </w:rPr>
        <w:t>, for example,</w:t>
      </w:r>
      <w:r w:rsidRPr="00245F24">
        <w:rPr>
          <w:rFonts w:cs="Times New Roman"/>
          <w:szCs w:val="24"/>
        </w:rPr>
        <w:t xml:space="preserve"> ability, judgment, or </w:t>
      </w:r>
      <w:r>
        <w:rPr>
          <w:rFonts w:cs="Times New Roman"/>
          <w:szCs w:val="24"/>
        </w:rPr>
        <w:t xml:space="preserve">gauging the </w:t>
      </w:r>
      <w:r w:rsidRPr="00245F24">
        <w:rPr>
          <w:rFonts w:cs="Times New Roman"/>
          <w:szCs w:val="24"/>
        </w:rPr>
        <w:t xml:space="preserve">prospects </w:t>
      </w:r>
      <w:r>
        <w:rPr>
          <w:rFonts w:cs="Times New Roman"/>
          <w:szCs w:val="24"/>
        </w:rPr>
        <w:t xml:space="preserve">of a </w:t>
      </w:r>
      <w:r w:rsidRPr="00245F24">
        <w:rPr>
          <w:rFonts w:cs="Times New Roman"/>
          <w:szCs w:val="24"/>
        </w:rPr>
        <w:t>successful outcome (Hirshleifer</w:t>
      </w:r>
      <w:r w:rsidR="00C64964">
        <w:rPr>
          <w:rFonts w:cs="Times New Roman"/>
          <w:szCs w:val="24"/>
        </w:rPr>
        <w:t xml:space="preserve"> et al. </w:t>
      </w:r>
      <w:r w:rsidRPr="00245F24">
        <w:rPr>
          <w:rFonts w:cs="Times New Roman"/>
          <w:szCs w:val="24"/>
        </w:rPr>
        <w:t xml:space="preserve">2012). </w:t>
      </w:r>
      <w:r w:rsidR="00C64964">
        <w:rPr>
          <w:rFonts w:cs="Times New Roman"/>
          <w:szCs w:val="24"/>
        </w:rPr>
        <w:t>This trait</w:t>
      </w:r>
      <w:r w:rsidRPr="00245F24">
        <w:rPr>
          <w:rFonts w:cs="Times New Roman"/>
          <w:szCs w:val="24"/>
        </w:rPr>
        <w:t xml:space="preserve"> is highly applicable to TMTs because overconfidence increases with individual skill (Camerer and Lovallo 1999) and complexity in the relation</w:t>
      </w:r>
      <w:r w:rsidR="00C64964">
        <w:rPr>
          <w:rFonts w:cs="Times New Roman"/>
          <w:szCs w:val="24"/>
        </w:rPr>
        <w:t>ship</w:t>
      </w:r>
      <w:r w:rsidRPr="00245F24">
        <w:rPr>
          <w:rFonts w:cs="Times New Roman"/>
          <w:szCs w:val="24"/>
        </w:rPr>
        <w:t xml:space="preserve"> between actions and outcomes (Moore and Kim 2003). </w:t>
      </w:r>
      <w:r>
        <w:rPr>
          <w:rFonts w:cs="Times New Roman"/>
          <w:szCs w:val="24"/>
        </w:rPr>
        <w:t xml:space="preserve">With the exception of </w:t>
      </w:r>
      <w:r w:rsidRPr="00245F24">
        <w:rPr>
          <w:rFonts w:cs="Times New Roman"/>
          <w:szCs w:val="24"/>
        </w:rPr>
        <w:t>Stock</w:t>
      </w:r>
      <w:r w:rsidR="00C64964" w:rsidRPr="00C64964">
        <w:rPr>
          <w:rFonts w:cs="Times New Roman"/>
          <w:szCs w:val="24"/>
        </w:rPr>
        <w:t xml:space="preserve"> </w:t>
      </w:r>
      <w:r w:rsidR="00C64964">
        <w:rPr>
          <w:rFonts w:cs="Times New Roman"/>
          <w:szCs w:val="24"/>
        </w:rPr>
        <w:lastRenderedPageBreak/>
        <w:t>et al.</w:t>
      </w:r>
      <w:r w:rsidRPr="00245F24">
        <w:rPr>
          <w:rFonts w:cs="Times New Roman"/>
          <w:szCs w:val="24"/>
        </w:rPr>
        <w:t xml:space="preserve"> (201</w:t>
      </w:r>
      <w:r>
        <w:rPr>
          <w:rFonts w:cs="Times New Roman"/>
          <w:szCs w:val="24"/>
        </w:rPr>
        <w:t>9</w:t>
      </w:r>
      <w:r w:rsidRPr="00245F24">
        <w:rPr>
          <w:rFonts w:cs="Times New Roman"/>
          <w:szCs w:val="24"/>
        </w:rPr>
        <w:t>)</w:t>
      </w:r>
      <w:r>
        <w:rPr>
          <w:rFonts w:cs="Times New Roman"/>
          <w:szCs w:val="24"/>
        </w:rPr>
        <w:t xml:space="preserve">, previous studies have found </w:t>
      </w:r>
      <w:r w:rsidRPr="00245F24">
        <w:rPr>
          <w:rFonts w:cs="Times New Roman"/>
          <w:szCs w:val="24"/>
        </w:rPr>
        <w:t>that CEO overconfidence is positively related to innovation</w:t>
      </w:r>
      <w:r>
        <w:rPr>
          <w:rFonts w:cs="Times New Roman"/>
          <w:szCs w:val="24"/>
        </w:rPr>
        <w:t xml:space="preserve"> </w:t>
      </w:r>
      <w:r w:rsidRPr="00245F24">
        <w:rPr>
          <w:rFonts w:cs="Times New Roman"/>
          <w:szCs w:val="24"/>
        </w:rPr>
        <w:t>(e.g., Galasso and Simcoe 2011; Hirshleifer</w:t>
      </w:r>
      <w:r w:rsidR="00C64964" w:rsidRPr="00C64964">
        <w:rPr>
          <w:rFonts w:cs="Times New Roman"/>
          <w:szCs w:val="24"/>
        </w:rPr>
        <w:t xml:space="preserve"> </w:t>
      </w:r>
      <w:r w:rsidR="00C64964">
        <w:rPr>
          <w:rFonts w:cs="Times New Roman"/>
          <w:szCs w:val="24"/>
        </w:rPr>
        <w:t>et al.</w:t>
      </w:r>
      <w:r w:rsidRPr="00245F24">
        <w:rPr>
          <w:rFonts w:cs="Times New Roman"/>
          <w:szCs w:val="24"/>
        </w:rPr>
        <w:t xml:space="preserve"> 2012; Malmendier and Tate 2005; Simon and Houghton 2003). For example, Galasso and Simcoe (2011) document that companies with an overconfident CEO have more citation-weighted patents. Likewise, Hirshleifer</w:t>
      </w:r>
      <w:r w:rsidR="00C64964" w:rsidRPr="00C64964">
        <w:rPr>
          <w:rFonts w:cs="Times New Roman"/>
          <w:szCs w:val="24"/>
        </w:rPr>
        <w:t xml:space="preserve"> </w:t>
      </w:r>
      <w:r w:rsidR="00C64964">
        <w:rPr>
          <w:rFonts w:cs="Times New Roman"/>
          <w:szCs w:val="24"/>
        </w:rPr>
        <w:t>et al.</w:t>
      </w:r>
      <w:r w:rsidRPr="00245F24">
        <w:rPr>
          <w:rFonts w:cs="Times New Roman"/>
          <w:szCs w:val="24"/>
        </w:rPr>
        <w:t xml:space="preserve"> (2012) find that overconfident CEOs invest more in innovation and obtain more patents and patent citations. </w:t>
      </w:r>
      <w:r>
        <w:rPr>
          <w:rFonts w:cs="Times New Roman"/>
          <w:szCs w:val="24"/>
        </w:rPr>
        <w:t xml:space="preserve">Literature </w:t>
      </w:r>
      <w:r w:rsidR="00C64964">
        <w:rPr>
          <w:rFonts w:cs="Times New Roman"/>
          <w:szCs w:val="24"/>
        </w:rPr>
        <w:t xml:space="preserve">also </w:t>
      </w:r>
      <w:r>
        <w:rPr>
          <w:rFonts w:cs="Times New Roman"/>
          <w:szCs w:val="24"/>
        </w:rPr>
        <w:t xml:space="preserve">shows </w:t>
      </w:r>
      <w:r w:rsidR="00C64964">
        <w:rPr>
          <w:rFonts w:cs="Times New Roman"/>
          <w:szCs w:val="24"/>
        </w:rPr>
        <w:t xml:space="preserve">that </w:t>
      </w:r>
      <w:r>
        <w:rPr>
          <w:rFonts w:cs="Times New Roman"/>
          <w:szCs w:val="24"/>
        </w:rPr>
        <w:t>o</w:t>
      </w:r>
      <w:r w:rsidRPr="00086D15">
        <w:rPr>
          <w:rFonts w:cs="Times New Roman"/>
          <w:szCs w:val="24"/>
        </w:rPr>
        <w:t xml:space="preserve">verconfident individuals </w:t>
      </w:r>
      <w:r>
        <w:rPr>
          <w:rFonts w:cs="Times New Roman"/>
          <w:szCs w:val="24"/>
        </w:rPr>
        <w:t xml:space="preserve">may </w:t>
      </w:r>
      <w:r w:rsidRPr="00086D15">
        <w:rPr>
          <w:rFonts w:cs="Times New Roman"/>
          <w:szCs w:val="24"/>
        </w:rPr>
        <w:t xml:space="preserve">overestimate the expected </w:t>
      </w:r>
      <w:r>
        <w:rPr>
          <w:rFonts w:cs="Times New Roman"/>
          <w:szCs w:val="24"/>
        </w:rPr>
        <w:t>future returns</w:t>
      </w:r>
      <w:r w:rsidRPr="00086D15">
        <w:rPr>
          <w:rFonts w:cs="Times New Roman"/>
          <w:szCs w:val="24"/>
        </w:rPr>
        <w:t xml:space="preserve"> </w:t>
      </w:r>
      <w:r>
        <w:rPr>
          <w:rFonts w:cs="Times New Roman"/>
          <w:szCs w:val="24"/>
        </w:rPr>
        <w:t>and</w:t>
      </w:r>
      <w:r w:rsidRPr="000E09D3">
        <w:rPr>
          <w:rFonts w:cs="Times New Roman"/>
          <w:szCs w:val="24"/>
        </w:rPr>
        <w:t xml:space="preserve"> underestimate the likelihood of failure </w:t>
      </w:r>
      <w:r w:rsidRPr="00086D15">
        <w:rPr>
          <w:rFonts w:cs="Times New Roman"/>
          <w:szCs w:val="24"/>
        </w:rPr>
        <w:t>from uncertain endeavors</w:t>
      </w:r>
      <w:r w:rsidR="00C64964">
        <w:rPr>
          <w:rFonts w:cs="Times New Roman"/>
          <w:szCs w:val="24"/>
        </w:rPr>
        <w:t>,</w:t>
      </w:r>
      <w:r>
        <w:rPr>
          <w:rFonts w:cs="Times New Roman"/>
          <w:szCs w:val="24"/>
        </w:rPr>
        <w:t xml:space="preserve"> </w:t>
      </w:r>
      <w:r w:rsidRPr="00086D15">
        <w:rPr>
          <w:rFonts w:cs="Times New Roman"/>
          <w:szCs w:val="24"/>
        </w:rPr>
        <w:t xml:space="preserve">because they </w:t>
      </w:r>
      <w:r>
        <w:rPr>
          <w:rFonts w:cs="Times New Roman"/>
          <w:szCs w:val="24"/>
        </w:rPr>
        <w:t xml:space="preserve">tend to </w:t>
      </w:r>
      <w:r w:rsidRPr="00086D15">
        <w:rPr>
          <w:rFonts w:cs="Times New Roman"/>
          <w:szCs w:val="24"/>
        </w:rPr>
        <w:t xml:space="preserve">overestimate their </w:t>
      </w:r>
      <w:r w:rsidRPr="000E09D3">
        <w:rPr>
          <w:rFonts w:cs="Times New Roman"/>
          <w:szCs w:val="24"/>
        </w:rPr>
        <w:t>own ability to control situation</w:t>
      </w:r>
      <w:r w:rsidR="0032649E">
        <w:rPr>
          <w:rFonts w:cs="Times New Roman"/>
          <w:szCs w:val="24"/>
        </w:rPr>
        <w:t>s</w:t>
      </w:r>
      <w:r w:rsidRPr="000E09D3">
        <w:rPr>
          <w:rFonts w:cs="Times New Roman"/>
          <w:szCs w:val="24"/>
        </w:rPr>
        <w:t xml:space="preserve"> and make optimal decisions (Griffin and Tversky 1992; Langer 1975; Simon and Houghton 2003; Weinstein 1980). It follows that overconfident CEOs are more willing to initiate innovation-related activities.</w:t>
      </w:r>
      <w:r w:rsidR="00C64964">
        <w:rPr>
          <w:rFonts w:cs="Times New Roman"/>
          <w:szCs w:val="24"/>
        </w:rPr>
        <w:t xml:space="preserve"> </w:t>
      </w:r>
      <w:r w:rsidRPr="00086D15">
        <w:rPr>
          <w:rFonts w:cs="Times New Roman"/>
          <w:szCs w:val="24"/>
        </w:rPr>
        <w:t>Th</w:t>
      </w:r>
      <w:r w:rsidR="00C64964">
        <w:rPr>
          <w:rFonts w:cs="Times New Roman"/>
          <w:szCs w:val="24"/>
        </w:rPr>
        <w:t>us</w:t>
      </w:r>
      <w:r w:rsidRPr="00086D15">
        <w:rPr>
          <w:rFonts w:cs="Times New Roman"/>
          <w:szCs w:val="24"/>
        </w:rPr>
        <w:t>:</w:t>
      </w:r>
    </w:p>
    <w:p w14:paraId="1C24FA68" w14:textId="77777777" w:rsidR="009D2803" w:rsidRPr="00B37817" w:rsidRDefault="009D2803" w:rsidP="009D2803">
      <w:pPr>
        <w:pStyle w:val="NormalWeb"/>
        <w:spacing w:line="480" w:lineRule="auto"/>
        <w:rPr>
          <w:iCs/>
        </w:rPr>
      </w:pPr>
      <w:r w:rsidRPr="00B37817">
        <w:rPr>
          <w:b/>
          <w:bCs/>
          <w:iCs/>
        </w:rPr>
        <w:t>P1a:</w:t>
      </w:r>
      <w:r w:rsidRPr="00B37817">
        <w:rPr>
          <w:iCs/>
        </w:rPr>
        <w:t xml:space="preserve"> CEO overconfidence is positively related to innovation. </w:t>
      </w:r>
    </w:p>
    <w:p w14:paraId="51A72599" w14:textId="2145F3F2" w:rsidR="009D2803" w:rsidRDefault="009D2803" w:rsidP="009D2803">
      <w:pPr>
        <w:pStyle w:val="NormalWeb"/>
        <w:spacing w:line="480" w:lineRule="auto"/>
        <w:ind w:firstLine="720"/>
        <w:rPr>
          <w:rFonts w:eastAsiaTheme="minorEastAsia"/>
        </w:rPr>
      </w:pPr>
      <w:r>
        <w:rPr>
          <w:rFonts w:eastAsiaTheme="minorEastAsia"/>
        </w:rPr>
        <w:t xml:space="preserve">At the same time, the literature implies a </w:t>
      </w:r>
      <w:r w:rsidR="005A663C">
        <w:rPr>
          <w:rFonts w:eastAsiaTheme="minorEastAsia"/>
        </w:rPr>
        <w:t xml:space="preserve">direct </w:t>
      </w:r>
      <w:r>
        <w:rPr>
          <w:rFonts w:eastAsiaTheme="minorEastAsia"/>
        </w:rPr>
        <w:t>negative effect of overconfidence on stock returns because overconfident individuals engage in more uncertain endeavors, thus increasing cash flow volatility. Malmendier and Tate (2005</w:t>
      </w:r>
      <w:r w:rsidRPr="00D8239E">
        <w:rPr>
          <w:rFonts w:eastAsiaTheme="minorEastAsia"/>
        </w:rPr>
        <w:t xml:space="preserve">) document that overconfident CEOs tend </w:t>
      </w:r>
      <w:r w:rsidR="0032649E">
        <w:rPr>
          <w:rFonts w:eastAsiaTheme="minorEastAsia"/>
        </w:rPr>
        <w:t>to engage in</w:t>
      </w:r>
      <w:r w:rsidRPr="00D8239E">
        <w:rPr>
          <w:rFonts w:eastAsiaTheme="minorEastAsia"/>
        </w:rPr>
        <w:t xml:space="preserve"> unprofitable mergers and suboptimal investment behavior</w:t>
      </w:r>
      <w:r>
        <w:rPr>
          <w:rFonts w:eastAsiaTheme="minorEastAsia"/>
        </w:rPr>
        <w:t xml:space="preserve">, which may result in deceleration of cash flows and </w:t>
      </w:r>
      <w:r w:rsidR="00C64964">
        <w:rPr>
          <w:rFonts w:eastAsiaTheme="minorEastAsia"/>
        </w:rPr>
        <w:t>reduction of</w:t>
      </w:r>
      <w:r>
        <w:rPr>
          <w:rFonts w:eastAsiaTheme="minorEastAsia"/>
        </w:rPr>
        <w:t xml:space="preserve"> the</w:t>
      </w:r>
      <w:r w:rsidR="00BF382F">
        <w:rPr>
          <w:rFonts w:eastAsiaTheme="minorEastAsia"/>
        </w:rPr>
        <w:t xml:space="preserve"> firm’s</w:t>
      </w:r>
      <w:r>
        <w:rPr>
          <w:rFonts w:eastAsiaTheme="minorEastAsia"/>
        </w:rPr>
        <w:t xml:space="preserve"> residual value</w:t>
      </w:r>
      <w:r w:rsidR="00C64964">
        <w:rPr>
          <w:rFonts w:eastAsiaTheme="minorEastAsia"/>
        </w:rPr>
        <w:t>, thereby</w:t>
      </w:r>
      <w:r>
        <w:rPr>
          <w:rFonts w:eastAsiaTheme="minorEastAsia"/>
        </w:rPr>
        <w:t xml:space="preserve"> </w:t>
      </w:r>
      <w:r w:rsidR="00BF382F">
        <w:rPr>
          <w:rFonts w:eastAsiaTheme="minorEastAsia"/>
        </w:rPr>
        <w:t>destroying</w:t>
      </w:r>
      <w:r w:rsidR="0032649E">
        <w:rPr>
          <w:rFonts w:eastAsiaTheme="minorEastAsia"/>
        </w:rPr>
        <w:t xml:space="preserve"> firm value</w:t>
      </w:r>
      <w:r w:rsidRPr="00D8239E">
        <w:rPr>
          <w:rFonts w:eastAsiaTheme="minorEastAsia"/>
        </w:rPr>
        <w:t xml:space="preserve">. Similarly, Doukas and Petmezas (2007) show that CEO overconfidence </w:t>
      </w:r>
      <w:r w:rsidR="00C64964">
        <w:rPr>
          <w:rFonts w:eastAsiaTheme="minorEastAsia"/>
        </w:rPr>
        <w:t xml:space="preserve">can </w:t>
      </w:r>
      <w:r w:rsidRPr="00D8239E">
        <w:rPr>
          <w:rFonts w:eastAsiaTheme="minorEastAsia"/>
        </w:rPr>
        <w:t xml:space="preserve">lead to lower </w:t>
      </w:r>
      <w:r>
        <w:rPr>
          <w:rFonts w:eastAsiaTheme="minorEastAsia"/>
        </w:rPr>
        <w:t>merger</w:t>
      </w:r>
      <w:r w:rsidR="00C64964">
        <w:rPr>
          <w:rFonts w:eastAsiaTheme="minorEastAsia"/>
        </w:rPr>
        <w:t>-</w:t>
      </w:r>
      <w:r>
        <w:rPr>
          <w:rFonts w:eastAsiaTheme="minorEastAsia"/>
        </w:rPr>
        <w:t>and</w:t>
      </w:r>
      <w:r w:rsidR="00C64964">
        <w:rPr>
          <w:rFonts w:eastAsiaTheme="minorEastAsia"/>
        </w:rPr>
        <w:t>-</w:t>
      </w:r>
      <w:r>
        <w:rPr>
          <w:rFonts w:eastAsiaTheme="minorEastAsia"/>
        </w:rPr>
        <w:t xml:space="preserve">acquisition </w:t>
      </w:r>
      <w:r w:rsidRPr="00D8239E">
        <w:rPr>
          <w:rFonts w:eastAsiaTheme="minorEastAsia"/>
        </w:rPr>
        <w:t>announcement returns</w:t>
      </w:r>
      <w:r w:rsidR="00322BDC">
        <w:rPr>
          <w:rFonts w:eastAsiaTheme="minorEastAsia"/>
        </w:rPr>
        <w:t xml:space="preserve">, </w:t>
      </w:r>
      <w:r>
        <w:rPr>
          <w:rFonts w:eastAsiaTheme="minorEastAsia"/>
        </w:rPr>
        <w:t xml:space="preserve">with decreasing cash flows arising from </w:t>
      </w:r>
      <w:r w:rsidRPr="00D8239E">
        <w:rPr>
          <w:rFonts w:eastAsiaTheme="minorEastAsia"/>
        </w:rPr>
        <w:t xml:space="preserve">poor long-term performance in </w:t>
      </w:r>
      <w:r w:rsidR="00322BDC">
        <w:rPr>
          <w:rFonts w:eastAsiaTheme="minorEastAsia"/>
        </w:rPr>
        <w:t>these</w:t>
      </w:r>
      <w:r w:rsidRPr="00D8239E">
        <w:rPr>
          <w:rFonts w:eastAsiaTheme="minorEastAsia"/>
        </w:rPr>
        <w:t xml:space="preserve"> situations.</w:t>
      </w:r>
    </w:p>
    <w:p w14:paraId="145A32CE" w14:textId="17F95FCD" w:rsidR="009D2803" w:rsidRDefault="009D2803" w:rsidP="009D2803">
      <w:pPr>
        <w:pStyle w:val="NormalWeb"/>
        <w:spacing w:line="480" w:lineRule="auto"/>
        <w:ind w:firstLine="720"/>
        <w:rPr>
          <w:rFonts w:eastAsiaTheme="minorEastAsia"/>
        </w:rPr>
      </w:pPr>
      <w:r>
        <w:rPr>
          <w:rFonts w:eastAsiaTheme="minorEastAsia"/>
        </w:rPr>
        <w:t xml:space="preserve">This </w:t>
      </w:r>
      <w:r w:rsidR="005A663C">
        <w:rPr>
          <w:rFonts w:eastAsiaTheme="minorEastAsia"/>
        </w:rPr>
        <w:t xml:space="preserve">direct </w:t>
      </w:r>
      <w:r>
        <w:rPr>
          <w:rFonts w:eastAsiaTheme="minorEastAsia"/>
        </w:rPr>
        <w:t xml:space="preserve">negative effect competes with the </w:t>
      </w:r>
      <w:r w:rsidR="005A663C">
        <w:rPr>
          <w:rFonts w:eastAsiaTheme="minorEastAsia"/>
        </w:rPr>
        <w:t xml:space="preserve">indirect </w:t>
      </w:r>
      <w:r>
        <w:rPr>
          <w:rFonts w:eastAsiaTheme="minorEastAsia"/>
        </w:rPr>
        <w:t xml:space="preserve">positive effect through innovation. </w:t>
      </w:r>
      <w:r w:rsidRPr="00086D15">
        <w:rPr>
          <w:rFonts w:eastAsiaTheme="minorEastAsia"/>
        </w:rPr>
        <w:t>Hirshleifer</w:t>
      </w:r>
      <w:r w:rsidR="008011A7">
        <w:rPr>
          <w:rFonts w:eastAsiaTheme="minorEastAsia"/>
        </w:rPr>
        <w:t xml:space="preserve"> et al. </w:t>
      </w:r>
      <w:r w:rsidRPr="00086D15">
        <w:rPr>
          <w:rFonts w:eastAsiaTheme="minorEastAsia"/>
        </w:rPr>
        <w:t xml:space="preserve">(2012) show that overconfident CEOs </w:t>
      </w:r>
      <w:r w:rsidRPr="00D8239E">
        <w:rPr>
          <w:rFonts w:eastAsiaTheme="minorEastAsia"/>
        </w:rPr>
        <w:t xml:space="preserve">are more willing to undertake risky but </w:t>
      </w:r>
      <w:r w:rsidRPr="00D8239E">
        <w:rPr>
          <w:rFonts w:eastAsiaTheme="minorEastAsia"/>
        </w:rPr>
        <w:lastRenderedPageBreak/>
        <w:t>valuable innovation and</w:t>
      </w:r>
      <w:r>
        <w:rPr>
          <w:rFonts w:eastAsiaTheme="minorEastAsia"/>
        </w:rPr>
        <w:t xml:space="preserve"> are</w:t>
      </w:r>
      <w:r w:rsidRPr="00D8239E">
        <w:rPr>
          <w:rFonts w:eastAsiaTheme="minorEastAsia"/>
        </w:rPr>
        <w:t xml:space="preserve"> better at translating external opportunities into</w:t>
      </w:r>
      <w:r w:rsidR="00886C1F">
        <w:rPr>
          <w:rFonts w:eastAsiaTheme="minorEastAsia"/>
        </w:rPr>
        <w:t xml:space="preserve"> </w:t>
      </w:r>
      <w:r w:rsidR="008011A7">
        <w:rPr>
          <w:rFonts w:eastAsiaTheme="minorEastAsia"/>
        </w:rPr>
        <w:t>increased</w:t>
      </w:r>
      <w:r w:rsidR="00886C1F">
        <w:rPr>
          <w:rFonts w:eastAsiaTheme="minorEastAsia"/>
        </w:rPr>
        <w:t xml:space="preserve"> cash flows and</w:t>
      </w:r>
      <w:r w:rsidR="008011A7">
        <w:rPr>
          <w:rFonts w:eastAsiaTheme="minorEastAsia"/>
        </w:rPr>
        <w:t>, thus,</w:t>
      </w:r>
      <w:r w:rsidR="00886C1F">
        <w:rPr>
          <w:rFonts w:eastAsiaTheme="minorEastAsia"/>
        </w:rPr>
        <w:t xml:space="preserve"> </w:t>
      </w:r>
      <w:r w:rsidRPr="00D8239E">
        <w:rPr>
          <w:rFonts w:eastAsiaTheme="minorEastAsia"/>
        </w:rPr>
        <w:t>firm value. CEO overconfidence generate</w:t>
      </w:r>
      <w:r>
        <w:rPr>
          <w:rFonts w:eastAsiaTheme="minorEastAsia"/>
        </w:rPr>
        <w:t>s</w:t>
      </w:r>
      <w:r w:rsidRPr="00D8239E">
        <w:rPr>
          <w:rFonts w:eastAsiaTheme="minorEastAsia"/>
        </w:rPr>
        <w:t xml:space="preserve"> value through greater exploration and risk taking</w:t>
      </w:r>
      <w:r w:rsidR="00FF4E95">
        <w:rPr>
          <w:rFonts w:eastAsiaTheme="minorEastAsia"/>
        </w:rPr>
        <w:t xml:space="preserve">, </w:t>
      </w:r>
      <w:r w:rsidR="008011A7">
        <w:rPr>
          <w:rFonts w:eastAsiaTheme="minorEastAsia"/>
        </w:rPr>
        <w:t xml:space="preserve">increasing </w:t>
      </w:r>
      <w:r w:rsidR="00FF4E95">
        <w:rPr>
          <w:rFonts w:eastAsiaTheme="minorEastAsia"/>
        </w:rPr>
        <w:t>cash flows</w:t>
      </w:r>
      <w:r w:rsidR="008011A7">
        <w:rPr>
          <w:rFonts w:eastAsiaTheme="minorEastAsia"/>
        </w:rPr>
        <w:t>,</w:t>
      </w:r>
      <w:r w:rsidR="00886C1F">
        <w:rPr>
          <w:rFonts w:eastAsiaTheme="minorEastAsia"/>
        </w:rPr>
        <w:t xml:space="preserve"> albeit with higher volatility of cash flows, and resulting in a</w:t>
      </w:r>
      <w:r w:rsidR="00FF4E95">
        <w:rPr>
          <w:rFonts w:eastAsiaTheme="minorEastAsia"/>
        </w:rPr>
        <w:t xml:space="preserve"> favorable investor reacti</w:t>
      </w:r>
      <w:r w:rsidR="00886C1F">
        <w:rPr>
          <w:rFonts w:eastAsiaTheme="minorEastAsia"/>
        </w:rPr>
        <w:t>on</w:t>
      </w:r>
      <w:r w:rsidR="00FF4E95">
        <w:rPr>
          <w:rFonts w:eastAsiaTheme="minorEastAsia"/>
        </w:rPr>
        <w:t xml:space="preserve"> </w:t>
      </w:r>
      <w:r w:rsidRPr="00D8239E">
        <w:rPr>
          <w:rFonts w:eastAsiaTheme="minorEastAsia"/>
        </w:rPr>
        <w:t xml:space="preserve">(Bernardo and Welch 2001; Goel and Thakor 2008). </w:t>
      </w:r>
      <w:r>
        <w:rPr>
          <w:rFonts w:eastAsiaTheme="minorEastAsia"/>
        </w:rPr>
        <w:t>Thus:</w:t>
      </w:r>
    </w:p>
    <w:p w14:paraId="635BC29B" w14:textId="54275A04" w:rsidR="009D2803" w:rsidRPr="00F044D8" w:rsidRDefault="009D2803" w:rsidP="00F044D8">
      <w:pPr>
        <w:pStyle w:val="NormalWeb"/>
        <w:rPr>
          <w:iCs/>
        </w:rPr>
      </w:pPr>
      <w:r w:rsidRPr="00F044D8">
        <w:rPr>
          <w:b/>
          <w:bCs/>
          <w:iCs/>
        </w:rPr>
        <w:t>P1b:</w:t>
      </w:r>
      <w:r w:rsidRPr="00F044D8">
        <w:rPr>
          <w:iCs/>
        </w:rPr>
        <w:t xml:space="preserve"> CEO overconfidence has a</w:t>
      </w:r>
      <w:r w:rsidR="005A663C">
        <w:rPr>
          <w:iCs/>
        </w:rPr>
        <w:t>n</w:t>
      </w:r>
      <w:r w:rsidRPr="00F044D8">
        <w:rPr>
          <w:iCs/>
        </w:rPr>
        <w:t xml:space="preserve"> </w:t>
      </w:r>
      <w:r w:rsidR="005A663C">
        <w:rPr>
          <w:rFonts w:eastAsiaTheme="minorEastAsia"/>
        </w:rPr>
        <w:t xml:space="preserve">indirect </w:t>
      </w:r>
      <w:r w:rsidRPr="00F044D8">
        <w:rPr>
          <w:iCs/>
        </w:rPr>
        <w:t xml:space="preserve">positive relationship </w:t>
      </w:r>
      <w:r w:rsidR="008011A7" w:rsidRPr="00F044D8">
        <w:rPr>
          <w:iCs/>
        </w:rPr>
        <w:t xml:space="preserve">to </w:t>
      </w:r>
      <w:r w:rsidRPr="00F044D8">
        <w:rPr>
          <w:iCs/>
        </w:rPr>
        <w:t>stock returns through innovation.</w:t>
      </w:r>
    </w:p>
    <w:p w14:paraId="52458FDF" w14:textId="6C672E73" w:rsidR="009D2803" w:rsidRPr="00F044D8" w:rsidRDefault="009D2803" w:rsidP="009D2803">
      <w:pPr>
        <w:pStyle w:val="NormalWeb"/>
        <w:spacing w:line="480" w:lineRule="auto"/>
        <w:rPr>
          <w:iCs/>
        </w:rPr>
      </w:pPr>
      <w:r w:rsidRPr="00F044D8">
        <w:rPr>
          <w:b/>
          <w:bCs/>
          <w:iCs/>
        </w:rPr>
        <w:t>P1c:</w:t>
      </w:r>
      <w:r w:rsidRPr="00F044D8">
        <w:rPr>
          <w:iCs/>
        </w:rPr>
        <w:t xml:space="preserve"> CEO overconfidence has a </w:t>
      </w:r>
      <w:r w:rsidR="005A663C">
        <w:rPr>
          <w:rFonts w:eastAsiaTheme="minorEastAsia"/>
        </w:rPr>
        <w:t xml:space="preserve">direct </w:t>
      </w:r>
      <w:r w:rsidRPr="00F044D8">
        <w:rPr>
          <w:iCs/>
        </w:rPr>
        <w:t xml:space="preserve">negative relationship </w:t>
      </w:r>
      <w:r w:rsidR="008011A7" w:rsidRPr="00F044D8">
        <w:rPr>
          <w:iCs/>
        </w:rPr>
        <w:t xml:space="preserve">to </w:t>
      </w:r>
      <w:r w:rsidRPr="00F044D8">
        <w:rPr>
          <w:iCs/>
        </w:rPr>
        <w:t>stock returns.</w:t>
      </w:r>
    </w:p>
    <w:p w14:paraId="05C3E703" w14:textId="62235B98" w:rsidR="009D2803" w:rsidRPr="00086D15" w:rsidRDefault="009D2803" w:rsidP="00F044D8">
      <w:pPr>
        <w:spacing w:line="480" w:lineRule="auto"/>
        <w:rPr>
          <w:rFonts w:cs="Times New Roman"/>
          <w:szCs w:val="24"/>
        </w:rPr>
      </w:pPr>
      <w:r w:rsidRPr="00F044D8">
        <w:rPr>
          <w:rFonts w:cs="Times New Roman"/>
          <w:b/>
          <w:bCs/>
          <w:iCs/>
          <w:szCs w:val="24"/>
        </w:rPr>
        <w:t xml:space="preserve">Sensation seeking </w:t>
      </w:r>
      <w:r w:rsidRPr="00086D15">
        <w:rPr>
          <w:rFonts w:cs="Times New Roman"/>
          <w:szCs w:val="24"/>
        </w:rPr>
        <w:t>While overconfidence and risk taking tend to increase corporate innovation (Galasso and Simcoe 2011; Hirshleifer</w:t>
      </w:r>
      <w:r w:rsidR="008011A7">
        <w:rPr>
          <w:rFonts w:cs="Times New Roman"/>
          <w:szCs w:val="24"/>
        </w:rPr>
        <w:t xml:space="preserve"> et al. </w:t>
      </w:r>
      <w:r w:rsidRPr="00086D15">
        <w:rPr>
          <w:rFonts w:cs="Times New Roman"/>
          <w:szCs w:val="24"/>
        </w:rPr>
        <w:t xml:space="preserve">2012), </w:t>
      </w:r>
      <w:r w:rsidR="008011A7">
        <w:rPr>
          <w:rFonts w:cs="Times New Roman"/>
          <w:szCs w:val="24"/>
        </w:rPr>
        <w:t>they</w:t>
      </w:r>
      <w:r w:rsidRPr="00086D15">
        <w:rPr>
          <w:rFonts w:cs="Times New Roman"/>
          <w:szCs w:val="24"/>
        </w:rPr>
        <w:t xml:space="preserve"> may not be sufficient for innovation success. </w:t>
      </w:r>
      <w:r w:rsidR="008011A7" w:rsidRPr="00086D15">
        <w:rPr>
          <w:rFonts w:cs="Times New Roman"/>
          <w:szCs w:val="24"/>
        </w:rPr>
        <w:t>Dyer</w:t>
      </w:r>
      <w:r w:rsidR="008011A7" w:rsidRPr="008011A7">
        <w:rPr>
          <w:rFonts w:cs="Times New Roman"/>
          <w:szCs w:val="24"/>
        </w:rPr>
        <w:t xml:space="preserve"> </w:t>
      </w:r>
      <w:r w:rsidR="008011A7">
        <w:rPr>
          <w:rFonts w:cs="Times New Roman"/>
          <w:szCs w:val="24"/>
        </w:rPr>
        <w:t>et al.’s</w:t>
      </w:r>
      <w:r w:rsidR="008011A7" w:rsidRPr="00086D15">
        <w:rPr>
          <w:rFonts w:cs="Times New Roman"/>
          <w:szCs w:val="24"/>
        </w:rPr>
        <w:t xml:space="preserve"> (2011) </w:t>
      </w:r>
      <w:r w:rsidRPr="00086D15">
        <w:rPr>
          <w:rFonts w:cs="Times New Roman"/>
          <w:szCs w:val="24"/>
        </w:rPr>
        <w:t xml:space="preserve">survey of 5,000 executives finds that successful innovators are constantly trying out new experiences and piloting new ideas. </w:t>
      </w:r>
      <w:r w:rsidRPr="00865765">
        <w:rPr>
          <w:rFonts w:cs="Times New Roman"/>
          <w:szCs w:val="24"/>
        </w:rPr>
        <w:t xml:space="preserve">Prior studies highlight sensation seeking, defined as </w:t>
      </w:r>
      <w:r>
        <w:rPr>
          <w:rFonts w:cs="Times New Roman"/>
          <w:szCs w:val="24"/>
        </w:rPr>
        <w:t>“</w:t>
      </w:r>
      <w:r w:rsidRPr="00865765">
        <w:rPr>
          <w:rFonts w:cs="Times New Roman"/>
          <w:szCs w:val="24"/>
        </w:rPr>
        <w:t>the seeking of varied, novel, complex and intense sensations and experiences, and the willingness to take physical, social, legal, and financial risk for the sake of such experience</w:t>
      </w:r>
      <w:r>
        <w:rPr>
          <w:rFonts w:cs="Times New Roman"/>
          <w:szCs w:val="24"/>
        </w:rPr>
        <w:t>s”</w:t>
      </w:r>
      <w:r w:rsidRPr="00865765">
        <w:rPr>
          <w:rFonts w:cs="Times New Roman"/>
          <w:szCs w:val="24"/>
        </w:rPr>
        <w:t xml:space="preserve"> (Zuckerman 1994, p. 27)</w:t>
      </w:r>
      <w:r>
        <w:rPr>
          <w:rFonts w:cs="Times New Roman"/>
          <w:szCs w:val="24"/>
        </w:rPr>
        <w:t>. Extant research has</w:t>
      </w:r>
      <w:r w:rsidRPr="00865765">
        <w:rPr>
          <w:rFonts w:cs="Times New Roman"/>
          <w:szCs w:val="24"/>
        </w:rPr>
        <w:t xml:space="preserve"> shown that sensation seekers are more likely to be innovative </w:t>
      </w:r>
      <w:r w:rsidR="008011A7">
        <w:rPr>
          <w:rFonts w:cs="Times New Roman"/>
          <w:szCs w:val="24"/>
        </w:rPr>
        <w:t xml:space="preserve">because </w:t>
      </w:r>
      <w:r w:rsidRPr="00865765">
        <w:rPr>
          <w:rFonts w:cs="Times New Roman"/>
          <w:szCs w:val="24"/>
        </w:rPr>
        <w:t xml:space="preserve">they are creative, </w:t>
      </w:r>
      <w:r w:rsidR="008011A7">
        <w:rPr>
          <w:rFonts w:cs="Times New Roman"/>
          <w:szCs w:val="24"/>
        </w:rPr>
        <w:t xml:space="preserve">are </w:t>
      </w:r>
      <w:r w:rsidRPr="00865765">
        <w:rPr>
          <w:rFonts w:cs="Times New Roman"/>
          <w:szCs w:val="24"/>
        </w:rPr>
        <w:t>open to new experiences, prefer changes, and dislike structured and repetitive situations (Mittelstaedt</w:t>
      </w:r>
      <w:r w:rsidR="008011A7" w:rsidRPr="008011A7">
        <w:rPr>
          <w:rFonts w:cs="Times New Roman"/>
          <w:szCs w:val="24"/>
        </w:rPr>
        <w:t xml:space="preserve"> </w:t>
      </w:r>
      <w:r w:rsidR="008011A7">
        <w:rPr>
          <w:rFonts w:cs="Times New Roman"/>
          <w:szCs w:val="24"/>
        </w:rPr>
        <w:t>et al.</w:t>
      </w:r>
      <w:r w:rsidRPr="00865765">
        <w:rPr>
          <w:rFonts w:cs="Times New Roman"/>
          <w:szCs w:val="24"/>
        </w:rPr>
        <w:t xml:space="preserve"> 1976; Roberti 2004). For example</w:t>
      </w:r>
      <w:r w:rsidRPr="00B506AC">
        <w:rPr>
          <w:rFonts w:cs="Times New Roman"/>
          <w:szCs w:val="24"/>
        </w:rPr>
        <w:t>, Sunder</w:t>
      </w:r>
      <w:r w:rsidR="008011A7" w:rsidRPr="008011A7">
        <w:rPr>
          <w:rFonts w:cs="Times New Roman"/>
          <w:szCs w:val="24"/>
        </w:rPr>
        <w:t xml:space="preserve"> </w:t>
      </w:r>
      <w:r w:rsidR="008011A7">
        <w:rPr>
          <w:rFonts w:cs="Times New Roman"/>
          <w:szCs w:val="24"/>
        </w:rPr>
        <w:t>et al.</w:t>
      </w:r>
      <w:r w:rsidRPr="00B506AC">
        <w:rPr>
          <w:rFonts w:cs="Times New Roman"/>
          <w:szCs w:val="24"/>
        </w:rPr>
        <w:t xml:space="preserve"> (2017) show that </w:t>
      </w:r>
      <w:r>
        <w:rPr>
          <w:rFonts w:cs="Times New Roman"/>
          <w:szCs w:val="24"/>
        </w:rPr>
        <w:t xml:space="preserve">firms led by sensation-seeking </w:t>
      </w:r>
      <w:r w:rsidRPr="00B506AC">
        <w:rPr>
          <w:rFonts w:cs="Times New Roman"/>
          <w:szCs w:val="24"/>
        </w:rPr>
        <w:t xml:space="preserve">CEOs </w:t>
      </w:r>
      <w:r>
        <w:rPr>
          <w:rFonts w:cs="Times New Roman"/>
          <w:szCs w:val="24"/>
        </w:rPr>
        <w:t>generate</w:t>
      </w:r>
      <w:r w:rsidRPr="00B506AC">
        <w:rPr>
          <w:rFonts w:cs="Times New Roman"/>
          <w:szCs w:val="24"/>
        </w:rPr>
        <w:t xml:space="preserve"> greater innovation outcomes, measured by patents and associated citations. Th</w:t>
      </w:r>
      <w:r w:rsidR="008011A7">
        <w:rPr>
          <w:rFonts w:cs="Times New Roman"/>
          <w:szCs w:val="24"/>
        </w:rPr>
        <w:t>us</w:t>
      </w:r>
      <w:r w:rsidRPr="00B506AC">
        <w:rPr>
          <w:rFonts w:cs="Times New Roman"/>
          <w:szCs w:val="24"/>
        </w:rPr>
        <w:t>:</w:t>
      </w:r>
      <w:r>
        <w:rPr>
          <w:rFonts w:cs="Times New Roman"/>
          <w:szCs w:val="24"/>
        </w:rPr>
        <w:t xml:space="preserve"> </w:t>
      </w:r>
    </w:p>
    <w:p w14:paraId="4781FF48" w14:textId="77777777" w:rsidR="009D2803" w:rsidRPr="00F044D8" w:rsidRDefault="009D2803" w:rsidP="009D2803">
      <w:pPr>
        <w:pStyle w:val="NormalWeb"/>
        <w:spacing w:line="480" w:lineRule="auto"/>
        <w:rPr>
          <w:iCs/>
        </w:rPr>
      </w:pPr>
      <w:r w:rsidRPr="00F044D8">
        <w:rPr>
          <w:b/>
          <w:bCs/>
          <w:iCs/>
        </w:rPr>
        <w:t>P2a:</w:t>
      </w:r>
      <w:r w:rsidRPr="00F044D8">
        <w:rPr>
          <w:iCs/>
        </w:rPr>
        <w:t xml:space="preserve"> CEO sensation seeking is positively related to innovation. </w:t>
      </w:r>
    </w:p>
    <w:p w14:paraId="612B58E7" w14:textId="6A8CF1CA" w:rsidR="009D2803" w:rsidRPr="00086D15" w:rsidRDefault="009D2803" w:rsidP="009D2803">
      <w:pPr>
        <w:spacing w:line="480" w:lineRule="auto"/>
        <w:ind w:firstLine="720"/>
        <w:rPr>
          <w:rFonts w:cs="Times New Roman"/>
          <w:szCs w:val="24"/>
        </w:rPr>
      </w:pPr>
      <w:r w:rsidRPr="00C739FC">
        <w:rPr>
          <w:rFonts w:cs="Times New Roman"/>
          <w:szCs w:val="24"/>
        </w:rPr>
        <w:t xml:space="preserve">Furthermore, literature has shown that the creativity and novelty-seeking characteristics of sensation-seeking CEOs imply proactive, nonroutine searches for new and innovative ideas and creation of new opportunities, which enhance product innovation to achieve </w:t>
      </w:r>
      <w:r>
        <w:rPr>
          <w:rFonts w:cs="Times New Roman"/>
          <w:szCs w:val="24"/>
        </w:rPr>
        <w:t xml:space="preserve">higher and </w:t>
      </w:r>
      <w:r>
        <w:rPr>
          <w:rFonts w:cs="Times New Roman"/>
          <w:szCs w:val="24"/>
        </w:rPr>
        <w:lastRenderedPageBreak/>
        <w:t>faster</w:t>
      </w:r>
      <w:r w:rsidRPr="00C739FC">
        <w:rPr>
          <w:rFonts w:cs="Times New Roman"/>
          <w:szCs w:val="24"/>
        </w:rPr>
        <w:t xml:space="preserve"> </w:t>
      </w:r>
      <w:r>
        <w:rPr>
          <w:rFonts w:cs="Times New Roman"/>
          <w:szCs w:val="24"/>
        </w:rPr>
        <w:t xml:space="preserve">cash flows and </w:t>
      </w:r>
      <w:r w:rsidRPr="00C739FC">
        <w:rPr>
          <w:rFonts w:cs="Times New Roman"/>
          <w:szCs w:val="24"/>
        </w:rPr>
        <w:t>financial performance (Cain and Mc</w:t>
      </w:r>
      <w:r>
        <w:rPr>
          <w:rFonts w:cs="Times New Roman"/>
          <w:szCs w:val="24"/>
        </w:rPr>
        <w:t>K</w:t>
      </w:r>
      <w:r w:rsidRPr="00C739FC">
        <w:rPr>
          <w:rFonts w:cs="Times New Roman"/>
          <w:szCs w:val="24"/>
        </w:rPr>
        <w:t xml:space="preserve">eon 2016). Consistently, </w:t>
      </w:r>
      <w:r w:rsidRPr="00086D15">
        <w:rPr>
          <w:rFonts w:cs="Times New Roman"/>
          <w:szCs w:val="24"/>
        </w:rPr>
        <w:t xml:space="preserve">Sunder </w:t>
      </w:r>
      <w:r>
        <w:rPr>
          <w:rFonts w:cs="Times New Roman"/>
          <w:szCs w:val="24"/>
        </w:rPr>
        <w:t xml:space="preserve">et al. </w:t>
      </w:r>
      <w:r w:rsidRPr="00086D15">
        <w:rPr>
          <w:rFonts w:cs="Times New Roman"/>
          <w:szCs w:val="24"/>
        </w:rPr>
        <w:t xml:space="preserve">(2017) find that </w:t>
      </w:r>
      <w:r>
        <w:rPr>
          <w:rFonts w:cs="Times New Roman"/>
          <w:szCs w:val="24"/>
        </w:rPr>
        <w:t xml:space="preserve">for the CEO, </w:t>
      </w:r>
      <w:r w:rsidRPr="00086D15">
        <w:rPr>
          <w:rFonts w:cs="Times New Roman"/>
          <w:szCs w:val="24"/>
        </w:rPr>
        <w:t>sensation seeking is associated with higher abnormal returns for patent announcements. They use CEO</w:t>
      </w:r>
      <w:r w:rsidR="008011A7">
        <w:rPr>
          <w:rFonts w:cs="Times New Roman"/>
          <w:szCs w:val="24"/>
        </w:rPr>
        <w:t>s</w:t>
      </w:r>
      <w:r>
        <w:rPr>
          <w:rFonts w:cs="Times New Roman"/>
          <w:szCs w:val="24"/>
        </w:rPr>
        <w:t>’</w:t>
      </w:r>
      <w:r w:rsidRPr="00086D15">
        <w:rPr>
          <w:rFonts w:cs="Times New Roman"/>
          <w:szCs w:val="24"/>
        </w:rPr>
        <w:t xml:space="preserve"> </w:t>
      </w:r>
      <w:r w:rsidR="008011A7">
        <w:rPr>
          <w:rFonts w:cs="Times New Roman"/>
          <w:szCs w:val="24"/>
        </w:rPr>
        <w:t xml:space="preserve">penchant </w:t>
      </w:r>
      <w:r w:rsidRPr="00086D15">
        <w:rPr>
          <w:rFonts w:cs="Times New Roman"/>
          <w:szCs w:val="24"/>
        </w:rPr>
        <w:t>for flying small aircraft</w:t>
      </w:r>
      <w:r w:rsidR="008011A7">
        <w:rPr>
          <w:rFonts w:cs="Times New Roman"/>
          <w:szCs w:val="24"/>
        </w:rPr>
        <w:t>s</w:t>
      </w:r>
      <w:r w:rsidRPr="00086D15">
        <w:rPr>
          <w:rFonts w:cs="Times New Roman"/>
          <w:szCs w:val="24"/>
        </w:rPr>
        <w:t xml:space="preserve"> as a hobby to capture their innate desire for novel experiences that entail risk and find that pilot CEOs are associated with more successful and original innovation.</w:t>
      </w:r>
      <w:r>
        <w:rPr>
          <w:rFonts w:cs="Times New Roman"/>
          <w:szCs w:val="24"/>
        </w:rPr>
        <w:t xml:space="preserve"> In contrast </w:t>
      </w:r>
      <w:r w:rsidR="008011A7">
        <w:rPr>
          <w:rFonts w:cs="Times New Roman"/>
          <w:szCs w:val="24"/>
        </w:rPr>
        <w:t>with</w:t>
      </w:r>
      <w:r>
        <w:rPr>
          <w:rFonts w:cs="Times New Roman"/>
          <w:szCs w:val="24"/>
        </w:rPr>
        <w:t xml:space="preserve"> this evidence for a positive stock return</w:t>
      </w:r>
      <w:r w:rsidR="008011A7">
        <w:rPr>
          <w:rFonts w:cs="Times New Roman"/>
          <w:szCs w:val="24"/>
        </w:rPr>
        <w:t xml:space="preserve"> impact</w:t>
      </w:r>
      <w:r>
        <w:rPr>
          <w:rFonts w:cs="Times New Roman"/>
          <w:szCs w:val="24"/>
        </w:rPr>
        <w:t xml:space="preserve"> through innovation, </w:t>
      </w:r>
      <w:r w:rsidR="008011A7">
        <w:rPr>
          <w:rFonts w:cs="Times New Roman"/>
          <w:szCs w:val="24"/>
        </w:rPr>
        <w:t xml:space="preserve">no </w:t>
      </w:r>
      <w:r>
        <w:rPr>
          <w:rFonts w:cs="Times New Roman"/>
          <w:szCs w:val="24"/>
        </w:rPr>
        <w:t xml:space="preserve">research </w:t>
      </w:r>
      <w:r w:rsidR="008011A7">
        <w:rPr>
          <w:rFonts w:cs="Times New Roman"/>
          <w:szCs w:val="24"/>
        </w:rPr>
        <w:t xml:space="preserve">to our knowledge </w:t>
      </w:r>
      <w:r>
        <w:rPr>
          <w:rFonts w:cs="Times New Roman"/>
          <w:szCs w:val="24"/>
        </w:rPr>
        <w:t>show</w:t>
      </w:r>
      <w:r w:rsidR="008011A7">
        <w:rPr>
          <w:rFonts w:cs="Times New Roman"/>
          <w:szCs w:val="24"/>
        </w:rPr>
        <w:t>s</w:t>
      </w:r>
      <w:r>
        <w:rPr>
          <w:rFonts w:cs="Times New Roman"/>
          <w:szCs w:val="24"/>
        </w:rPr>
        <w:t xml:space="preserve"> positive effect</w:t>
      </w:r>
      <w:r w:rsidR="00031D79">
        <w:rPr>
          <w:rFonts w:cs="Times New Roman"/>
          <w:szCs w:val="24"/>
        </w:rPr>
        <w:t>s through other intervening variables.</w:t>
      </w:r>
      <w:r>
        <w:rPr>
          <w:rFonts w:cs="Times New Roman"/>
          <w:szCs w:val="24"/>
        </w:rPr>
        <w:t xml:space="preserve"> Th</w:t>
      </w:r>
      <w:r w:rsidR="008011A7">
        <w:rPr>
          <w:rFonts w:cs="Times New Roman"/>
          <w:szCs w:val="24"/>
        </w:rPr>
        <w:t>us</w:t>
      </w:r>
      <w:r>
        <w:rPr>
          <w:rFonts w:cs="Times New Roman"/>
          <w:szCs w:val="24"/>
        </w:rPr>
        <w:t>:</w:t>
      </w:r>
      <w:r w:rsidRPr="00A54F23">
        <w:rPr>
          <w:rFonts w:cs="Times New Roman"/>
          <w:szCs w:val="24"/>
        </w:rPr>
        <w:t xml:space="preserve"> </w:t>
      </w:r>
    </w:p>
    <w:p w14:paraId="56FE7766" w14:textId="72691022" w:rsidR="009D2803" w:rsidRPr="00720DEE" w:rsidRDefault="009D2803" w:rsidP="001A7466">
      <w:pPr>
        <w:pStyle w:val="NormalWeb"/>
        <w:rPr>
          <w:rFonts w:eastAsiaTheme="minorHAnsi"/>
          <w:iCs/>
        </w:rPr>
      </w:pPr>
      <w:r w:rsidRPr="001A7466">
        <w:rPr>
          <w:b/>
          <w:bCs/>
          <w:iCs/>
        </w:rPr>
        <w:t>P2b:</w:t>
      </w:r>
      <w:r w:rsidRPr="001A7466">
        <w:rPr>
          <w:iCs/>
        </w:rPr>
        <w:t xml:space="preserve"> CEO sensation seeking has a</w:t>
      </w:r>
      <w:r w:rsidR="005A663C">
        <w:rPr>
          <w:iCs/>
        </w:rPr>
        <w:t>n</w:t>
      </w:r>
      <w:r w:rsidRPr="001A7466">
        <w:rPr>
          <w:iCs/>
        </w:rPr>
        <w:t xml:space="preserve"> </w:t>
      </w:r>
      <w:r w:rsidR="005A663C">
        <w:rPr>
          <w:rFonts w:eastAsiaTheme="minorEastAsia"/>
        </w:rPr>
        <w:t xml:space="preserve">indirect </w:t>
      </w:r>
      <w:r w:rsidRPr="001A7466">
        <w:rPr>
          <w:iCs/>
        </w:rPr>
        <w:t xml:space="preserve">positive relationship </w:t>
      </w:r>
      <w:r w:rsidR="00720DEE" w:rsidRPr="001A7466">
        <w:rPr>
          <w:iCs/>
        </w:rPr>
        <w:t>to</w:t>
      </w:r>
      <w:r w:rsidRPr="001A7466">
        <w:rPr>
          <w:iCs/>
        </w:rPr>
        <w:t xml:space="preserve"> stock returns through innovation.  </w:t>
      </w:r>
    </w:p>
    <w:p w14:paraId="17E8B70B" w14:textId="3CA7F2B0" w:rsidR="009D2803" w:rsidRPr="00086D15" w:rsidRDefault="009D2803" w:rsidP="00392606">
      <w:pPr>
        <w:spacing w:line="480" w:lineRule="auto"/>
        <w:rPr>
          <w:rFonts w:cs="Times New Roman"/>
          <w:szCs w:val="24"/>
        </w:rPr>
      </w:pPr>
      <w:r w:rsidRPr="001A7466">
        <w:rPr>
          <w:rFonts w:cs="Times New Roman"/>
          <w:b/>
          <w:bCs/>
          <w:iCs/>
          <w:szCs w:val="24"/>
        </w:rPr>
        <w:t xml:space="preserve">Military background </w:t>
      </w:r>
      <w:r w:rsidRPr="00F2108B">
        <w:rPr>
          <w:rFonts w:cs="Times New Roman"/>
          <w:szCs w:val="24"/>
        </w:rPr>
        <w:t>Service in the military may alter individuals</w:t>
      </w:r>
      <w:r>
        <w:rPr>
          <w:rFonts w:cs="Times New Roman"/>
          <w:szCs w:val="24"/>
        </w:rPr>
        <w:t>’</w:t>
      </w:r>
      <w:r w:rsidRPr="00F2108B">
        <w:rPr>
          <w:rFonts w:cs="Times New Roman"/>
          <w:szCs w:val="24"/>
        </w:rPr>
        <w:t xml:space="preserve"> behavior in various ways that could affect their decisions and actions when they become CEOs later in life (Benmelech and Frydman 2015).</w:t>
      </w:r>
      <w:r>
        <w:rPr>
          <w:rStyle w:val="FootnoteReference"/>
          <w:szCs w:val="24"/>
        </w:rPr>
        <w:footnoteReference w:id="6"/>
      </w:r>
      <w:r w:rsidRPr="00F2108B">
        <w:rPr>
          <w:rFonts w:cs="Times New Roman"/>
          <w:szCs w:val="24"/>
        </w:rPr>
        <w:t xml:space="preserve"> Although</w:t>
      </w:r>
      <w:r>
        <w:rPr>
          <w:rFonts w:cs="Times New Roman"/>
          <w:szCs w:val="24"/>
        </w:rPr>
        <w:t xml:space="preserve"> </w:t>
      </w:r>
      <w:r w:rsidRPr="00F2108B">
        <w:rPr>
          <w:rFonts w:cs="Times New Roman"/>
          <w:szCs w:val="24"/>
        </w:rPr>
        <w:t>psychology literature indicates that military service is associated with overconfidence, aggressiveness, and risk-taking behavior (Elder 1986; Elder and Clipp 1989; Elder</w:t>
      </w:r>
      <w:r w:rsidR="00720DEE">
        <w:rPr>
          <w:rFonts w:cs="Times New Roman"/>
          <w:szCs w:val="24"/>
        </w:rPr>
        <w:t xml:space="preserve"> et al. </w:t>
      </w:r>
      <w:r w:rsidRPr="00F2108B">
        <w:rPr>
          <w:rFonts w:cs="Times New Roman"/>
          <w:szCs w:val="24"/>
        </w:rPr>
        <w:t>1991), a few recent studies (e.g., Benmelech and Frydman 2015; Lin</w:t>
      </w:r>
      <w:r w:rsidR="00720DEE" w:rsidRPr="00720DEE">
        <w:rPr>
          <w:rFonts w:cs="Times New Roman"/>
          <w:szCs w:val="24"/>
        </w:rPr>
        <w:t xml:space="preserve"> </w:t>
      </w:r>
      <w:r w:rsidR="00720DEE">
        <w:rPr>
          <w:rFonts w:cs="Times New Roman"/>
          <w:szCs w:val="24"/>
        </w:rPr>
        <w:t xml:space="preserve">et al. </w:t>
      </w:r>
      <w:r w:rsidRPr="00F2108B">
        <w:rPr>
          <w:rFonts w:cs="Times New Roman"/>
          <w:szCs w:val="24"/>
        </w:rPr>
        <w:t xml:space="preserve">2018) find </w:t>
      </w:r>
      <w:r>
        <w:rPr>
          <w:rFonts w:cs="Times New Roman"/>
          <w:szCs w:val="24"/>
        </w:rPr>
        <w:t xml:space="preserve">that </w:t>
      </w:r>
      <w:r w:rsidRPr="00F2108B">
        <w:rPr>
          <w:rFonts w:cs="Times New Roman"/>
          <w:szCs w:val="24"/>
        </w:rPr>
        <w:t xml:space="preserve">firms run by military CEOs are less likely to innovate. </w:t>
      </w:r>
      <w:r>
        <w:rPr>
          <w:rFonts w:cs="Times New Roman"/>
          <w:szCs w:val="24"/>
        </w:rPr>
        <w:t xml:space="preserve">For example, </w:t>
      </w:r>
      <w:r w:rsidRPr="00086D15">
        <w:rPr>
          <w:rFonts w:cs="Times New Roman"/>
          <w:szCs w:val="24"/>
        </w:rPr>
        <w:t xml:space="preserve">Benmelech and Frydman (2015) find that </w:t>
      </w:r>
      <w:r w:rsidRPr="007D0C6F">
        <w:rPr>
          <w:rFonts w:cs="Times New Roman"/>
          <w:szCs w:val="24"/>
        </w:rPr>
        <w:t xml:space="preserve">CEOs with </w:t>
      </w:r>
      <w:r>
        <w:rPr>
          <w:rFonts w:cs="Times New Roman"/>
          <w:szCs w:val="24"/>
        </w:rPr>
        <w:t xml:space="preserve">a </w:t>
      </w:r>
      <w:r w:rsidRPr="007D0C6F">
        <w:rPr>
          <w:rFonts w:cs="Times New Roman"/>
          <w:szCs w:val="24"/>
        </w:rPr>
        <w:t>military background invest less in R&amp;D and</w:t>
      </w:r>
      <w:r>
        <w:rPr>
          <w:rFonts w:cs="Times New Roman"/>
          <w:szCs w:val="24"/>
        </w:rPr>
        <w:t xml:space="preserve"> </w:t>
      </w:r>
      <w:r w:rsidRPr="00086D15">
        <w:rPr>
          <w:rFonts w:cs="Times New Roman"/>
          <w:szCs w:val="24"/>
        </w:rPr>
        <w:t xml:space="preserve">pursue </w:t>
      </w:r>
      <w:r w:rsidR="00720DEE">
        <w:rPr>
          <w:rFonts w:cs="Times New Roman"/>
          <w:szCs w:val="24"/>
        </w:rPr>
        <w:t>less</w:t>
      </w:r>
      <w:r w:rsidRPr="00086D15">
        <w:rPr>
          <w:rFonts w:cs="Times New Roman"/>
          <w:szCs w:val="24"/>
        </w:rPr>
        <w:t xml:space="preserve"> corporate investment. </w:t>
      </w:r>
      <w:r w:rsidRPr="001A6D3F">
        <w:rPr>
          <w:rFonts w:cs="Times New Roman"/>
          <w:szCs w:val="24"/>
        </w:rPr>
        <w:t>Consistently, Lin</w:t>
      </w:r>
      <w:r w:rsidR="00720DEE" w:rsidRPr="00720DEE">
        <w:rPr>
          <w:rFonts w:cs="Times New Roman"/>
          <w:szCs w:val="24"/>
        </w:rPr>
        <w:t xml:space="preserve"> </w:t>
      </w:r>
      <w:r w:rsidR="00720DEE">
        <w:rPr>
          <w:rFonts w:cs="Times New Roman"/>
          <w:szCs w:val="24"/>
        </w:rPr>
        <w:t>et al.</w:t>
      </w:r>
      <w:r w:rsidRPr="001A6D3F">
        <w:rPr>
          <w:rFonts w:cs="Times New Roman"/>
          <w:szCs w:val="24"/>
        </w:rPr>
        <w:t xml:space="preserve"> (2018) show that firms led by military CEOs are associated with lower expenditure</w:t>
      </w:r>
      <w:r w:rsidR="00720DEE">
        <w:rPr>
          <w:rFonts w:cs="Times New Roman"/>
          <w:szCs w:val="24"/>
        </w:rPr>
        <w:t>s</w:t>
      </w:r>
      <w:r w:rsidRPr="001A6D3F">
        <w:rPr>
          <w:rFonts w:cs="Times New Roman"/>
          <w:szCs w:val="24"/>
        </w:rPr>
        <w:t xml:space="preserve"> on R&amp;D than their nonmilitary peers in China. This evidence can be explained by the argument that military training and service values subordination to political authority, duty, dedication, and self-sacrifice, which may lead to a </w:t>
      </w:r>
      <w:r w:rsidRPr="001A6D3F">
        <w:rPr>
          <w:rFonts w:cs="Times New Roman"/>
          <w:szCs w:val="24"/>
        </w:rPr>
        <w:lastRenderedPageBreak/>
        <w:t>corporate culture that encourages low risk taking and conservative investment behavior</w:t>
      </w:r>
      <w:r>
        <w:rPr>
          <w:rFonts w:cs="Times New Roman"/>
          <w:szCs w:val="24"/>
        </w:rPr>
        <w:t xml:space="preserve"> (</w:t>
      </w:r>
      <w:r w:rsidRPr="00086D15">
        <w:rPr>
          <w:rFonts w:cs="Times New Roman"/>
          <w:szCs w:val="24"/>
        </w:rPr>
        <w:t>Benmelech and Frydman 2015</w:t>
      </w:r>
      <w:r w:rsidRPr="001A6D3F">
        <w:rPr>
          <w:rFonts w:cs="Times New Roman"/>
          <w:szCs w:val="24"/>
        </w:rPr>
        <w:t>; Franke 2001</w:t>
      </w:r>
      <w:r w:rsidRPr="00086D15">
        <w:rPr>
          <w:rFonts w:cs="Times New Roman"/>
          <w:szCs w:val="24"/>
        </w:rPr>
        <w:t>)</w:t>
      </w:r>
      <w:r>
        <w:rPr>
          <w:rFonts w:cs="Times New Roman"/>
          <w:szCs w:val="24"/>
        </w:rPr>
        <w:t>. Th</w:t>
      </w:r>
      <w:r w:rsidR="00720DEE">
        <w:rPr>
          <w:rFonts w:cs="Times New Roman"/>
          <w:szCs w:val="24"/>
        </w:rPr>
        <w:t>us</w:t>
      </w:r>
      <w:r>
        <w:rPr>
          <w:rFonts w:cs="Times New Roman"/>
          <w:szCs w:val="24"/>
        </w:rPr>
        <w:t xml:space="preserve">: </w:t>
      </w:r>
    </w:p>
    <w:p w14:paraId="55C2EF25" w14:textId="77777777" w:rsidR="009D2803" w:rsidRPr="00392606" w:rsidRDefault="009D2803" w:rsidP="009D2803">
      <w:pPr>
        <w:pStyle w:val="NormalWeb"/>
        <w:spacing w:line="480" w:lineRule="auto"/>
        <w:rPr>
          <w:iCs/>
        </w:rPr>
      </w:pPr>
      <w:r w:rsidRPr="00392606">
        <w:rPr>
          <w:b/>
          <w:bCs/>
          <w:iCs/>
        </w:rPr>
        <w:t>P3a:</w:t>
      </w:r>
      <w:r w:rsidRPr="00392606">
        <w:rPr>
          <w:iCs/>
        </w:rPr>
        <w:t xml:space="preserve"> CEO military background is negatively related to innovation.</w:t>
      </w:r>
    </w:p>
    <w:p w14:paraId="325D4997" w14:textId="5024608A" w:rsidR="009D2803" w:rsidRPr="00086D15" w:rsidRDefault="009D2803" w:rsidP="009D2803">
      <w:pPr>
        <w:spacing w:line="480" w:lineRule="auto"/>
        <w:ind w:firstLine="720"/>
        <w:rPr>
          <w:rFonts w:cs="Times New Roman"/>
          <w:szCs w:val="24"/>
        </w:rPr>
      </w:pPr>
      <w:r w:rsidRPr="00567FE7">
        <w:rPr>
          <w:rFonts w:cs="Times New Roman"/>
          <w:szCs w:val="24"/>
        </w:rPr>
        <w:t xml:space="preserve">Moreover, </w:t>
      </w:r>
      <w:r w:rsidR="00720DEE">
        <w:rPr>
          <w:rFonts w:cs="Times New Roman"/>
          <w:szCs w:val="24"/>
        </w:rPr>
        <w:t>many</w:t>
      </w:r>
      <w:r w:rsidRPr="00567FE7">
        <w:rPr>
          <w:rFonts w:cs="Times New Roman"/>
          <w:szCs w:val="24"/>
        </w:rPr>
        <w:t xml:space="preserve"> studies have explored the relations</w:t>
      </w:r>
      <w:r w:rsidR="00720DEE">
        <w:rPr>
          <w:rFonts w:cs="Times New Roman"/>
          <w:szCs w:val="24"/>
        </w:rPr>
        <w:t>hip</w:t>
      </w:r>
      <w:r w:rsidRPr="00567FE7">
        <w:rPr>
          <w:rFonts w:cs="Times New Roman"/>
          <w:szCs w:val="24"/>
        </w:rPr>
        <w:t xml:space="preserve"> between executive military background and firm performance. </w:t>
      </w:r>
      <w:r w:rsidRPr="00086D15">
        <w:rPr>
          <w:rFonts w:cs="Times New Roman"/>
          <w:szCs w:val="24"/>
        </w:rPr>
        <w:t>Sunder</w:t>
      </w:r>
      <w:r w:rsidR="00720DEE" w:rsidRPr="00720DEE">
        <w:rPr>
          <w:rFonts w:cs="Times New Roman"/>
          <w:szCs w:val="24"/>
        </w:rPr>
        <w:t xml:space="preserve"> </w:t>
      </w:r>
      <w:r w:rsidR="00720DEE">
        <w:rPr>
          <w:rFonts w:cs="Times New Roman"/>
          <w:szCs w:val="24"/>
        </w:rPr>
        <w:t>et al.</w:t>
      </w:r>
      <w:r w:rsidRPr="00086D15">
        <w:rPr>
          <w:rFonts w:cs="Times New Roman"/>
          <w:szCs w:val="24"/>
        </w:rPr>
        <w:t xml:space="preserve"> (2017) find that patent announcements by military background CEOs increase abnormal returns less than those by nonmilitary CEOs. </w:t>
      </w:r>
      <w:r>
        <w:rPr>
          <w:rFonts w:cs="Times New Roman"/>
          <w:szCs w:val="24"/>
        </w:rPr>
        <w:t>In addition</w:t>
      </w:r>
      <w:r w:rsidRPr="00086D15">
        <w:rPr>
          <w:rFonts w:cs="Times New Roman"/>
          <w:szCs w:val="24"/>
        </w:rPr>
        <w:t>, Benmelech and Frydman (2015)</w:t>
      </w:r>
      <w:r>
        <w:rPr>
          <w:rFonts w:cs="Times New Roman"/>
          <w:szCs w:val="24"/>
        </w:rPr>
        <w:t xml:space="preserve"> </w:t>
      </w:r>
      <w:r w:rsidRPr="00086D15">
        <w:rPr>
          <w:rFonts w:cs="Times New Roman"/>
          <w:szCs w:val="24"/>
        </w:rPr>
        <w:t xml:space="preserve">show a negative main effect of military CEOs on firm performance, which </w:t>
      </w:r>
      <w:r w:rsidR="00720DEE">
        <w:rPr>
          <w:rFonts w:cs="Times New Roman"/>
          <w:szCs w:val="24"/>
        </w:rPr>
        <w:t>turns non</w:t>
      </w:r>
      <w:r w:rsidRPr="00086D15">
        <w:rPr>
          <w:rFonts w:cs="Times New Roman"/>
          <w:szCs w:val="24"/>
        </w:rPr>
        <w:t xml:space="preserve">significant after </w:t>
      </w:r>
      <w:r w:rsidR="00BF1DF7">
        <w:rPr>
          <w:rFonts w:cs="Times New Roman"/>
          <w:szCs w:val="24"/>
        </w:rPr>
        <w:t xml:space="preserve">they </w:t>
      </w:r>
      <w:r w:rsidRPr="00086D15">
        <w:rPr>
          <w:rFonts w:cs="Times New Roman"/>
          <w:szCs w:val="24"/>
        </w:rPr>
        <w:t xml:space="preserve">account for an MBA degree. Lin et al. (2018) find a 3% lower return on sales for CEOs with </w:t>
      </w:r>
      <w:r>
        <w:rPr>
          <w:rFonts w:cs="Times New Roman"/>
          <w:szCs w:val="24"/>
        </w:rPr>
        <w:t>v</w:t>
      </w:r>
      <w:r w:rsidR="00720DEE">
        <w:rPr>
          <w:rFonts w:cs="Times New Roman"/>
          <w:szCs w:val="24"/>
        </w:rPr>
        <w:t>er</w:t>
      </w:r>
      <w:r>
        <w:rPr>
          <w:rFonts w:cs="Times New Roman"/>
          <w:szCs w:val="24"/>
        </w:rPr>
        <w:t>s</w:t>
      </w:r>
      <w:r w:rsidR="00720DEE">
        <w:rPr>
          <w:rFonts w:cs="Times New Roman"/>
          <w:szCs w:val="24"/>
        </w:rPr>
        <w:t>us</w:t>
      </w:r>
      <w:r w:rsidRPr="00086D15">
        <w:rPr>
          <w:rFonts w:cs="Times New Roman"/>
          <w:szCs w:val="24"/>
        </w:rPr>
        <w:t xml:space="preserve"> without </w:t>
      </w:r>
      <w:r>
        <w:rPr>
          <w:rFonts w:cs="Times New Roman"/>
          <w:szCs w:val="24"/>
        </w:rPr>
        <w:t xml:space="preserve">a </w:t>
      </w:r>
      <w:r w:rsidRPr="00086D15">
        <w:rPr>
          <w:rFonts w:cs="Times New Roman"/>
          <w:szCs w:val="24"/>
        </w:rPr>
        <w:t xml:space="preserve">military background. </w:t>
      </w:r>
      <w:r w:rsidRPr="00567FE7">
        <w:rPr>
          <w:rFonts w:cs="Times New Roman"/>
          <w:szCs w:val="24"/>
        </w:rPr>
        <w:t>This is probably because conformity, discipline</w:t>
      </w:r>
      <w:r>
        <w:rPr>
          <w:rFonts w:cs="Times New Roman"/>
          <w:szCs w:val="24"/>
        </w:rPr>
        <w:t>,</w:t>
      </w:r>
      <w:r w:rsidRPr="00567FE7">
        <w:rPr>
          <w:rFonts w:cs="Times New Roman"/>
          <w:szCs w:val="24"/>
        </w:rPr>
        <w:t xml:space="preserve"> and bureaucratic behavior</w:t>
      </w:r>
      <w:r w:rsidR="00720DEE">
        <w:rPr>
          <w:rFonts w:cs="Times New Roman"/>
          <w:szCs w:val="24"/>
        </w:rPr>
        <w:t>, which</w:t>
      </w:r>
      <w:r w:rsidRPr="00567FE7">
        <w:rPr>
          <w:rFonts w:cs="Times New Roman"/>
          <w:szCs w:val="24"/>
        </w:rPr>
        <w:t xml:space="preserve"> </w:t>
      </w:r>
      <w:r>
        <w:rPr>
          <w:rFonts w:cs="Times New Roman"/>
          <w:szCs w:val="24"/>
        </w:rPr>
        <w:t xml:space="preserve">are </w:t>
      </w:r>
      <w:r w:rsidRPr="00567FE7">
        <w:rPr>
          <w:rFonts w:cs="Times New Roman"/>
          <w:szCs w:val="24"/>
        </w:rPr>
        <w:t>fostered in military service</w:t>
      </w:r>
      <w:r w:rsidR="00720DEE">
        <w:rPr>
          <w:rFonts w:cs="Times New Roman"/>
          <w:szCs w:val="24"/>
        </w:rPr>
        <w:t>,</w:t>
      </w:r>
      <w:r w:rsidRPr="00567FE7">
        <w:rPr>
          <w:rFonts w:cs="Times New Roman"/>
          <w:szCs w:val="24"/>
        </w:rPr>
        <w:t xml:space="preserve"> discourage entrepreneurial behavior and innovativeness (Avrahami 2003), </w:t>
      </w:r>
      <w:r>
        <w:rPr>
          <w:rFonts w:cs="Times New Roman"/>
          <w:szCs w:val="24"/>
        </w:rPr>
        <w:t>thus yielding lower and slower cash flows than firms led by nonmilitary CEOs</w:t>
      </w:r>
      <w:r w:rsidRPr="00567FE7">
        <w:rPr>
          <w:rFonts w:cs="Times New Roman"/>
          <w:szCs w:val="24"/>
        </w:rPr>
        <w:t xml:space="preserve">. </w:t>
      </w:r>
      <w:r>
        <w:rPr>
          <w:rFonts w:cs="Times New Roman"/>
          <w:szCs w:val="24"/>
        </w:rPr>
        <w:t>In sum</w:t>
      </w:r>
      <w:r w:rsidR="00720DEE">
        <w:rPr>
          <w:rFonts w:cs="Times New Roman"/>
          <w:szCs w:val="24"/>
        </w:rPr>
        <w:t>mary</w:t>
      </w:r>
      <w:r>
        <w:rPr>
          <w:rFonts w:cs="Times New Roman"/>
          <w:szCs w:val="24"/>
        </w:rPr>
        <w:t>, studies finding negative stock return effects all attribute these to lower innovation, while none have shown a direct negative effect that does not operate through innovation. Thus:</w:t>
      </w:r>
    </w:p>
    <w:p w14:paraId="3FDCF5F4" w14:textId="5FA34AD0" w:rsidR="009D2803" w:rsidRPr="00720DEE" w:rsidRDefault="009D2803" w:rsidP="008E7F45">
      <w:pPr>
        <w:pStyle w:val="NormalWeb"/>
        <w:rPr>
          <w:iCs/>
        </w:rPr>
      </w:pPr>
      <w:r w:rsidRPr="008E7F45">
        <w:rPr>
          <w:b/>
          <w:bCs/>
          <w:iCs/>
        </w:rPr>
        <w:t>P3b:</w:t>
      </w:r>
      <w:r w:rsidRPr="008E7F45">
        <w:rPr>
          <w:iCs/>
        </w:rPr>
        <w:t xml:space="preserve"> CEO military background has a</w:t>
      </w:r>
      <w:r w:rsidR="005A663C">
        <w:rPr>
          <w:iCs/>
        </w:rPr>
        <w:t>n</w:t>
      </w:r>
      <w:r w:rsidR="005A663C" w:rsidRPr="005A663C">
        <w:rPr>
          <w:rFonts w:eastAsiaTheme="minorEastAsia"/>
        </w:rPr>
        <w:t xml:space="preserve"> </w:t>
      </w:r>
      <w:r w:rsidR="005A663C">
        <w:rPr>
          <w:rFonts w:eastAsiaTheme="minorEastAsia"/>
        </w:rPr>
        <w:t>indirect</w:t>
      </w:r>
      <w:r w:rsidRPr="008E7F45">
        <w:rPr>
          <w:iCs/>
        </w:rPr>
        <w:t xml:space="preserve"> negative relationship </w:t>
      </w:r>
      <w:r w:rsidR="00720DEE">
        <w:rPr>
          <w:iCs/>
        </w:rPr>
        <w:t>to</w:t>
      </w:r>
      <w:r w:rsidRPr="00720DEE">
        <w:rPr>
          <w:iCs/>
        </w:rPr>
        <w:t xml:space="preserve"> stock returns through innovation.</w:t>
      </w:r>
    </w:p>
    <w:p w14:paraId="632BF3D8" w14:textId="1BB6A0D3" w:rsidR="009D2803" w:rsidRPr="00086D15" w:rsidRDefault="009D2803" w:rsidP="00F77A11">
      <w:pPr>
        <w:spacing w:line="480" w:lineRule="auto"/>
      </w:pPr>
      <w:r w:rsidRPr="008E7F45">
        <w:rPr>
          <w:rFonts w:cs="Times New Roman"/>
          <w:b/>
          <w:bCs/>
          <w:iCs/>
          <w:szCs w:val="24"/>
        </w:rPr>
        <w:t>Political ideology</w:t>
      </w:r>
      <w:r w:rsidR="00720DEE" w:rsidRPr="008E7F45">
        <w:rPr>
          <w:rFonts w:cs="Times New Roman"/>
          <w:b/>
          <w:bCs/>
          <w:iCs/>
          <w:szCs w:val="24"/>
        </w:rPr>
        <w:t xml:space="preserve"> </w:t>
      </w:r>
      <w:r w:rsidRPr="00086D15">
        <w:t>Political ideology is a multidimensional concept, but many Americans identify themselves along the liberal</w:t>
      </w:r>
      <w:r w:rsidR="00C735F2">
        <w:t>–</w:t>
      </w:r>
      <w:r w:rsidRPr="00086D15">
        <w:t>conservative continuum (</w:t>
      </w:r>
      <w:r w:rsidR="00C735F2">
        <w:t xml:space="preserve">for a review, </w:t>
      </w:r>
      <w:r w:rsidRPr="00086D15">
        <w:t>see Jost</w:t>
      </w:r>
      <w:r w:rsidR="00C735F2">
        <w:t xml:space="preserve"> et al. </w:t>
      </w:r>
      <w:r w:rsidRPr="00086D15">
        <w:t xml:space="preserve">2003). </w:t>
      </w:r>
      <w:r>
        <w:t>The political ideology of CEOs, which reflects their beliefs and values, influence</w:t>
      </w:r>
      <w:r w:rsidR="00C735F2">
        <w:t>s</w:t>
      </w:r>
      <w:r>
        <w:t xml:space="preserve"> their managerial actions and decisions (Chin</w:t>
      </w:r>
      <w:r w:rsidR="00C735F2" w:rsidRPr="00C735F2">
        <w:t xml:space="preserve"> </w:t>
      </w:r>
      <w:r w:rsidR="00C735F2">
        <w:t>et al.</w:t>
      </w:r>
      <w:r>
        <w:t xml:space="preserve"> 2013). </w:t>
      </w:r>
      <w:r w:rsidRPr="00086D15">
        <w:t xml:space="preserve">While liberal ideology goes hand-in-hand with an openness to ambiguity and tolerance of change (Conover and Feldman 1981; Jost et al. 2003), political conservatism </w:t>
      </w:r>
      <w:r w:rsidR="00BF1DF7">
        <w:t>entails</w:t>
      </w:r>
      <w:r w:rsidR="00C735F2">
        <w:t xml:space="preserve"> </w:t>
      </w:r>
      <w:r w:rsidRPr="00086D15">
        <w:t xml:space="preserve">resistance to change and fear of uncertainty (Giddens 1998). </w:t>
      </w:r>
      <w:r w:rsidR="00C735F2">
        <w:lastRenderedPageBreak/>
        <w:t xml:space="preserve">As such, </w:t>
      </w:r>
      <w:r w:rsidRPr="00957FB3">
        <w:t xml:space="preserve">we expect politically liberal CEOs </w:t>
      </w:r>
      <w:r>
        <w:t xml:space="preserve">to </w:t>
      </w:r>
      <w:r w:rsidRPr="00957FB3">
        <w:t>exhibit greater innovation propensity than their politically conservative counterparts</w:t>
      </w:r>
      <w:r>
        <w:t>, which is strongly supported by the empirical findings</w:t>
      </w:r>
      <w:r w:rsidRPr="00957FB3">
        <w:t>.</w:t>
      </w:r>
      <w:r>
        <w:t xml:space="preserve"> </w:t>
      </w:r>
      <w:r w:rsidRPr="00086D15">
        <w:t xml:space="preserve">Behaviorally consistent with the basic tenets of conservative ideology, firms led by Republican-leaning CEOs have lower levels of </w:t>
      </w:r>
      <w:r>
        <w:t xml:space="preserve">R&amp;D </w:t>
      </w:r>
      <w:r w:rsidRPr="00086D15">
        <w:t>expenditures (</w:t>
      </w:r>
      <w:r>
        <w:t xml:space="preserve">e.g., </w:t>
      </w:r>
      <w:r w:rsidRPr="00086D15">
        <w:t>Hutton</w:t>
      </w:r>
      <w:r w:rsidR="00C735F2" w:rsidRPr="00C735F2">
        <w:t xml:space="preserve"> </w:t>
      </w:r>
      <w:r w:rsidR="00C735F2">
        <w:t>et al.</w:t>
      </w:r>
      <w:r w:rsidRPr="00086D15">
        <w:t xml:space="preserve"> 2014)</w:t>
      </w:r>
      <w:r>
        <w:t xml:space="preserve"> and</w:t>
      </w:r>
      <w:r w:rsidRPr="00086D15">
        <w:t xml:space="preserve"> </w:t>
      </w:r>
      <w:r w:rsidR="00C735F2">
        <w:t>lesser</w:t>
      </w:r>
      <w:r w:rsidRPr="00957FB3">
        <w:t xml:space="preserve"> inclination to innovate (e.g., Kashmiri and Mahajan 2017</w:t>
      </w:r>
      <w:r>
        <w:t>)</w:t>
      </w:r>
      <w:r w:rsidRPr="00086D15">
        <w:t xml:space="preserve"> than firms led by Democratic-leaning CEOs. </w:t>
      </w:r>
      <w:r w:rsidR="00C735F2">
        <w:t>Thus:</w:t>
      </w:r>
    </w:p>
    <w:p w14:paraId="28368FB8" w14:textId="77777777" w:rsidR="009D2803" w:rsidRPr="008E7F45" w:rsidRDefault="009D2803" w:rsidP="009D2803">
      <w:pPr>
        <w:pStyle w:val="NormalWeb"/>
        <w:spacing w:line="480" w:lineRule="auto"/>
        <w:rPr>
          <w:iCs/>
        </w:rPr>
      </w:pPr>
      <w:r w:rsidRPr="008E7F45">
        <w:rPr>
          <w:b/>
          <w:bCs/>
          <w:iCs/>
        </w:rPr>
        <w:t>P4a:</w:t>
      </w:r>
      <w:r w:rsidRPr="008E7F45">
        <w:rPr>
          <w:iCs/>
        </w:rPr>
        <w:t xml:space="preserve"> CEO liberal ideology is positively related to innovation.</w:t>
      </w:r>
    </w:p>
    <w:p w14:paraId="50344F0C" w14:textId="1C889C02" w:rsidR="009D2803" w:rsidRDefault="009D2803" w:rsidP="009D2803">
      <w:pPr>
        <w:pStyle w:val="NormalWeb"/>
        <w:spacing w:line="480" w:lineRule="auto"/>
        <w:ind w:firstLine="720"/>
      </w:pPr>
      <w:r>
        <w:t xml:space="preserve">Several studies hypothesize and find that </w:t>
      </w:r>
      <w:r w:rsidRPr="004B6E1C">
        <w:t>liberal C</w:t>
      </w:r>
      <w:r>
        <w:t xml:space="preserve">EOs’ greater risk tolerance and openness to ambiguity </w:t>
      </w:r>
      <w:r w:rsidR="00C735F2">
        <w:t>are</w:t>
      </w:r>
      <w:r>
        <w:t xml:space="preserve"> </w:t>
      </w:r>
      <w:r w:rsidRPr="004B6E1C">
        <w:t xml:space="preserve">manifested in their strategic decisions, which </w:t>
      </w:r>
      <w:r>
        <w:t>accelerates cash flows but also increases cash flow volatility</w:t>
      </w:r>
      <w:r w:rsidRPr="004B6E1C">
        <w:t xml:space="preserve">. </w:t>
      </w:r>
      <w:r w:rsidRPr="000D6E45">
        <w:rPr>
          <w:iCs/>
        </w:rPr>
        <w:t xml:space="preserve">Kashmiri and Mahajan (2017) document that </w:t>
      </w:r>
      <w:r>
        <w:t>f</w:t>
      </w:r>
      <w:r w:rsidRPr="00086D15">
        <w:t>irms led by Democrat</w:t>
      </w:r>
      <w:r w:rsidR="00C735F2">
        <w:t>ic</w:t>
      </w:r>
      <w:r w:rsidRPr="00086D15">
        <w:t xml:space="preserve">-leaning CEOs </w:t>
      </w:r>
      <w:r w:rsidRPr="00086D15">
        <w:rPr>
          <w:rFonts w:eastAsiaTheme="minorEastAsia"/>
          <w:iCs/>
        </w:rPr>
        <w:t>have</w:t>
      </w:r>
      <w:r w:rsidRPr="00086D15">
        <w:t xml:space="preserve"> higher</w:t>
      </w:r>
      <w:r>
        <w:t xml:space="preserve"> stock returns</w:t>
      </w:r>
      <w:r w:rsidRPr="00086D15">
        <w:t xml:space="preserve"> but also higher stock return volatility</w:t>
      </w:r>
      <w:r w:rsidRPr="00086D15">
        <w:rPr>
          <w:rFonts w:eastAsiaTheme="minorEastAsia"/>
          <w:iCs/>
        </w:rPr>
        <w:t>.</w:t>
      </w:r>
      <w:r w:rsidRPr="00086D15">
        <w:t xml:space="preserve"> </w:t>
      </w:r>
      <w:r>
        <w:t>Similarly, Unsal</w:t>
      </w:r>
      <w:r w:rsidR="00C735F2" w:rsidRPr="00C735F2">
        <w:t xml:space="preserve"> </w:t>
      </w:r>
      <w:r w:rsidR="00C735F2">
        <w:t>et al.</w:t>
      </w:r>
      <w:r>
        <w:t xml:space="preserve"> (2016) find that</w:t>
      </w:r>
      <w:r w:rsidRPr="00374F9B">
        <w:rPr>
          <w:rFonts w:ascii="AdvTT5235d5a9" w:hAnsi="AdvTT5235d5a9" w:cs="AdvTT5235d5a9"/>
          <w:sz w:val="16"/>
          <w:szCs w:val="16"/>
        </w:rPr>
        <w:t xml:space="preserve"> </w:t>
      </w:r>
      <w:r>
        <w:t xml:space="preserve">compared </w:t>
      </w:r>
      <w:r w:rsidR="00C735F2">
        <w:t>with</w:t>
      </w:r>
      <w:r>
        <w:t xml:space="preserve"> firms with Democrat CEOs, firms with Republican </w:t>
      </w:r>
      <w:r w:rsidRPr="00374F9B">
        <w:t>CEOs experience relatively poorer firm performance</w:t>
      </w:r>
      <w:r>
        <w:t>, more</w:t>
      </w:r>
      <w:r w:rsidRPr="00374F9B">
        <w:t xml:space="preserve"> agency conflicts, and </w:t>
      </w:r>
      <w:r w:rsidR="00C735F2">
        <w:t>less</w:t>
      </w:r>
      <w:r>
        <w:t xml:space="preserve"> </w:t>
      </w:r>
      <w:r w:rsidRPr="00374F9B">
        <w:t>increase</w:t>
      </w:r>
      <w:r w:rsidR="00C735F2">
        <w:t>s</w:t>
      </w:r>
      <w:r w:rsidRPr="00374F9B">
        <w:t xml:space="preserve"> in buy-and-hol</w:t>
      </w:r>
      <w:r>
        <w:t>d abnormal returns.</w:t>
      </w:r>
    </w:p>
    <w:p w14:paraId="01C96AF6" w14:textId="471AF4C1" w:rsidR="009D2803" w:rsidRPr="00086D15" w:rsidRDefault="00C735F2" w:rsidP="009D2803">
      <w:pPr>
        <w:pStyle w:val="NormalWeb"/>
        <w:spacing w:line="480" w:lineRule="auto"/>
        <w:ind w:firstLine="720"/>
      </w:pPr>
      <w:r>
        <w:t xml:space="preserve">For </w:t>
      </w:r>
      <w:r w:rsidR="009D2803">
        <w:t>the direct stock returns effect, Republican CEO</w:t>
      </w:r>
      <w:r>
        <w:t>–</w:t>
      </w:r>
      <w:r w:rsidR="009D2803">
        <w:t>led firms also show</w:t>
      </w:r>
      <w:r w:rsidR="009D2803" w:rsidRPr="004B6E1C">
        <w:t xml:space="preserve"> </w:t>
      </w:r>
      <w:r w:rsidR="009D2803" w:rsidRPr="00086D15">
        <w:t>lower levels of corporate debt</w:t>
      </w:r>
      <w:r w:rsidR="009D2803">
        <w:t xml:space="preserve"> (</w:t>
      </w:r>
      <w:r w:rsidR="009D2803" w:rsidRPr="00086D15">
        <w:t>Hutton</w:t>
      </w:r>
      <w:r w:rsidRPr="00C735F2">
        <w:t xml:space="preserve"> </w:t>
      </w:r>
      <w:r>
        <w:t>et al.</w:t>
      </w:r>
      <w:r w:rsidR="009D2803" w:rsidRPr="00086D15">
        <w:t xml:space="preserve"> 2014) </w:t>
      </w:r>
      <w:r w:rsidR="009D2803">
        <w:t xml:space="preserve">and </w:t>
      </w:r>
      <w:r w:rsidR="009D2803" w:rsidRPr="00086D15">
        <w:t>a lower degree of tax avoidance (</w:t>
      </w:r>
      <w:r w:rsidR="009D2803">
        <w:t xml:space="preserve">e.g., </w:t>
      </w:r>
      <w:r w:rsidR="009D2803" w:rsidRPr="00086D15">
        <w:t>Christensen</w:t>
      </w:r>
      <w:r w:rsidRPr="00C735F2">
        <w:t xml:space="preserve"> </w:t>
      </w:r>
      <w:r>
        <w:t>et al.</w:t>
      </w:r>
      <w:r w:rsidR="009D2803">
        <w:t xml:space="preserve"> </w:t>
      </w:r>
      <w:r w:rsidR="009D2803" w:rsidRPr="00086D15">
        <w:t>2015)</w:t>
      </w:r>
      <w:r w:rsidR="009D2803">
        <w:t xml:space="preserve"> than Democrat CEO</w:t>
      </w:r>
      <w:r>
        <w:t>–</w:t>
      </w:r>
      <w:r w:rsidR="009D2803">
        <w:t>led firms. Controlling for the degree of innovation, such conservative management should increase cost</w:t>
      </w:r>
      <w:r>
        <w:t>-</w:t>
      </w:r>
      <w:r w:rsidR="009D2803">
        <w:t>efficiency and thus</w:t>
      </w:r>
      <w:r w:rsidR="00CB2CBC">
        <w:t xml:space="preserve"> </w:t>
      </w:r>
      <w:r w:rsidR="005016A0">
        <w:t>increase</w:t>
      </w:r>
      <w:r w:rsidR="00CB2CBC">
        <w:t xml:space="preserve"> </w:t>
      </w:r>
      <w:r w:rsidR="009D2803">
        <w:t>cash flows and firm performance. However, Republican CEO</w:t>
      </w:r>
      <w:r>
        <w:t>–</w:t>
      </w:r>
      <w:r w:rsidR="009D2803">
        <w:t xml:space="preserve">led firms also show </w:t>
      </w:r>
      <w:r w:rsidR="009D2803" w:rsidRPr="00086D15">
        <w:t xml:space="preserve">lower emphasis on corporate social responsibility </w:t>
      </w:r>
      <w:r w:rsidR="009D2803">
        <w:t xml:space="preserve">(e.g., </w:t>
      </w:r>
      <w:r w:rsidR="009D2803" w:rsidRPr="00086D15">
        <w:t>Chin</w:t>
      </w:r>
      <w:r w:rsidR="00DE132B" w:rsidRPr="00DE132B">
        <w:t xml:space="preserve"> </w:t>
      </w:r>
      <w:r w:rsidR="00DE132B">
        <w:t>et al.</w:t>
      </w:r>
      <w:r w:rsidR="009D2803" w:rsidRPr="00086D15">
        <w:t xml:space="preserve"> 2013), </w:t>
      </w:r>
      <w:r w:rsidR="009D2803">
        <w:t xml:space="preserve">which </w:t>
      </w:r>
      <w:r>
        <w:t xml:space="preserve">can </w:t>
      </w:r>
      <w:r w:rsidR="009D2803">
        <w:t xml:space="preserve">reduce stock returns and stock return response to owned social media (Colicev et al. 2018). Given these opposing effects, the jury is still out on </w:t>
      </w:r>
      <w:r>
        <w:t xml:space="preserve">the </w:t>
      </w:r>
      <w:r w:rsidR="009D2803">
        <w:t>net direct effect of CEO ideology on stock returns.</w:t>
      </w:r>
      <w:r>
        <w:t xml:space="preserve"> Thus:</w:t>
      </w:r>
      <w:r w:rsidR="009D2803">
        <w:t xml:space="preserve"> </w:t>
      </w:r>
    </w:p>
    <w:p w14:paraId="27190C8D" w14:textId="235520B2" w:rsidR="009D2803" w:rsidRPr="008E7F45" w:rsidRDefault="009D2803" w:rsidP="008E7F45">
      <w:pPr>
        <w:pStyle w:val="NormalWeb"/>
        <w:rPr>
          <w:iCs/>
        </w:rPr>
      </w:pPr>
      <w:r w:rsidRPr="008E7F45">
        <w:rPr>
          <w:b/>
          <w:bCs/>
          <w:iCs/>
        </w:rPr>
        <w:lastRenderedPageBreak/>
        <w:t>P4b:</w:t>
      </w:r>
      <w:r w:rsidRPr="008E7F45">
        <w:rPr>
          <w:iCs/>
        </w:rPr>
        <w:t xml:space="preserve"> CEO liberal ideology has a</w:t>
      </w:r>
      <w:r w:rsidR="005A663C">
        <w:rPr>
          <w:iCs/>
        </w:rPr>
        <w:t>n</w:t>
      </w:r>
      <w:r w:rsidR="005A663C" w:rsidRPr="005A663C">
        <w:rPr>
          <w:rFonts w:eastAsiaTheme="minorEastAsia"/>
        </w:rPr>
        <w:t xml:space="preserve"> </w:t>
      </w:r>
      <w:r w:rsidR="005A663C">
        <w:rPr>
          <w:rFonts w:eastAsiaTheme="minorEastAsia"/>
        </w:rPr>
        <w:t>indirect</w:t>
      </w:r>
      <w:r w:rsidRPr="008E7F45">
        <w:rPr>
          <w:iCs/>
        </w:rPr>
        <w:t xml:space="preserve"> positive relationship </w:t>
      </w:r>
      <w:r w:rsidR="00C735F2" w:rsidRPr="008E7F45">
        <w:rPr>
          <w:iCs/>
        </w:rPr>
        <w:t>to</w:t>
      </w:r>
      <w:r w:rsidRPr="008E7F45">
        <w:rPr>
          <w:iCs/>
        </w:rPr>
        <w:t xml:space="preserve"> stock returns through innovation.  </w:t>
      </w:r>
    </w:p>
    <w:p w14:paraId="5AFDD670" w14:textId="77777777" w:rsidR="0070727A" w:rsidRPr="00086D15" w:rsidRDefault="0070727A" w:rsidP="0070727A">
      <w:pPr>
        <w:spacing w:after="0" w:line="480" w:lineRule="auto"/>
        <w:rPr>
          <w:rFonts w:eastAsia="Times New Roman" w:cs="Times New Roman"/>
          <w:b/>
          <w:szCs w:val="24"/>
        </w:rPr>
      </w:pPr>
      <w:r w:rsidRPr="00086D15">
        <w:rPr>
          <w:rFonts w:eastAsia="Times New Roman" w:cs="Times New Roman"/>
          <w:b/>
          <w:szCs w:val="24"/>
        </w:rPr>
        <w:t xml:space="preserve">CEO demographics </w:t>
      </w:r>
    </w:p>
    <w:p w14:paraId="57185D01" w14:textId="3494319A" w:rsidR="0070727A" w:rsidRPr="00086D15" w:rsidRDefault="0070727A" w:rsidP="0070727A">
      <w:pPr>
        <w:spacing w:after="0" w:line="480" w:lineRule="auto"/>
        <w:rPr>
          <w:rFonts w:eastAsia="Times New Roman" w:cs="Times New Roman"/>
          <w:szCs w:val="24"/>
        </w:rPr>
      </w:pPr>
      <w:r w:rsidRPr="00086D15">
        <w:rPr>
          <w:rFonts w:eastAsia="Times New Roman" w:cs="Times New Roman"/>
          <w:szCs w:val="24"/>
        </w:rPr>
        <w:t>For demographic characteristics, we focus on CEOs</w:t>
      </w:r>
      <w:r>
        <w:rPr>
          <w:rFonts w:eastAsia="Times New Roman" w:cs="Times New Roman"/>
          <w:szCs w:val="24"/>
        </w:rPr>
        <w:t>’</w:t>
      </w:r>
      <w:r w:rsidRPr="00086D15">
        <w:rPr>
          <w:rFonts w:eastAsia="Times New Roman" w:cs="Times New Roman"/>
          <w:szCs w:val="24"/>
        </w:rPr>
        <w:t xml:space="preserve"> age, education</w:t>
      </w:r>
      <w:r>
        <w:rPr>
          <w:rFonts w:eastAsia="Times New Roman" w:cs="Times New Roman"/>
          <w:szCs w:val="24"/>
        </w:rPr>
        <w:t>,</w:t>
      </w:r>
      <w:r w:rsidRPr="00086D15">
        <w:rPr>
          <w:rFonts w:eastAsia="Times New Roman" w:cs="Times New Roman"/>
          <w:szCs w:val="24"/>
        </w:rPr>
        <w:t xml:space="preserve"> and gender.</w:t>
      </w:r>
      <w:r w:rsidRPr="00086D15">
        <w:rPr>
          <w:rFonts w:eastAsia="Times New Roman" w:cs="Times New Roman"/>
          <w:bCs/>
          <w:szCs w:val="24"/>
        </w:rPr>
        <w:t xml:space="preserve"> Table 2 provides an overview of research findings linking </w:t>
      </w:r>
      <w:r>
        <w:rPr>
          <w:rFonts w:eastAsia="Times New Roman" w:cs="Times New Roman"/>
          <w:bCs/>
          <w:szCs w:val="24"/>
        </w:rPr>
        <w:t>demographics</w:t>
      </w:r>
      <w:r w:rsidRPr="00086D15">
        <w:rPr>
          <w:rFonts w:eastAsia="Times New Roman" w:cs="Times New Roman"/>
          <w:bCs/>
          <w:szCs w:val="24"/>
        </w:rPr>
        <w:t xml:space="preserve"> to innovation and stock returns.</w:t>
      </w:r>
    </w:p>
    <w:p w14:paraId="5CB4D2CB" w14:textId="77777777" w:rsidR="0070727A" w:rsidRPr="00025E46" w:rsidRDefault="0070727A" w:rsidP="0070727A">
      <w:pPr>
        <w:pStyle w:val="NormalWeb"/>
        <w:spacing w:line="480" w:lineRule="auto"/>
        <w:jc w:val="center"/>
      </w:pPr>
      <w:r w:rsidRPr="00025E46">
        <w:t>--- Insert Table 2 about here ---</w:t>
      </w:r>
    </w:p>
    <w:p w14:paraId="5D52DCB5" w14:textId="6F48016A" w:rsidR="0070727A" w:rsidRDefault="0070727A" w:rsidP="0070727A">
      <w:pPr>
        <w:spacing w:after="0" w:line="480" w:lineRule="auto"/>
        <w:outlineLvl w:val="0"/>
        <w:rPr>
          <w:rFonts w:eastAsia="Times New Roman" w:cs="Times New Roman"/>
          <w:szCs w:val="24"/>
        </w:rPr>
      </w:pPr>
      <w:r w:rsidRPr="00F77A11">
        <w:rPr>
          <w:rFonts w:eastAsia="Times New Roman" w:cs="Times New Roman"/>
          <w:b/>
          <w:bCs/>
          <w:iCs/>
          <w:szCs w:val="24"/>
        </w:rPr>
        <w:t xml:space="preserve">Age </w:t>
      </w:r>
      <w:r w:rsidRPr="00086D15">
        <w:rPr>
          <w:rFonts w:eastAsia="Times New Roman" w:cs="Times New Roman"/>
          <w:szCs w:val="24"/>
        </w:rPr>
        <w:t>Age is an important indicator of a person</w:t>
      </w:r>
      <w:r>
        <w:rPr>
          <w:rFonts w:eastAsia="Times New Roman" w:cs="Times New Roman"/>
          <w:szCs w:val="24"/>
        </w:rPr>
        <w:t>’</w:t>
      </w:r>
      <w:r w:rsidRPr="00086D15">
        <w:rPr>
          <w:rFonts w:eastAsia="Times New Roman" w:cs="Times New Roman"/>
          <w:szCs w:val="24"/>
        </w:rPr>
        <w:t>s experience. Previous research has investigated the relationship between the age of TMT executives and firm</w:t>
      </w:r>
      <w:r w:rsidR="00DE132B">
        <w:rPr>
          <w:rFonts w:eastAsia="Times New Roman" w:cs="Times New Roman"/>
          <w:szCs w:val="24"/>
        </w:rPr>
        <w:t>s</w:t>
      </w:r>
      <w:r>
        <w:rPr>
          <w:rFonts w:eastAsia="Times New Roman" w:cs="Times New Roman"/>
          <w:szCs w:val="24"/>
        </w:rPr>
        <w:t>’</w:t>
      </w:r>
      <w:r w:rsidRPr="00086D15">
        <w:rPr>
          <w:rFonts w:eastAsia="Times New Roman" w:cs="Times New Roman"/>
          <w:szCs w:val="24"/>
        </w:rPr>
        <w:t xml:space="preserve"> innovation, and there is reasonable consensus that CEO age is negatively linked to innovation (e.g., Barker and Mueller 2002; Bertrand and Schoar 2003; Serfling 2014;</w:t>
      </w:r>
      <w:r w:rsidRPr="00086D15">
        <w:rPr>
          <w:rFonts w:eastAsia="Calibri" w:cs="Times New Roman"/>
        </w:rPr>
        <w:t xml:space="preserve"> </w:t>
      </w:r>
      <w:r w:rsidRPr="00086D15">
        <w:rPr>
          <w:rFonts w:eastAsia="Times New Roman" w:cs="Times New Roman"/>
          <w:szCs w:val="24"/>
        </w:rPr>
        <w:t xml:space="preserve">Zhang and Sun 2017). For example, Barker and Mueller (2002) find that R&amp;D expenditure is greater at firms with younger CEOs. Consistent with this, Serfling (2014) shows that older CEOs invest less in R&amp;D. This </w:t>
      </w:r>
      <w:r>
        <w:rPr>
          <w:rFonts w:eastAsia="Times New Roman" w:cs="Times New Roman"/>
          <w:szCs w:val="24"/>
        </w:rPr>
        <w:t>may be</w:t>
      </w:r>
      <w:r w:rsidRPr="00086D15">
        <w:rPr>
          <w:rFonts w:eastAsia="Times New Roman" w:cs="Times New Roman"/>
          <w:szCs w:val="24"/>
        </w:rPr>
        <w:t xml:space="preserve"> because younger CEOs</w:t>
      </w:r>
      <w:r>
        <w:rPr>
          <w:rFonts w:eastAsia="Times New Roman" w:cs="Times New Roman"/>
          <w:szCs w:val="24"/>
        </w:rPr>
        <w:t xml:space="preserve"> </w:t>
      </w:r>
      <w:r w:rsidRPr="00086D15">
        <w:rPr>
          <w:rFonts w:eastAsia="Times New Roman" w:cs="Times New Roman"/>
          <w:szCs w:val="24"/>
        </w:rPr>
        <w:t xml:space="preserve">attempt to signal superior capability to the market by pursuing aggressive investments </w:t>
      </w:r>
      <w:r w:rsidR="00DE132B">
        <w:rPr>
          <w:rFonts w:eastAsia="Times New Roman" w:cs="Times New Roman"/>
          <w:szCs w:val="24"/>
        </w:rPr>
        <w:t>in</w:t>
      </w:r>
      <w:r w:rsidRPr="00086D15">
        <w:rPr>
          <w:rFonts w:eastAsia="Times New Roman" w:cs="Times New Roman"/>
          <w:szCs w:val="24"/>
        </w:rPr>
        <w:t xml:space="preserve"> innovation (Prendergast and Stole 1996). </w:t>
      </w:r>
      <w:r>
        <w:rPr>
          <w:rFonts w:eastAsia="Times New Roman" w:cs="Times New Roman"/>
          <w:szCs w:val="24"/>
        </w:rPr>
        <w:t>By contrast</w:t>
      </w:r>
      <w:r w:rsidRPr="00086D15">
        <w:rPr>
          <w:rFonts w:eastAsia="Times New Roman" w:cs="Times New Roman"/>
          <w:szCs w:val="24"/>
        </w:rPr>
        <w:t>, older CEOs might have greater commitment to the status quo of the firm</w:t>
      </w:r>
      <w:r w:rsidR="00DE132B">
        <w:rPr>
          <w:rFonts w:eastAsia="Times New Roman" w:cs="Times New Roman"/>
          <w:szCs w:val="24"/>
        </w:rPr>
        <w:t xml:space="preserve"> and</w:t>
      </w:r>
      <w:r w:rsidRPr="00086D15">
        <w:rPr>
          <w:rFonts w:eastAsia="Times New Roman" w:cs="Times New Roman"/>
          <w:szCs w:val="24"/>
        </w:rPr>
        <w:t xml:space="preserve"> more concerns about their own financial and career security and </w:t>
      </w:r>
      <w:r w:rsidR="00DE132B">
        <w:rPr>
          <w:rFonts w:eastAsia="Times New Roman" w:cs="Times New Roman"/>
          <w:szCs w:val="24"/>
        </w:rPr>
        <w:t xml:space="preserve">therefore </w:t>
      </w:r>
      <w:r w:rsidRPr="00086D15">
        <w:rPr>
          <w:rFonts w:eastAsia="Times New Roman" w:cs="Times New Roman"/>
          <w:szCs w:val="24"/>
        </w:rPr>
        <w:t>are less willing to grasp new ideas for innovation (Hambrick and Mason 1984; Yim 2013). Moreover, they are slower in learning new technologies and less likely to seek growth through innovative strategies in an effort to seize perceived opportunities (Grund and Westerg</w:t>
      </w:r>
      <w:r w:rsidRPr="00086D15">
        <w:rPr>
          <w:rFonts w:eastAsia="Calibri"/>
          <w:sz w:val="22"/>
        </w:rPr>
        <w:t>å</w:t>
      </w:r>
      <w:r w:rsidRPr="00086D15">
        <w:rPr>
          <w:rFonts w:eastAsia="Times New Roman" w:cs="Times New Roman"/>
          <w:szCs w:val="24"/>
        </w:rPr>
        <w:t xml:space="preserve">rd-Nielsen 2008; Hambrick and Mason 1984). </w:t>
      </w:r>
      <w:r>
        <w:rPr>
          <w:rFonts w:eastAsia="Times New Roman" w:cs="Times New Roman"/>
          <w:szCs w:val="24"/>
        </w:rPr>
        <w:t>Thus</w:t>
      </w:r>
      <w:r w:rsidRPr="00086D15">
        <w:rPr>
          <w:rFonts w:eastAsia="Times New Roman" w:cs="Times New Roman"/>
          <w:szCs w:val="24"/>
        </w:rPr>
        <w:t xml:space="preserve">: </w:t>
      </w:r>
    </w:p>
    <w:p w14:paraId="4EE9E392" w14:textId="77777777" w:rsidR="0070727A" w:rsidRPr="00F77A11" w:rsidRDefault="0070727A" w:rsidP="0070727A">
      <w:pPr>
        <w:pStyle w:val="NormalWeb"/>
        <w:spacing w:line="480" w:lineRule="auto"/>
        <w:rPr>
          <w:iCs/>
        </w:rPr>
      </w:pPr>
      <w:r w:rsidRPr="00F77A11">
        <w:rPr>
          <w:b/>
          <w:bCs/>
          <w:iCs/>
        </w:rPr>
        <w:t>P5a:</w:t>
      </w:r>
      <w:r w:rsidRPr="00F77A11">
        <w:rPr>
          <w:iCs/>
        </w:rPr>
        <w:t xml:space="preserve"> CEO age is negatively related to innovation. </w:t>
      </w:r>
    </w:p>
    <w:p w14:paraId="7DCC2D61" w14:textId="154F1138" w:rsidR="0070727A" w:rsidRPr="006B4709" w:rsidRDefault="0070727A" w:rsidP="0070727A">
      <w:pPr>
        <w:spacing w:after="0" w:line="480" w:lineRule="auto"/>
        <w:outlineLvl w:val="0"/>
        <w:rPr>
          <w:rFonts w:eastAsia="Times New Roman" w:cs="Times New Roman"/>
          <w:szCs w:val="24"/>
        </w:rPr>
      </w:pPr>
      <w:r w:rsidRPr="00086D15">
        <w:rPr>
          <w:rFonts w:eastAsia="Times New Roman" w:cs="Times New Roman"/>
          <w:szCs w:val="24"/>
        </w:rPr>
        <w:tab/>
      </w:r>
      <w:r w:rsidR="00DE132B">
        <w:rPr>
          <w:rFonts w:eastAsia="Times New Roman" w:cs="Times New Roman"/>
          <w:szCs w:val="24"/>
        </w:rPr>
        <w:t xml:space="preserve">Regarding </w:t>
      </w:r>
      <w:r w:rsidRPr="00086D15">
        <w:rPr>
          <w:rFonts w:eastAsia="Times New Roman" w:cs="Times New Roman"/>
          <w:szCs w:val="24"/>
        </w:rPr>
        <w:t>the relationship between CEOs</w:t>
      </w:r>
      <w:r>
        <w:rPr>
          <w:rFonts w:eastAsia="Times New Roman" w:cs="Times New Roman"/>
          <w:szCs w:val="24"/>
        </w:rPr>
        <w:t>’</w:t>
      </w:r>
      <w:r w:rsidRPr="00086D15">
        <w:rPr>
          <w:rFonts w:eastAsia="Times New Roman" w:cs="Times New Roman"/>
          <w:szCs w:val="24"/>
        </w:rPr>
        <w:t xml:space="preserve"> age and stock returns, the results from previous studies are mixed. For example, </w:t>
      </w:r>
      <w:r>
        <w:rPr>
          <w:rFonts w:eastAsia="Times New Roman" w:cs="Times New Roman"/>
          <w:szCs w:val="24"/>
        </w:rPr>
        <w:t xml:space="preserve">Morresi (2017) </w:t>
      </w:r>
      <w:r w:rsidRPr="00086D15">
        <w:rPr>
          <w:rFonts w:eastAsia="Times New Roman" w:cs="Times New Roman"/>
          <w:szCs w:val="24"/>
        </w:rPr>
        <w:t>show</w:t>
      </w:r>
      <w:r>
        <w:rPr>
          <w:rFonts w:eastAsia="Times New Roman" w:cs="Times New Roman"/>
          <w:szCs w:val="24"/>
        </w:rPr>
        <w:t>s</w:t>
      </w:r>
      <w:r w:rsidRPr="00086D15">
        <w:rPr>
          <w:rFonts w:eastAsia="Times New Roman" w:cs="Times New Roman"/>
          <w:szCs w:val="24"/>
        </w:rPr>
        <w:t xml:space="preserve"> that CEO age is significantly </w:t>
      </w:r>
      <w:r w:rsidRPr="00086D15">
        <w:rPr>
          <w:rFonts w:eastAsia="Times New Roman" w:cs="Times New Roman"/>
          <w:szCs w:val="24"/>
        </w:rPr>
        <w:lastRenderedPageBreak/>
        <w:t xml:space="preserve">negatively related to </w:t>
      </w:r>
      <w:r>
        <w:rPr>
          <w:rFonts w:eastAsia="Times New Roman" w:cs="Times New Roman"/>
          <w:szCs w:val="24"/>
        </w:rPr>
        <w:t>firm performance measured by return on assets (ROA), return on equity (ROE), and stock returns</w:t>
      </w:r>
      <w:r w:rsidRPr="00086D15">
        <w:rPr>
          <w:rFonts w:eastAsia="Times New Roman" w:cs="Times New Roman"/>
          <w:szCs w:val="24"/>
        </w:rPr>
        <w:t xml:space="preserve">. Similarly, Serfling (2014) finds that firms managed by younger CEOs earn significantly higher risk-adjusted stock returns. </w:t>
      </w:r>
      <w:r>
        <w:rPr>
          <w:rFonts w:eastAsia="Times New Roman" w:cs="Times New Roman"/>
          <w:szCs w:val="24"/>
        </w:rPr>
        <w:t xml:space="preserve">Prior </w:t>
      </w:r>
      <w:r w:rsidR="00014B89">
        <w:rPr>
          <w:rFonts w:eastAsia="Times New Roman" w:cs="Times New Roman"/>
          <w:szCs w:val="24"/>
        </w:rPr>
        <w:t xml:space="preserve">research </w:t>
      </w:r>
      <w:r>
        <w:rPr>
          <w:rFonts w:eastAsia="Times New Roman" w:cs="Times New Roman"/>
          <w:szCs w:val="24"/>
        </w:rPr>
        <w:t xml:space="preserve">shows that executives at a young age are more likely to challenge the status quo and report greater pressure for change in their companies, and thus </w:t>
      </w:r>
      <w:r w:rsidR="00014B89">
        <w:rPr>
          <w:rFonts w:eastAsia="Times New Roman" w:cs="Times New Roman"/>
          <w:szCs w:val="24"/>
        </w:rPr>
        <w:t xml:space="preserve">they </w:t>
      </w:r>
      <w:r>
        <w:rPr>
          <w:rFonts w:eastAsia="Times New Roman" w:cs="Times New Roman"/>
          <w:szCs w:val="24"/>
        </w:rPr>
        <w:t>attempt to adopt novel and innovative approaches (Child 1975; Hambrick and Mason 1984).</w:t>
      </w:r>
      <w:r w:rsidRPr="00D24FEA">
        <w:rPr>
          <w:rFonts w:eastAsia="Times New Roman" w:cs="Times New Roman"/>
          <w:szCs w:val="24"/>
        </w:rPr>
        <w:t xml:space="preserve"> </w:t>
      </w:r>
      <w:r w:rsidRPr="00EE1D06">
        <w:t xml:space="preserve">As discussed </w:t>
      </w:r>
      <w:r w:rsidR="00014B89">
        <w:t>previously,</w:t>
      </w:r>
      <w:r w:rsidRPr="00EE1D06">
        <w:t xml:space="preserve"> innovation </w:t>
      </w:r>
      <w:r w:rsidR="00014B89">
        <w:t>can</w:t>
      </w:r>
      <w:r w:rsidRPr="00EE1D06">
        <w:t xml:space="preserve"> accelerate cash flows, which in turn increase stock returns (Srinivasan et al. 2009; Warren </w:t>
      </w:r>
      <w:r w:rsidR="00E60975">
        <w:t xml:space="preserve">and </w:t>
      </w:r>
      <w:r w:rsidR="00E60975" w:rsidRPr="00A100BB">
        <w:t xml:space="preserve">Sorescu </w:t>
      </w:r>
      <w:r w:rsidRPr="00EE1D06">
        <w:t>2017; Warren</w:t>
      </w:r>
      <w:r w:rsidR="00014B89">
        <w:t xml:space="preserve"> et al.</w:t>
      </w:r>
      <w:r w:rsidRPr="00EE1D06">
        <w:t xml:space="preserve"> 2019).</w:t>
      </w:r>
      <w:r w:rsidRPr="006B4709">
        <w:rPr>
          <w:rFonts w:eastAsia="Times New Roman" w:cs="Times New Roman"/>
          <w:szCs w:val="24"/>
        </w:rPr>
        <w:t xml:space="preserve"> </w:t>
      </w:r>
      <w:r w:rsidRPr="007D60C8">
        <w:t xml:space="preserve">Thus, we expect younger CEOs </w:t>
      </w:r>
      <w:r w:rsidR="00014B89">
        <w:t xml:space="preserve">to be </w:t>
      </w:r>
      <w:r w:rsidRPr="007D60C8">
        <w:t>associated with greater stock returns, mediated by innovation.  </w:t>
      </w:r>
    </w:p>
    <w:p w14:paraId="1CF5DE2C" w14:textId="0E0B9B1C" w:rsidR="0070727A" w:rsidRDefault="0070727A" w:rsidP="0070727A">
      <w:pPr>
        <w:spacing w:after="0" w:line="480" w:lineRule="auto"/>
        <w:ind w:firstLine="720"/>
        <w:outlineLvl w:val="0"/>
        <w:rPr>
          <w:rFonts w:eastAsia="Times New Roman" w:cs="Times New Roman"/>
          <w:i/>
          <w:iCs/>
          <w:color w:val="000000"/>
          <w:szCs w:val="24"/>
          <w:shd w:val="clear" w:color="auto" w:fill="00FF00"/>
          <w:lang w:eastAsia="zh-CN"/>
        </w:rPr>
      </w:pPr>
      <w:r>
        <w:rPr>
          <w:rFonts w:eastAsia="Times New Roman" w:cs="Times New Roman"/>
          <w:szCs w:val="24"/>
        </w:rPr>
        <w:t>M</w:t>
      </w:r>
      <w:r w:rsidR="00E60975">
        <w:rPr>
          <w:rFonts w:eastAsia="Times New Roman" w:cs="Times New Roman"/>
          <w:szCs w:val="24"/>
        </w:rPr>
        <w:t>oreover</w:t>
      </w:r>
      <w:r w:rsidRPr="00086D15">
        <w:rPr>
          <w:rFonts w:eastAsia="Times New Roman" w:cs="Times New Roman"/>
          <w:szCs w:val="24"/>
        </w:rPr>
        <w:t xml:space="preserve">, </w:t>
      </w:r>
      <w:r>
        <w:rPr>
          <w:rFonts w:eastAsia="Times New Roman" w:cs="Times New Roman"/>
          <w:szCs w:val="24"/>
        </w:rPr>
        <w:t xml:space="preserve">literature shows </w:t>
      </w:r>
      <w:r w:rsidR="00E60975">
        <w:rPr>
          <w:rFonts w:eastAsia="Times New Roman" w:cs="Times New Roman"/>
          <w:szCs w:val="24"/>
        </w:rPr>
        <w:t xml:space="preserve">that </w:t>
      </w:r>
      <w:r>
        <w:rPr>
          <w:rFonts w:eastAsia="Times New Roman" w:cs="Times New Roman"/>
          <w:szCs w:val="24"/>
        </w:rPr>
        <w:t xml:space="preserve">CEO age </w:t>
      </w:r>
      <w:r w:rsidRPr="00ED580C">
        <w:rPr>
          <w:rFonts w:eastAsia="Times New Roman" w:cs="Times New Roman"/>
          <w:szCs w:val="24"/>
        </w:rPr>
        <w:t xml:space="preserve">has a </w:t>
      </w:r>
      <w:r w:rsidR="005A663C" w:rsidRPr="00EE1D06">
        <w:rPr>
          <w:rFonts w:eastAsia="Times New Roman" w:cs="Times New Roman"/>
          <w:szCs w:val="24"/>
        </w:rPr>
        <w:t>direct</w:t>
      </w:r>
      <w:r w:rsidR="005A663C" w:rsidRPr="00ED580C">
        <w:rPr>
          <w:rFonts w:eastAsia="Times New Roman" w:cs="Times New Roman"/>
          <w:szCs w:val="24"/>
        </w:rPr>
        <w:t xml:space="preserve"> </w:t>
      </w:r>
      <w:r w:rsidRPr="00ED580C">
        <w:rPr>
          <w:rFonts w:eastAsia="Times New Roman" w:cs="Times New Roman"/>
          <w:szCs w:val="24"/>
        </w:rPr>
        <w:t xml:space="preserve">positive relationship </w:t>
      </w:r>
      <w:r w:rsidR="00E60975">
        <w:rPr>
          <w:rFonts w:eastAsia="Times New Roman" w:cs="Times New Roman"/>
          <w:szCs w:val="24"/>
        </w:rPr>
        <w:t>to</w:t>
      </w:r>
      <w:r w:rsidRPr="00ED580C">
        <w:rPr>
          <w:rFonts w:eastAsia="Times New Roman" w:cs="Times New Roman"/>
          <w:szCs w:val="24"/>
        </w:rPr>
        <w:t xml:space="preserve"> stock</w:t>
      </w:r>
      <w:r>
        <w:rPr>
          <w:rFonts w:eastAsia="Times New Roman" w:cs="Times New Roman"/>
          <w:szCs w:val="24"/>
        </w:rPr>
        <w:t xml:space="preserve"> returns without influencing innovation. </w:t>
      </w:r>
      <w:r w:rsidRPr="00086D15">
        <w:rPr>
          <w:rFonts w:eastAsia="Times New Roman" w:cs="Times New Roman"/>
          <w:szCs w:val="24"/>
        </w:rPr>
        <w:t>Cheng</w:t>
      </w:r>
      <w:r w:rsidR="00E60975" w:rsidRPr="00E60975">
        <w:t xml:space="preserve"> </w:t>
      </w:r>
      <w:r w:rsidR="00E60975">
        <w:t>et al.</w:t>
      </w:r>
      <w:r w:rsidRPr="00086D15">
        <w:rPr>
          <w:rFonts w:eastAsia="Times New Roman" w:cs="Times New Roman"/>
          <w:szCs w:val="24"/>
        </w:rPr>
        <w:t xml:space="preserve"> (2010) find that older top executives are more likely to generate </w:t>
      </w:r>
      <w:r w:rsidR="00E60975">
        <w:rPr>
          <w:rFonts w:eastAsia="Times New Roman" w:cs="Times New Roman"/>
          <w:szCs w:val="24"/>
        </w:rPr>
        <w:t>higher</w:t>
      </w:r>
      <w:r>
        <w:rPr>
          <w:rFonts w:eastAsia="Times New Roman" w:cs="Times New Roman"/>
          <w:szCs w:val="24"/>
        </w:rPr>
        <w:t xml:space="preserve"> cash flows</w:t>
      </w:r>
      <w:r w:rsidR="00E60975">
        <w:rPr>
          <w:rFonts w:eastAsia="Times New Roman" w:cs="Times New Roman"/>
          <w:szCs w:val="24"/>
        </w:rPr>
        <w:t>,</w:t>
      </w:r>
      <w:r>
        <w:rPr>
          <w:rFonts w:eastAsia="Times New Roman" w:cs="Times New Roman"/>
          <w:szCs w:val="24"/>
        </w:rPr>
        <w:t xml:space="preserve"> resulting in </w:t>
      </w:r>
      <w:r w:rsidRPr="00086D15">
        <w:rPr>
          <w:rFonts w:eastAsia="Times New Roman" w:cs="Times New Roman"/>
          <w:szCs w:val="24"/>
        </w:rPr>
        <w:t>higher ROA and stock returns</w:t>
      </w:r>
      <w:r>
        <w:rPr>
          <w:rFonts w:eastAsia="Times New Roman" w:cs="Times New Roman"/>
          <w:szCs w:val="24"/>
        </w:rPr>
        <w:t xml:space="preserve"> </w:t>
      </w:r>
      <w:r w:rsidRPr="00086D15">
        <w:rPr>
          <w:rFonts w:eastAsia="Times New Roman" w:cs="Times New Roman"/>
          <w:szCs w:val="24"/>
        </w:rPr>
        <w:t>in Chinese companies</w:t>
      </w:r>
      <w:r>
        <w:rPr>
          <w:rFonts w:eastAsia="Times New Roman" w:cs="Times New Roman"/>
          <w:szCs w:val="24"/>
        </w:rPr>
        <w:t>. This is part</w:t>
      </w:r>
      <w:r w:rsidR="00E60975">
        <w:rPr>
          <w:rFonts w:eastAsia="Times New Roman" w:cs="Times New Roman"/>
          <w:szCs w:val="24"/>
        </w:rPr>
        <w:t>ly because</w:t>
      </w:r>
      <w:r>
        <w:rPr>
          <w:rFonts w:eastAsia="Times New Roman" w:cs="Times New Roman"/>
          <w:szCs w:val="24"/>
        </w:rPr>
        <w:t xml:space="preserve"> older executives are more apt to </w:t>
      </w:r>
      <w:r w:rsidR="00BF1DF7" w:rsidRPr="00BF1DF7">
        <w:rPr>
          <w:rFonts w:eastAsia="Times New Roman" w:cs="Times New Roman"/>
          <w:szCs w:val="24"/>
        </w:rPr>
        <w:t xml:space="preserve">strengthen </w:t>
      </w:r>
      <w:r>
        <w:rPr>
          <w:rFonts w:eastAsia="Times New Roman" w:cs="Times New Roman"/>
          <w:szCs w:val="24"/>
        </w:rPr>
        <w:t xml:space="preserve">cohesiveness among organization members, </w:t>
      </w:r>
      <w:r w:rsidR="00E60975">
        <w:rPr>
          <w:rFonts w:eastAsia="Times New Roman" w:cs="Times New Roman"/>
          <w:szCs w:val="24"/>
        </w:rPr>
        <w:t>which</w:t>
      </w:r>
      <w:r>
        <w:rPr>
          <w:rFonts w:eastAsia="Times New Roman" w:cs="Times New Roman"/>
          <w:szCs w:val="24"/>
        </w:rPr>
        <w:t xml:space="preserve"> consequently lead</w:t>
      </w:r>
      <w:r w:rsidR="00E60975">
        <w:rPr>
          <w:rFonts w:eastAsia="Times New Roman" w:cs="Times New Roman"/>
          <w:szCs w:val="24"/>
        </w:rPr>
        <w:t>s</w:t>
      </w:r>
      <w:r>
        <w:rPr>
          <w:rFonts w:eastAsia="Times New Roman" w:cs="Times New Roman"/>
          <w:szCs w:val="24"/>
        </w:rPr>
        <w:t xml:space="preserve"> to </w:t>
      </w:r>
      <w:r w:rsidR="00E60975">
        <w:rPr>
          <w:rFonts w:eastAsia="Times New Roman" w:cs="Times New Roman"/>
          <w:szCs w:val="24"/>
        </w:rPr>
        <w:t>greater</w:t>
      </w:r>
      <w:r>
        <w:rPr>
          <w:rFonts w:eastAsia="Times New Roman" w:cs="Times New Roman"/>
          <w:szCs w:val="24"/>
        </w:rPr>
        <w:t xml:space="preserve"> efficiency in strategy execution. Firms with such CEOs </w:t>
      </w:r>
      <w:r w:rsidR="00E60975">
        <w:rPr>
          <w:rFonts w:eastAsia="Times New Roman" w:cs="Times New Roman"/>
          <w:szCs w:val="24"/>
        </w:rPr>
        <w:t>may</w:t>
      </w:r>
      <w:r>
        <w:rPr>
          <w:rFonts w:eastAsia="Times New Roman" w:cs="Times New Roman"/>
          <w:szCs w:val="24"/>
        </w:rPr>
        <w:t xml:space="preserve"> also garner higher firm residual value. </w:t>
      </w:r>
      <w:r w:rsidRPr="00086D15">
        <w:rPr>
          <w:rFonts w:eastAsia="Times New Roman" w:cs="Times New Roman"/>
          <w:szCs w:val="24"/>
        </w:rPr>
        <w:t>Consistent</w:t>
      </w:r>
      <w:r w:rsidR="00E60975">
        <w:rPr>
          <w:rFonts w:eastAsia="Times New Roman" w:cs="Times New Roman"/>
          <w:szCs w:val="24"/>
        </w:rPr>
        <w:t xml:space="preserve"> with this</w:t>
      </w:r>
      <w:r w:rsidRPr="00086D15">
        <w:rPr>
          <w:rFonts w:eastAsia="Times New Roman" w:cs="Times New Roman"/>
          <w:szCs w:val="24"/>
        </w:rPr>
        <w:t>, Nguyen</w:t>
      </w:r>
      <w:r w:rsidR="00E60975" w:rsidRPr="00E60975">
        <w:t xml:space="preserve"> </w:t>
      </w:r>
      <w:r w:rsidR="00E60975">
        <w:t>et al.</w:t>
      </w:r>
      <w:r w:rsidRPr="00086D15">
        <w:rPr>
          <w:rFonts w:eastAsia="Times New Roman" w:cs="Times New Roman"/>
          <w:szCs w:val="24"/>
        </w:rPr>
        <w:t xml:space="preserve"> (2015) find </w:t>
      </w:r>
      <w:r w:rsidR="00E60975">
        <w:rPr>
          <w:rFonts w:eastAsia="Times New Roman" w:cs="Times New Roman"/>
          <w:szCs w:val="24"/>
        </w:rPr>
        <w:t xml:space="preserve">that </w:t>
      </w:r>
      <w:r w:rsidRPr="00086D15">
        <w:rPr>
          <w:rFonts w:eastAsia="Times New Roman" w:cs="Times New Roman"/>
          <w:szCs w:val="24"/>
        </w:rPr>
        <w:t>CEO age is positively and significantly associated with stock returns in</w:t>
      </w:r>
      <w:r>
        <w:rPr>
          <w:rFonts w:eastAsia="Times New Roman" w:cs="Times New Roman"/>
          <w:szCs w:val="24"/>
        </w:rPr>
        <w:t xml:space="preserve"> the</w:t>
      </w:r>
      <w:r w:rsidRPr="00086D15">
        <w:rPr>
          <w:rFonts w:eastAsia="Times New Roman" w:cs="Times New Roman"/>
          <w:szCs w:val="24"/>
        </w:rPr>
        <w:t xml:space="preserve"> U</w:t>
      </w:r>
      <w:r w:rsidR="00E60975">
        <w:rPr>
          <w:rFonts w:eastAsia="Times New Roman" w:cs="Times New Roman"/>
          <w:szCs w:val="24"/>
        </w:rPr>
        <w:t>.</w:t>
      </w:r>
      <w:r w:rsidRPr="00086D15">
        <w:rPr>
          <w:rFonts w:eastAsia="Times New Roman" w:cs="Times New Roman"/>
          <w:szCs w:val="24"/>
        </w:rPr>
        <w:t>S</w:t>
      </w:r>
      <w:r w:rsidR="00E60975">
        <w:rPr>
          <w:rFonts w:eastAsia="Times New Roman" w:cs="Times New Roman"/>
          <w:szCs w:val="24"/>
        </w:rPr>
        <w:t>.</w:t>
      </w:r>
      <w:r w:rsidRPr="00086D15">
        <w:rPr>
          <w:rFonts w:eastAsia="Times New Roman" w:cs="Times New Roman"/>
          <w:szCs w:val="24"/>
        </w:rPr>
        <w:t xml:space="preserve"> banking</w:t>
      </w:r>
      <w:r>
        <w:rPr>
          <w:rFonts w:eastAsia="Times New Roman" w:cs="Times New Roman"/>
          <w:szCs w:val="24"/>
        </w:rPr>
        <w:t xml:space="preserve"> sector</w:t>
      </w:r>
      <w:r w:rsidRPr="00086D15">
        <w:rPr>
          <w:rFonts w:eastAsia="Times New Roman" w:cs="Times New Roman"/>
          <w:szCs w:val="24"/>
        </w:rPr>
        <w:t xml:space="preserve">. </w:t>
      </w:r>
      <w:r>
        <w:rPr>
          <w:rFonts w:eastAsia="Times New Roman" w:cs="Times New Roman"/>
          <w:szCs w:val="24"/>
        </w:rPr>
        <w:t>F</w:t>
      </w:r>
      <w:r w:rsidRPr="00086D15">
        <w:rPr>
          <w:rFonts w:eastAsia="Times New Roman" w:cs="Times New Roman"/>
          <w:szCs w:val="24"/>
        </w:rPr>
        <w:t xml:space="preserve">rom </w:t>
      </w:r>
      <w:r w:rsidR="00E60975">
        <w:rPr>
          <w:rFonts w:eastAsia="Times New Roman" w:cs="Times New Roman"/>
          <w:szCs w:val="24"/>
        </w:rPr>
        <w:t xml:space="preserve">an </w:t>
      </w:r>
      <w:r w:rsidRPr="00086D15">
        <w:rPr>
          <w:rFonts w:eastAsia="Times New Roman" w:cs="Times New Roman"/>
          <w:szCs w:val="24"/>
        </w:rPr>
        <w:t>organizational learning perspective,</w:t>
      </w:r>
      <w:r>
        <w:rPr>
          <w:rFonts w:eastAsia="Times New Roman" w:cs="Times New Roman"/>
          <w:szCs w:val="24"/>
        </w:rPr>
        <w:t xml:space="preserve"> older CEOs </w:t>
      </w:r>
      <w:r w:rsidRPr="00086D15">
        <w:rPr>
          <w:rFonts w:eastAsia="Times New Roman" w:cs="Times New Roman"/>
          <w:szCs w:val="24"/>
        </w:rPr>
        <w:t>may have richer work and life experience</w:t>
      </w:r>
      <w:r w:rsidR="00E60975">
        <w:rPr>
          <w:rFonts w:eastAsia="Times New Roman" w:cs="Times New Roman"/>
          <w:szCs w:val="24"/>
        </w:rPr>
        <w:t>s</w:t>
      </w:r>
      <w:r w:rsidRPr="00086D15">
        <w:rPr>
          <w:rFonts w:eastAsia="Times New Roman" w:cs="Times New Roman"/>
          <w:szCs w:val="24"/>
        </w:rPr>
        <w:t xml:space="preserve"> to handle</w:t>
      </w:r>
      <w:r>
        <w:rPr>
          <w:rFonts w:eastAsia="Times New Roman" w:cs="Times New Roman"/>
          <w:szCs w:val="24"/>
        </w:rPr>
        <w:t xml:space="preserve"> more</w:t>
      </w:r>
      <w:r w:rsidRPr="00086D15">
        <w:rPr>
          <w:rFonts w:eastAsia="Times New Roman" w:cs="Times New Roman"/>
          <w:szCs w:val="24"/>
        </w:rPr>
        <w:t xml:space="preserve"> complex and ambiguous business problems than younger CEOs, which</w:t>
      </w:r>
      <w:r>
        <w:rPr>
          <w:rFonts w:eastAsia="Times New Roman" w:cs="Times New Roman"/>
          <w:szCs w:val="24"/>
        </w:rPr>
        <w:t xml:space="preserve"> could lead to stable cash flows and positively </w:t>
      </w:r>
      <w:r w:rsidR="00E60975">
        <w:rPr>
          <w:rFonts w:eastAsia="Times New Roman" w:cs="Times New Roman"/>
          <w:szCs w:val="24"/>
        </w:rPr>
        <w:t>affect</w:t>
      </w:r>
      <w:r>
        <w:rPr>
          <w:rFonts w:eastAsia="Times New Roman" w:cs="Times New Roman"/>
          <w:szCs w:val="24"/>
        </w:rPr>
        <w:t xml:space="preserve"> stock returns</w:t>
      </w:r>
      <w:r w:rsidRPr="00086D15">
        <w:rPr>
          <w:rFonts w:eastAsia="Times New Roman" w:cs="Times New Roman"/>
          <w:szCs w:val="24"/>
        </w:rPr>
        <w:t xml:space="preserve"> (Reed and DeFillippi 1990; Worthy</w:t>
      </w:r>
      <w:r w:rsidR="00E60975" w:rsidRPr="00E60975">
        <w:t xml:space="preserve"> </w:t>
      </w:r>
      <w:r w:rsidR="00E60975">
        <w:t>et al.</w:t>
      </w:r>
      <w:r>
        <w:rPr>
          <w:rFonts w:eastAsia="Times New Roman" w:cs="Times New Roman"/>
          <w:szCs w:val="24"/>
        </w:rPr>
        <w:t xml:space="preserve"> </w:t>
      </w:r>
      <w:r w:rsidRPr="00086D15">
        <w:rPr>
          <w:rFonts w:eastAsia="Times New Roman" w:cs="Times New Roman"/>
          <w:szCs w:val="24"/>
        </w:rPr>
        <w:t xml:space="preserve">2011). </w:t>
      </w:r>
      <w:r w:rsidR="00E60975">
        <w:rPr>
          <w:rFonts w:eastAsia="Times New Roman" w:cs="Times New Roman"/>
          <w:szCs w:val="24"/>
        </w:rPr>
        <w:t>Given</w:t>
      </w:r>
      <w:r>
        <w:rPr>
          <w:rFonts w:eastAsia="Times New Roman" w:cs="Times New Roman"/>
          <w:szCs w:val="24"/>
        </w:rPr>
        <w:t xml:space="preserve"> these arguments</w:t>
      </w:r>
      <w:r w:rsidRPr="00086D15">
        <w:rPr>
          <w:rFonts w:eastAsia="Times New Roman" w:cs="Times New Roman"/>
          <w:szCs w:val="24"/>
        </w:rPr>
        <w:t xml:space="preserve">, </w:t>
      </w:r>
      <w:r>
        <w:rPr>
          <w:rFonts w:eastAsia="Times New Roman" w:cs="Times New Roman"/>
          <w:szCs w:val="24"/>
        </w:rPr>
        <w:t xml:space="preserve">we </w:t>
      </w:r>
      <w:r w:rsidRPr="00086D15">
        <w:rPr>
          <w:rFonts w:eastAsia="Times New Roman" w:cs="Times New Roman"/>
          <w:szCs w:val="24"/>
        </w:rPr>
        <w:t>propose</w:t>
      </w:r>
      <w:r w:rsidR="00E60975">
        <w:rPr>
          <w:rFonts w:eastAsia="Times New Roman" w:cs="Times New Roman"/>
          <w:szCs w:val="24"/>
        </w:rPr>
        <w:t xml:space="preserve"> the following</w:t>
      </w:r>
      <w:r w:rsidRPr="00086D15">
        <w:rPr>
          <w:rFonts w:eastAsia="Times New Roman" w:cs="Times New Roman"/>
          <w:szCs w:val="24"/>
        </w:rPr>
        <w:t>:</w:t>
      </w:r>
      <w:r>
        <w:rPr>
          <w:rFonts w:eastAsia="Times New Roman" w:cs="Times New Roman"/>
          <w:szCs w:val="24"/>
        </w:rPr>
        <w:t xml:space="preserve"> </w:t>
      </w:r>
    </w:p>
    <w:p w14:paraId="1F59023F" w14:textId="17B0CBD2" w:rsidR="0070727A" w:rsidRPr="00F77A11" w:rsidRDefault="0070727A" w:rsidP="0070727A">
      <w:pPr>
        <w:pStyle w:val="NormalWeb"/>
        <w:spacing w:line="480" w:lineRule="auto"/>
        <w:rPr>
          <w:iCs/>
        </w:rPr>
      </w:pPr>
      <w:r w:rsidRPr="00F77A11">
        <w:rPr>
          <w:b/>
          <w:bCs/>
          <w:iCs/>
        </w:rPr>
        <w:t>P5b:</w:t>
      </w:r>
      <w:r w:rsidRPr="00F77A11">
        <w:rPr>
          <w:iCs/>
        </w:rPr>
        <w:t xml:space="preserve"> CEO age has a U-shaped relationship </w:t>
      </w:r>
      <w:r w:rsidR="00E60975" w:rsidRPr="00F77A11">
        <w:rPr>
          <w:iCs/>
        </w:rPr>
        <w:t xml:space="preserve">to </w:t>
      </w:r>
      <w:r w:rsidRPr="00F77A11">
        <w:rPr>
          <w:iCs/>
        </w:rPr>
        <w:t>stock returns</w:t>
      </w:r>
      <w:r w:rsidR="00CA728D" w:rsidRPr="00F77A11">
        <w:rPr>
          <w:iCs/>
        </w:rPr>
        <w:t>,</w:t>
      </w:r>
      <w:r w:rsidRPr="00F77A11">
        <w:rPr>
          <w:iCs/>
        </w:rPr>
        <w:t xml:space="preserve"> partially mediated by innovation. </w:t>
      </w:r>
    </w:p>
    <w:p w14:paraId="5E965053" w14:textId="6ACC4A0D" w:rsidR="0070727A" w:rsidRPr="00086D15" w:rsidRDefault="0070727A" w:rsidP="005C61DE">
      <w:pPr>
        <w:spacing w:after="0" w:line="480" w:lineRule="auto"/>
        <w:outlineLvl w:val="0"/>
        <w:rPr>
          <w:rFonts w:eastAsia="Times New Roman" w:cs="Times New Roman"/>
          <w:szCs w:val="24"/>
        </w:rPr>
      </w:pPr>
      <w:r w:rsidRPr="00F77A11">
        <w:rPr>
          <w:rFonts w:eastAsia="Times New Roman" w:cs="Times New Roman"/>
          <w:b/>
          <w:bCs/>
          <w:iCs/>
          <w:szCs w:val="24"/>
        </w:rPr>
        <w:lastRenderedPageBreak/>
        <w:t xml:space="preserve">Education </w:t>
      </w:r>
      <w:r w:rsidRPr="00086D15">
        <w:rPr>
          <w:rFonts w:eastAsia="Times New Roman" w:cs="Times New Roman"/>
          <w:szCs w:val="24"/>
        </w:rPr>
        <w:t>Education can be a signal of a person</w:t>
      </w:r>
      <w:r>
        <w:rPr>
          <w:rFonts w:eastAsia="Times New Roman" w:cs="Times New Roman"/>
          <w:szCs w:val="24"/>
        </w:rPr>
        <w:t>’</w:t>
      </w:r>
      <w:r w:rsidRPr="00086D15">
        <w:rPr>
          <w:rFonts w:eastAsia="Times New Roman" w:cs="Times New Roman"/>
          <w:szCs w:val="24"/>
        </w:rPr>
        <w:t>s knowledge, skill base, and cognitive ability. The level of education (i.e., amount of formal schooling), type of education (mainly MBA degree or others)</w:t>
      </w:r>
      <w:r w:rsidR="005E5F40">
        <w:rPr>
          <w:rFonts w:eastAsia="Times New Roman" w:cs="Times New Roman"/>
          <w:szCs w:val="24"/>
        </w:rPr>
        <w:t>,</w:t>
      </w:r>
      <w:r w:rsidRPr="00086D15">
        <w:rPr>
          <w:rFonts w:eastAsia="Times New Roman" w:cs="Times New Roman"/>
          <w:szCs w:val="24"/>
        </w:rPr>
        <w:t xml:space="preserve"> and quality of education (</w:t>
      </w:r>
      <w:r>
        <w:rPr>
          <w:rFonts w:eastAsia="Times New Roman" w:cs="Times New Roman"/>
          <w:szCs w:val="24"/>
        </w:rPr>
        <w:t xml:space="preserve">the university’s </w:t>
      </w:r>
      <w:r w:rsidRPr="00086D15">
        <w:rPr>
          <w:rFonts w:eastAsia="Times New Roman" w:cs="Times New Roman"/>
          <w:szCs w:val="24"/>
        </w:rPr>
        <w:t>prestige) are the most important indicators of CEOs</w:t>
      </w:r>
      <w:r>
        <w:rPr>
          <w:rFonts w:eastAsia="Times New Roman" w:cs="Times New Roman"/>
          <w:szCs w:val="24"/>
        </w:rPr>
        <w:t>’</w:t>
      </w:r>
      <w:r w:rsidRPr="00086D15">
        <w:rPr>
          <w:rFonts w:eastAsia="Times New Roman" w:cs="Times New Roman"/>
          <w:szCs w:val="24"/>
        </w:rPr>
        <w:t xml:space="preserve"> educational background</w:t>
      </w:r>
      <w:r>
        <w:rPr>
          <w:rFonts w:eastAsia="Times New Roman" w:cs="Times New Roman"/>
          <w:szCs w:val="24"/>
        </w:rPr>
        <w:t xml:space="preserve"> </w:t>
      </w:r>
      <w:r w:rsidRPr="00086D15">
        <w:rPr>
          <w:rFonts w:eastAsia="Times New Roman" w:cs="Times New Roman"/>
          <w:szCs w:val="24"/>
        </w:rPr>
        <w:t xml:space="preserve">and have been linked to firm performance in the literature. While Barker and Mueller (2002) find no association between the amount of education and firm innovation </w:t>
      </w:r>
      <w:r w:rsidR="00FA3A5C">
        <w:rPr>
          <w:rFonts w:eastAsia="Times New Roman" w:cs="Times New Roman"/>
          <w:szCs w:val="24"/>
        </w:rPr>
        <w:t>after</w:t>
      </w:r>
      <w:r w:rsidRPr="00086D15">
        <w:rPr>
          <w:rFonts w:eastAsia="Times New Roman" w:cs="Times New Roman"/>
          <w:szCs w:val="24"/>
        </w:rPr>
        <w:t xml:space="preserve"> a CEO has attained a college degree, </w:t>
      </w:r>
      <w:r w:rsidR="00FA3A5C">
        <w:rPr>
          <w:rFonts w:eastAsia="Times New Roman" w:cs="Times New Roman"/>
          <w:szCs w:val="24"/>
        </w:rPr>
        <w:t xml:space="preserve">other </w:t>
      </w:r>
      <w:r w:rsidRPr="00086D15">
        <w:rPr>
          <w:rFonts w:eastAsia="Times New Roman" w:cs="Times New Roman"/>
          <w:szCs w:val="24"/>
        </w:rPr>
        <w:t>studies find that more innovative organizations are led by CEOs with higher levels of education (e.g., Camelo</w:t>
      </w:r>
      <w:r w:rsidR="00FA3A5C" w:rsidRPr="00FA3A5C">
        <w:t xml:space="preserve"> </w:t>
      </w:r>
      <w:r w:rsidR="00FA3A5C">
        <w:t>et al.</w:t>
      </w:r>
      <w:r w:rsidRPr="00086D15">
        <w:rPr>
          <w:rFonts w:eastAsia="Times New Roman" w:cs="Times New Roman"/>
          <w:szCs w:val="24"/>
        </w:rPr>
        <w:t xml:space="preserve"> 2010; Lin</w:t>
      </w:r>
      <w:r w:rsidR="00FA3A5C" w:rsidRPr="00FA3A5C">
        <w:t xml:space="preserve"> </w:t>
      </w:r>
      <w:r w:rsidR="00FA3A5C">
        <w:t>et al.</w:t>
      </w:r>
      <w:r>
        <w:rPr>
          <w:rFonts w:eastAsia="Times New Roman" w:cs="Times New Roman"/>
          <w:szCs w:val="24"/>
        </w:rPr>
        <w:t xml:space="preserve"> </w:t>
      </w:r>
      <w:r w:rsidRPr="00086D15">
        <w:rPr>
          <w:rFonts w:eastAsia="Times New Roman" w:cs="Times New Roman"/>
          <w:szCs w:val="24"/>
        </w:rPr>
        <w:t>2011; Zhang and Sun 2017). For example, Camelo</w:t>
      </w:r>
      <w:r w:rsidR="00FA3A5C" w:rsidRPr="00FA3A5C">
        <w:t xml:space="preserve"> </w:t>
      </w:r>
      <w:r w:rsidR="00FA3A5C">
        <w:t>et al.</w:t>
      </w:r>
      <w:r w:rsidRPr="00086D15">
        <w:rPr>
          <w:rFonts w:eastAsia="Times New Roman" w:cs="Times New Roman"/>
          <w:szCs w:val="24"/>
        </w:rPr>
        <w:t xml:space="preserve"> (2010) find a positive relationship between top executives</w:t>
      </w:r>
      <w:r>
        <w:rPr>
          <w:rFonts w:eastAsia="Times New Roman" w:cs="Times New Roman"/>
          <w:szCs w:val="24"/>
        </w:rPr>
        <w:t>’</w:t>
      </w:r>
      <w:r w:rsidRPr="00086D15">
        <w:rPr>
          <w:rFonts w:eastAsia="Times New Roman" w:cs="Times New Roman"/>
          <w:szCs w:val="24"/>
        </w:rPr>
        <w:t xml:space="preserve"> education level and innovation, measured by </w:t>
      </w:r>
      <w:r>
        <w:rPr>
          <w:rFonts w:eastAsia="Times New Roman" w:cs="Times New Roman"/>
          <w:szCs w:val="24"/>
        </w:rPr>
        <w:t xml:space="preserve">the </w:t>
      </w:r>
      <w:r w:rsidRPr="00086D15">
        <w:rPr>
          <w:rFonts w:eastAsia="Times New Roman" w:cs="Times New Roman"/>
          <w:szCs w:val="24"/>
        </w:rPr>
        <w:t xml:space="preserve">number of new/improved products and </w:t>
      </w:r>
      <w:r>
        <w:rPr>
          <w:rFonts w:eastAsia="Times New Roman" w:cs="Times New Roman"/>
          <w:szCs w:val="24"/>
        </w:rPr>
        <w:t xml:space="preserve">the </w:t>
      </w:r>
      <w:r w:rsidRPr="00086D15">
        <w:rPr>
          <w:rFonts w:eastAsia="Times New Roman" w:cs="Times New Roman"/>
          <w:szCs w:val="24"/>
        </w:rPr>
        <w:t xml:space="preserve">number of registered patents. Similarly, Lin et al. (2011) show </w:t>
      </w:r>
      <w:r w:rsidR="00FA3A5C">
        <w:rPr>
          <w:rFonts w:eastAsia="Times New Roman" w:cs="Times New Roman"/>
          <w:szCs w:val="24"/>
        </w:rPr>
        <w:t xml:space="preserve">that </w:t>
      </w:r>
      <w:r w:rsidRPr="00086D15">
        <w:rPr>
          <w:rFonts w:eastAsia="Times New Roman" w:cs="Times New Roman"/>
          <w:szCs w:val="24"/>
        </w:rPr>
        <w:t>CEO education level is positively associated with firms</w:t>
      </w:r>
      <w:r>
        <w:rPr>
          <w:rFonts w:eastAsia="Times New Roman" w:cs="Times New Roman"/>
          <w:szCs w:val="24"/>
        </w:rPr>
        <w:t>’</w:t>
      </w:r>
      <w:r w:rsidRPr="00086D15">
        <w:rPr>
          <w:rFonts w:eastAsia="Times New Roman" w:cs="Times New Roman"/>
          <w:szCs w:val="24"/>
        </w:rPr>
        <w:t xml:space="preserve"> R&amp;D intensity. They argue that CEOs with </w:t>
      </w:r>
      <w:r>
        <w:rPr>
          <w:rFonts w:eastAsia="Times New Roman" w:cs="Times New Roman"/>
          <w:szCs w:val="24"/>
        </w:rPr>
        <w:t xml:space="preserve">a </w:t>
      </w:r>
      <w:r w:rsidRPr="00086D15">
        <w:rPr>
          <w:rFonts w:eastAsia="Times New Roman" w:cs="Times New Roman"/>
          <w:szCs w:val="24"/>
        </w:rPr>
        <w:t xml:space="preserve">better education may have greater cognitive complexity, </w:t>
      </w:r>
      <w:r w:rsidR="00BF1DF7">
        <w:rPr>
          <w:rFonts w:eastAsia="Times New Roman" w:cs="Times New Roman"/>
          <w:szCs w:val="24"/>
        </w:rPr>
        <w:t>such</w:t>
      </w:r>
      <w:r w:rsidR="00FA3A5C">
        <w:rPr>
          <w:rFonts w:eastAsia="Times New Roman" w:cs="Times New Roman"/>
          <w:szCs w:val="24"/>
        </w:rPr>
        <w:t xml:space="preserve"> that they </w:t>
      </w:r>
      <w:r w:rsidR="00E5469A">
        <w:rPr>
          <w:rFonts w:eastAsia="Times New Roman" w:cs="Times New Roman"/>
          <w:szCs w:val="24"/>
        </w:rPr>
        <w:t>are more</w:t>
      </w:r>
      <w:r w:rsidRPr="00086D15">
        <w:rPr>
          <w:rFonts w:eastAsia="Times New Roman" w:cs="Times New Roman"/>
          <w:szCs w:val="24"/>
        </w:rPr>
        <w:t xml:space="preserve"> capab</w:t>
      </w:r>
      <w:r w:rsidR="00E5469A">
        <w:rPr>
          <w:rFonts w:eastAsia="Times New Roman" w:cs="Times New Roman"/>
          <w:szCs w:val="24"/>
        </w:rPr>
        <w:t>le</w:t>
      </w:r>
      <w:r w:rsidRPr="00086D15">
        <w:rPr>
          <w:rFonts w:eastAsia="Times New Roman" w:cs="Times New Roman"/>
          <w:szCs w:val="24"/>
        </w:rPr>
        <w:t xml:space="preserve"> </w:t>
      </w:r>
      <w:r w:rsidR="00FA3A5C">
        <w:rPr>
          <w:rFonts w:eastAsia="Times New Roman" w:cs="Times New Roman"/>
          <w:szCs w:val="24"/>
        </w:rPr>
        <w:t>of</w:t>
      </w:r>
      <w:r w:rsidRPr="00086D15">
        <w:rPr>
          <w:rFonts w:eastAsia="Times New Roman" w:cs="Times New Roman"/>
          <w:szCs w:val="24"/>
        </w:rPr>
        <w:t xml:space="preserve"> acquir</w:t>
      </w:r>
      <w:r w:rsidR="00FA3A5C">
        <w:rPr>
          <w:rFonts w:eastAsia="Times New Roman" w:cs="Times New Roman"/>
          <w:szCs w:val="24"/>
        </w:rPr>
        <w:t>ing</w:t>
      </w:r>
      <w:r w:rsidRPr="00086D15">
        <w:rPr>
          <w:rFonts w:eastAsia="Times New Roman" w:cs="Times New Roman"/>
          <w:szCs w:val="24"/>
        </w:rPr>
        <w:t xml:space="preserve"> and process</w:t>
      </w:r>
      <w:r w:rsidR="00FA3A5C">
        <w:rPr>
          <w:rFonts w:eastAsia="Times New Roman" w:cs="Times New Roman"/>
          <w:szCs w:val="24"/>
        </w:rPr>
        <w:t>ing</w:t>
      </w:r>
      <w:r w:rsidRPr="00086D15">
        <w:rPr>
          <w:rFonts w:eastAsia="Times New Roman" w:cs="Times New Roman"/>
          <w:szCs w:val="24"/>
        </w:rPr>
        <w:t xml:space="preserve"> complex information and </w:t>
      </w:r>
      <w:r w:rsidR="00FA3A5C">
        <w:rPr>
          <w:rFonts w:eastAsia="Times New Roman" w:cs="Times New Roman"/>
          <w:szCs w:val="24"/>
        </w:rPr>
        <w:t>can</w:t>
      </w:r>
      <w:r w:rsidRPr="00086D15">
        <w:rPr>
          <w:rFonts w:eastAsia="Times New Roman" w:cs="Times New Roman"/>
          <w:szCs w:val="24"/>
        </w:rPr>
        <w:t xml:space="preserve"> make decisions faster (Wally and Baum 1994). </w:t>
      </w:r>
      <w:r w:rsidR="00BF1DF7">
        <w:rPr>
          <w:rFonts w:eastAsia="Times New Roman" w:cs="Times New Roman"/>
          <w:szCs w:val="24"/>
        </w:rPr>
        <w:t>In addition,</w:t>
      </w:r>
      <w:r w:rsidRPr="00086D15">
        <w:rPr>
          <w:rFonts w:eastAsia="Times New Roman" w:cs="Times New Roman"/>
          <w:szCs w:val="24"/>
        </w:rPr>
        <w:t xml:space="preserve"> </w:t>
      </w:r>
      <w:r w:rsidR="00FA3A5C">
        <w:rPr>
          <w:rFonts w:eastAsia="Times New Roman" w:cs="Times New Roman"/>
          <w:szCs w:val="24"/>
        </w:rPr>
        <w:t xml:space="preserve">more </w:t>
      </w:r>
      <w:r w:rsidRPr="00086D15">
        <w:rPr>
          <w:rFonts w:eastAsia="Times New Roman" w:cs="Times New Roman"/>
          <w:szCs w:val="24"/>
        </w:rPr>
        <w:t xml:space="preserve">educated CEOs may </w:t>
      </w:r>
      <w:r w:rsidR="00FA3A5C">
        <w:rPr>
          <w:rFonts w:eastAsia="Times New Roman" w:cs="Times New Roman"/>
          <w:szCs w:val="24"/>
        </w:rPr>
        <w:t xml:space="preserve">be more </w:t>
      </w:r>
      <w:r w:rsidRPr="00086D15">
        <w:rPr>
          <w:rFonts w:eastAsia="Times New Roman" w:cs="Times New Roman"/>
          <w:szCs w:val="24"/>
        </w:rPr>
        <w:t>curio</w:t>
      </w:r>
      <w:r w:rsidR="00FA3A5C">
        <w:rPr>
          <w:rFonts w:eastAsia="Times New Roman" w:cs="Times New Roman"/>
          <w:szCs w:val="24"/>
        </w:rPr>
        <w:t>u</w:t>
      </w:r>
      <w:r w:rsidRPr="00086D15">
        <w:rPr>
          <w:rFonts w:eastAsia="Times New Roman" w:cs="Times New Roman"/>
          <w:szCs w:val="24"/>
        </w:rPr>
        <w:t>s and open to novel concepts and more likely to be receptive to new ideas and changes (Kimberly and Evanisko 1981; Thomas</w:t>
      </w:r>
      <w:r w:rsidR="00FA3A5C" w:rsidRPr="00FA3A5C">
        <w:t xml:space="preserve"> </w:t>
      </w:r>
      <w:r w:rsidR="00FA3A5C">
        <w:t>et al.</w:t>
      </w:r>
      <w:r w:rsidRPr="00086D15">
        <w:rPr>
          <w:rFonts w:eastAsia="Times New Roman" w:cs="Times New Roman"/>
          <w:szCs w:val="24"/>
        </w:rPr>
        <w:t xml:space="preserve"> 1991). </w:t>
      </w:r>
    </w:p>
    <w:p w14:paraId="47945CB0" w14:textId="2CA42A92" w:rsidR="0070727A" w:rsidRDefault="00E5469A" w:rsidP="0070727A">
      <w:pPr>
        <w:spacing w:after="0" w:line="480" w:lineRule="auto"/>
        <w:ind w:firstLine="720"/>
        <w:rPr>
          <w:rFonts w:eastAsia="Times New Roman" w:cs="Times New Roman"/>
          <w:szCs w:val="24"/>
        </w:rPr>
      </w:pPr>
      <w:r>
        <w:rPr>
          <w:rFonts w:eastAsia="Times New Roman" w:cs="Times New Roman"/>
          <w:szCs w:val="24"/>
        </w:rPr>
        <w:t>Regarding</w:t>
      </w:r>
      <w:r w:rsidR="0070727A" w:rsidRPr="00086D15">
        <w:rPr>
          <w:rFonts w:eastAsia="Times New Roman" w:cs="Times New Roman"/>
          <w:szCs w:val="24"/>
        </w:rPr>
        <w:t xml:space="preserve"> the relationship between the type of education </w:t>
      </w:r>
      <w:r>
        <w:rPr>
          <w:rFonts w:eastAsia="Times New Roman" w:cs="Times New Roman"/>
          <w:szCs w:val="24"/>
        </w:rPr>
        <w:t xml:space="preserve">of </w:t>
      </w:r>
      <w:r w:rsidRPr="00086D15">
        <w:rPr>
          <w:rFonts w:eastAsia="Times New Roman" w:cs="Times New Roman"/>
          <w:szCs w:val="24"/>
        </w:rPr>
        <w:t xml:space="preserve">CEOs </w:t>
      </w:r>
      <w:r w:rsidR="0070727A" w:rsidRPr="00086D15">
        <w:rPr>
          <w:rFonts w:eastAsia="Times New Roman" w:cs="Times New Roman"/>
          <w:szCs w:val="24"/>
        </w:rPr>
        <w:t xml:space="preserve">(mainly MBA degree or others) and innovation, Barker and Mueller (2002) fail to find </w:t>
      </w:r>
      <w:r>
        <w:rPr>
          <w:rFonts w:eastAsia="Times New Roman" w:cs="Times New Roman"/>
          <w:szCs w:val="24"/>
        </w:rPr>
        <w:t>a</w:t>
      </w:r>
      <w:r w:rsidR="0070727A" w:rsidRPr="00086D15">
        <w:rPr>
          <w:rFonts w:eastAsia="Times New Roman" w:cs="Times New Roman"/>
          <w:szCs w:val="24"/>
        </w:rPr>
        <w:t xml:space="preserve"> significant association. However, later studies such as </w:t>
      </w:r>
      <w:r>
        <w:rPr>
          <w:rFonts w:eastAsia="Times New Roman" w:cs="Times New Roman"/>
          <w:szCs w:val="24"/>
        </w:rPr>
        <w:t xml:space="preserve">those of </w:t>
      </w:r>
      <w:r w:rsidR="0070727A" w:rsidRPr="00086D15">
        <w:rPr>
          <w:rFonts w:eastAsia="Times New Roman" w:cs="Times New Roman"/>
          <w:szCs w:val="24"/>
        </w:rPr>
        <w:t>Bertrand and Schoar (2003) and King</w:t>
      </w:r>
      <w:r w:rsidRPr="00E5469A">
        <w:t xml:space="preserve"> </w:t>
      </w:r>
      <w:r>
        <w:t>et al.</w:t>
      </w:r>
      <w:r w:rsidR="0070727A" w:rsidRPr="00086D15">
        <w:rPr>
          <w:rFonts w:eastAsia="Times New Roman" w:cs="Times New Roman"/>
          <w:szCs w:val="24"/>
        </w:rPr>
        <w:t xml:space="preserve"> (2016) show that CEOs with </w:t>
      </w:r>
      <w:r>
        <w:rPr>
          <w:rFonts w:eastAsia="Times New Roman" w:cs="Times New Roman"/>
          <w:szCs w:val="24"/>
        </w:rPr>
        <w:t xml:space="preserve">an </w:t>
      </w:r>
      <w:r w:rsidR="0070727A" w:rsidRPr="00086D15">
        <w:rPr>
          <w:rFonts w:eastAsia="Times New Roman" w:cs="Times New Roman"/>
          <w:szCs w:val="24"/>
        </w:rPr>
        <w:t xml:space="preserve">MBA degree choose riskier corporate strategies and innovative business models. This </w:t>
      </w:r>
      <w:r>
        <w:rPr>
          <w:rFonts w:eastAsia="Times New Roman" w:cs="Times New Roman"/>
          <w:szCs w:val="24"/>
        </w:rPr>
        <w:t>may</w:t>
      </w:r>
      <w:r w:rsidR="0070727A" w:rsidRPr="00086D15">
        <w:rPr>
          <w:rFonts w:eastAsia="Times New Roman" w:cs="Times New Roman"/>
          <w:szCs w:val="24"/>
        </w:rPr>
        <w:t xml:space="preserve"> be </w:t>
      </w:r>
      <w:r>
        <w:rPr>
          <w:rFonts w:eastAsia="Times New Roman" w:cs="Times New Roman"/>
          <w:szCs w:val="24"/>
        </w:rPr>
        <w:t xml:space="preserve">due to the likely </w:t>
      </w:r>
      <w:r w:rsidRPr="00086D15">
        <w:rPr>
          <w:rFonts w:eastAsia="Times New Roman" w:cs="Times New Roman"/>
          <w:szCs w:val="24"/>
        </w:rPr>
        <w:t xml:space="preserve">positive effect </w:t>
      </w:r>
      <w:r>
        <w:rPr>
          <w:rFonts w:eastAsia="Times New Roman" w:cs="Times New Roman"/>
          <w:szCs w:val="24"/>
        </w:rPr>
        <w:t xml:space="preserve">of </w:t>
      </w:r>
      <w:r w:rsidR="0070727A" w:rsidRPr="00086D15">
        <w:rPr>
          <w:rFonts w:eastAsia="Times New Roman" w:cs="Times New Roman"/>
          <w:szCs w:val="24"/>
        </w:rPr>
        <w:t>professional management training of CEO</w:t>
      </w:r>
      <w:r>
        <w:rPr>
          <w:rFonts w:eastAsia="Times New Roman" w:cs="Times New Roman"/>
          <w:szCs w:val="24"/>
        </w:rPr>
        <w:t>s</w:t>
      </w:r>
      <w:r w:rsidR="0070727A" w:rsidRPr="00086D15">
        <w:rPr>
          <w:rFonts w:eastAsia="Times New Roman" w:cs="Times New Roman"/>
          <w:szCs w:val="24"/>
        </w:rPr>
        <w:t xml:space="preserve">, obtained through an MBA degree, on the risk management and administrative complexity of firms (Hambrick and Mason 1984). </w:t>
      </w:r>
      <w:r>
        <w:rPr>
          <w:rFonts w:eastAsia="Times New Roman" w:cs="Times New Roman"/>
          <w:szCs w:val="24"/>
        </w:rPr>
        <w:t>Thus</w:t>
      </w:r>
      <w:r w:rsidR="0070727A" w:rsidRPr="00086D15">
        <w:rPr>
          <w:rFonts w:eastAsia="Times New Roman" w:cs="Times New Roman"/>
          <w:szCs w:val="24"/>
        </w:rPr>
        <w:t>:</w:t>
      </w:r>
    </w:p>
    <w:p w14:paraId="21B4B24B" w14:textId="053B2426" w:rsidR="0070727A" w:rsidRPr="005C61DE" w:rsidRDefault="0070727A" w:rsidP="0070727A">
      <w:pPr>
        <w:pStyle w:val="NormalWeb"/>
        <w:spacing w:line="480" w:lineRule="auto"/>
        <w:rPr>
          <w:iCs/>
        </w:rPr>
      </w:pPr>
      <w:r w:rsidRPr="005C61DE">
        <w:rPr>
          <w:b/>
          <w:bCs/>
          <w:iCs/>
        </w:rPr>
        <w:lastRenderedPageBreak/>
        <w:t>P6a:</w:t>
      </w:r>
      <w:r w:rsidRPr="005C61DE">
        <w:rPr>
          <w:iCs/>
        </w:rPr>
        <w:t xml:space="preserve"> </w:t>
      </w:r>
      <w:r w:rsidR="00E5469A" w:rsidRPr="005C61DE">
        <w:rPr>
          <w:iCs/>
        </w:rPr>
        <w:t xml:space="preserve">Both </w:t>
      </w:r>
      <w:r w:rsidRPr="005C61DE">
        <w:rPr>
          <w:iCs/>
        </w:rPr>
        <w:t xml:space="preserve">CEO education level and </w:t>
      </w:r>
      <w:r w:rsidR="00B83BB1">
        <w:rPr>
          <w:iCs/>
        </w:rPr>
        <w:t>MBA degree</w:t>
      </w:r>
      <w:r w:rsidR="00ED57D2" w:rsidRPr="005C61DE">
        <w:rPr>
          <w:iCs/>
        </w:rPr>
        <w:t xml:space="preserve"> </w:t>
      </w:r>
      <w:r w:rsidRPr="005C61DE">
        <w:rPr>
          <w:iCs/>
        </w:rPr>
        <w:t xml:space="preserve">are positively related to innovation. </w:t>
      </w:r>
    </w:p>
    <w:p w14:paraId="2C289F5E" w14:textId="42A16E55" w:rsidR="0070727A" w:rsidRDefault="0070727A" w:rsidP="0070727A">
      <w:pPr>
        <w:spacing w:after="0" w:line="480" w:lineRule="auto"/>
        <w:ind w:firstLine="720"/>
        <w:rPr>
          <w:rFonts w:eastAsia="Times New Roman" w:cs="Times New Roman"/>
          <w:szCs w:val="24"/>
        </w:rPr>
      </w:pPr>
      <w:r w:rsidRPr="00ED580C">
        <w:rPr>
          <w:rFonts w:eastAsia="Times New Roman" w:cs="Times New Roman"/>
          <w:szCs w:val="24"/>
        </w:rPr>
        <w:t>Furthermore, several studies</w:t>
      </w:r>
      <w:r w:rsidRPr="00AB28E4" w:rsidDel="00034F34">
        <w:rPr>
          <w:rFonts w:eastAsia="Times New Roman" w:cs="Times New Roman"/>
          <w:szCs w:val="24"/>
        </w:rPr>
        <w:t xml:space="preserve"> </w:t>
      </w:r>
      <w:r w:rsidRPr="00AB28E4">
        <w:rPr>
          <w:rFonts w:eastAsia="Times New Roman" w:cs="Times New Roman"/>
          <w:szCs w:val="24"/>
        </w:rPr>
        <w:t xml:space="preserve">link the CEOs’ education level to stock returns and show </w:t>
      </w:r>
      <w:r w:rsidR="00014738">
        <w:rPr>
          <w:rFonts w:eastAsia="Times New Roman" w:cs="Times New Roman"/>
          <w:szCs w:val="24"/>
        </w:rPr>
        <w:t>a</w:t>
      </w:r>
      <w:r w:rsidRPr="00AB28E4">
        <w:rPr>
          <w:rFonts w:eastAsia="Times New Roman" w:cs="Times New Roman"/>
          <w:szCs w:val="24"/>
        </w:rPr>
        <w:t xml:space="preserve"> </w:t>
      </w:r>
      <w:r w:rsidRPr="00EE1D06">
        <w:rPr>
          <w:rFonts w:eastAsia="Times New Roman" w:cs="Times New Roman"/>
          <w:szCs w:val="24"/>
        </w:rPr>
        <w:t>direct</w:t>
      </w:r>
      <w:r w:rsidRPr="00ED580C">
        <w:rPr>
          <w:rFonts w:eastAsia="Times New Roman" w:cs="Times New Roman"/>
          <w:szCs w:val="24"/>
        </w:rPr>
        <w:t xml:space="preserve"> positive relationship between them. For </w:t>
      </w:r>
      <w:r w:rsidR="00014738">
        <w:rPr>
          <w:rFonts w:eastAsia="Times New Roman" w:cs="Times New Roman"/>
          <w:szCs w:val="24"/>
        </w:rPr>
        <w:t>example,</w:t>
      </w:r>
      <w:r>
        <w:rPr>
          <w:rFonts w:eastAsia="Times New Roman" w:cs="Times New Roman"/>
          <w:szCs w:val="24"/>
        </w:rPr>
        <w:t xml:space="preserve"> </w:t>
      </w:r>
      <w:r w:rsidRPr="00086D15">
        <w:rPr>
          <w:rFonts w:eastAsia="Times New Roman" w:cs="Times New Roman"/>
          <w:szCs w:val="24"/>
        </w:rPr>
        <w:t>Cheng</w:t>
      </w:r>
      <w:r w:rsidR="00014738" w:rsidRPr="00014738">
        <w:rPr>
          <w:iCs/>
        </w:rPr>
        <w:t xml:space="preserve"> </w:t>
      </w:r>
      <w:r w:rsidR="00014738">
        <w:rPr>
          <w:iCs/>
        </w:rPr>
        <w:t xml:space="preserve">et al. </w:t>
      </w:r>
      <w:r w:rsidRPr="00086D15">
        <w:rPr>
          <w:rFonts w:eastAsia="Times New Roman" w:cs="Times New Roman"/>
          <w:szCs w:val="24"/>
        </w:rPr>
        <w:t xml:space="preserve">(2010) find that firms </w:t>
      </w:r>
      <w:r>
        <w:rPr>
          <w:rFonts w:eastAsia="Times New Roman" w:cs="Times New Roman"/>
          <w:szCs w:val="24"/>
        </w:rPr>
        <w:t>with</w:t>
      </w:r>
      <w:r w:rsidRPr="00086D15">
        <w:rPr>
          <w:rFonts w:eastAsia="Times New Roman" w:cs="Times New Roman"/>
          <w:szCs w:val="24"/>
        </w:rPr>
        <w:t xml:space="preserve"> CEOs</w:t>
      </w:r>
      <w:r>
        <w:rPr>
          <w:rFonts w:eastAsia="Times New Roman" w:cs="Times New Roman"/>
          <w:szCs w:val="24"/>
        </w:rPr>
        <w:t xml:space="preserve"> who</w:t>
      </w:r>
      <w:r w:rsidRPr="00086D15">
        <w:rPr>
          <w:rFonts w:eastAsia="Times New Roman" w:cs="Times New Roman"/>
          <w:szCs w:val="24"/>
        </w:rPr>
        <w:t xml:space="preserve"> possess a university degree or above achieve higher</w:t>
      </w:r>
      <w:r>
        <w:rPr>
          <w:rFonts w:eastAsia="Times New Roman" w:cs="Times New Roman"/>
          <w:szCs w:val="24"/>
        </w:rPr>
        <w:t xml:space="preserve"> ROA and</w:t>
      </w:r>
      <w:r w:rsidRPr="00086D15">
        <w:rPr>
          <w:rFonts w:eastAsia="Times New Roman" w:cs="Times New Roman"/>
          <w:szCs w:val="24"/>
        </w:rPr>
        <w:t xml:space="preserve"> stock returns than </w:t>
      </w:r>
      <w:r w:rsidR="0066264B" w:rsidRPr="00086D15">
        <w:rPr>
          <w:rFonts w:eastAsia="Times New Roman" w:cs="Times New Roman"/>
          <w:szCs w:val="24"/>
        </w:rPr>
        <w:t>CEOs</w:t>
      </w:r>
      <w:r w:rsidR="0066264B">
        <w:rPr>
          <w:rFonts w:eastAsia="Times New Roman" w:cs="Times New Roman"/>
          <w:szCs w:val="24"/>
        </w:rPr>
        <w:t xml:space="preserve"> </w:t>
      </w:r>
      <w:r w:rsidRPr="00086D15">
        <w:rPr>
          <w:rFonts w:eastAsia="Times New Roman" w:cs="Times New Roman"/>
          <w:szCs w:val="24"/>
        </w:rPr>
        <w:t xml:space="preserve">who do not. </w:t>
      </w:r>
      <w:r>
        <w:rPr>
          <w:rFonts w:eastAsia="Times New Roman" w:cs="Times New Roman"/>
          <w:szCs w:val="24"/>
        </w:rPr>
        <w:t xml:space="preserve">They argue that CEOs’ intellectual competence, which can </w:t>
      </w:r>
      <w:r w:rsidR="0066264B">
        <w:rPr>
          <w:rFonts w:eastAsia="Times New Roman" w:cs="Times New Roman"/>
          <w:szCs w:val="24"/>
        </w:rPr>
        <w:t>stem from</w:t>
      </w:r>
      <w:r>
        <w:rPr>
          <w:rFonts w:eastAsia="Times New Roman" w:cs="Times New Roman"/>
          <w:szCs w:val="24"/>
        </w:rPr>
        <w:t xml:space="preserve"> education, is an essential component in generating new managerial skills to achieve competitive advantages for their brands, leading to </w:t>
      </w:r>
      <w:r w:rsidR="00014738">
        <w:rPr>
          <w:rFonts w:eastAsia="Times New Roman" w:cs="Times New Roman"/>
          <w:szCs w:val="24"/>
        </w:rPr>
        <w:t>higher</w:t>
      </w:r>
      <w:r>
        <w:rPr>
          <w:rFonts w:eastAsia="Times New Roman" w:cs="Times New Roman"/>
          <w:szCs w:val="24"/>
        </w:rPr>
        <w:t xml:space="preserve"> cash flow</w:t>
      </w:r>
      <w:r w:rsidR="00014738">
        <w:rPr>
          <w:rFonts w:eastAsia="Times New Roman" w:cs="Times New Roman"/>
          <w:szCs w:val="24"/>
        </w:rPr>
        <w:t>s</w:t>
      </w:r>
      <w:r>
        <w:rPr>
          <w:rFonts w:eastAsia="Times New Roman" w:cs="Times New Roman"/>
          <w:szCs w:val="24"/>
        </w:rPr>
        <w:t xml:space="preserve">. </w:t>
      </w:r>
      <w:r w:rsidRPr="002B418E">
        <w:rPr>
          <w:rFonts w:eastAsia="Times New Roman" w:cs="Times New Roman"/>
          <w:szCs w:val="24"/>
        </w:rPr>
        <w:t>In addition, CEOs with more prestigious educational backgrounds enjoy more “weak</w:t>
      </w:r>
      <w:r w:rsidR="00014738">
        <w:rPr>
          <w:rFonts w:eastAsia="Times New Roman" w:cs="Times New Roman"/>
          <w:szCs w:val="24"/>
        </w:rPr>
        <w:t xml:space="preserve"> </w:t>
      </w:r>
      <w:r w:rsidRPr="002B418E">
        <w:rPr>
          <w:rFonts w:eastAsia="Times New Roman" w:cs="Times New Roman"/>
          <w:szCs w:val="24"/>
        </w:rPr>
        <w:t>ties” to government officials and other key decision makers</w:t>
      </w:r>
      <w:r>
        <w:rPr>
          <w:rFonts w:eastAsia="Times New Roman" w:cs="Times New Roman"/>
          <w:szCs w:val="24"/>
        </w:rPr>
        <w:t xml:space="preserve"> to conduct their business effectively </w:t>
      </w:r>
      <w:r w:rsidRPr="002B418E">
        <w:rPr>
          <w:rFonts w:eastAsia="Times New Roman" w:cs="Times New Roman"/>
          <w:szCs w:val="24"/>
        </w:rPr>
        <w:t>(Gottesman and Morey 2006)</w:t>
      </w:r>
      <w:r>
        <w:rPr>
          <w:rFonts w:eastAsia="Times New Roman" w:cs="Times New Roman"/>
          <w:szCs w:val="24"/>
        </w:rPr>
        <w:t xml:space="preserve">, </w:t>
      </w:r>
      <w:r w:rsidR="00014738">
        <w:rPr>
          <w:rFonts w:eastAsia="Times New Roman" w:cs="Times New Roman"/>
          <w:szCs w:val="24"/>
        </w:rPr>
        <w:t xml:space="preserve">and thus such backgrounds are </w:t>
      </w:r>
      <w:r>
        <w:rPr>
          <w:rFonts w:eastAsia="Times New Roman" w:cs="Times New Roman"/>
          <w:szCs w:val="24"/>
        </w:rPr>
        <w:t>an important</w:t>
      </w:r>
      <w:r w:rsidRPr="002B418E">
        <w:rPr>
          <w:rFonts w:eastAsia="Times New Roman" w:cs="Times New Roman"/>
          <w:szCs w:val="24"/>
        </w:rPr>
        <w:t xml:space="preserve"> human and social capital for the firm</w:t>
      </w:r>
      <w:r>
        <w:rPr>
          <w:rFonts w:eastAsia="Times New Roman" w:cs="Times New Roman"/>
          <w:szCs w:val="24"/>
        </w:rPr>
        <w:t xml:space="preserve"> </w:t>
      </w:r>
      <w:r w:rsidR="00014738">
        <w:rPr>
          <w:rFonts w:eastAsia="Times New Roman" w:cs="Times New Roman"/>
          <w:szCs w:val="24"/>
        </w:rPr>
        <w:t xml:space="preserve">that </w:t>
      </w:r>
      <w:r>
        <w:rPr>
          <w:rFonts w:eastAsia="Times New Roman" w:cs="Times New Roman"/>
          <w:szCs w:val="24"/>
        </w:rPr>
        <w:t xml:space="preserve">also </w:t>
      </w:r>
      <w:r w:rsidR="00014738">
        <w:rPr>
          <w:rFonts w:eastAsia="Times New Roman" w:cs="Times New Roman"/>
          <w:szCs w:val="24"/>
        </w:rPr>
        <w:t>increases</w:t>
      </w:r>
      <w:r>
        <w:rPr>
          <w:rFonts w:eastAsia="Times New Roman" w:cs="Times New Roman"/>
          <w:szCs w:val="24"/>
        </w:rPr>
        <w:t xml:space="preserve"> cash flow</w:t>
      </w:r>
      <w:r w:rsidR="00014738">
        <w:rPr>
          <w:rFonts w:eastAsia="Times New Roman" w:cs="Times New Roman"/>
          <w:szCs w:val="24"/>
        </w:rPr>
        <w:t>s</w:t>
      </w:r>
      <w:r>
        <w:rPr>
          <w:rFonts w:eastAsia="Times New Roman" w:cs="Times New Roman"/>
          <w:szCs w:val="24"/>
        </w:rPr>
        <w:t xml:space="preserve">. Moreover, </w:t>
      </w:r>
      <w:r w:rsidDel="00053245">
        <w:rPr>
          <w:rFonts w:eastAsia="Times New Roman" w:cs="Times New Roman"/>
          <w:szCs w:val="24"/>
        </w:rPr>
        <w:t>Goll</w:t>
      </w:r>
      <w:r w:rsidR="00014738" w:rsidRPr="00014738">
        <w:rPr>
          <w:iCs/>
        </w:rPr>
        <w:t xml:space="preserve"> </w:t>
      </w:r>
      <w:r w:rsidR="00014738">
        <w:rPr>
          <w:iCs/>
        </w:rPr>
        <w:t>et al.</w:t>
      </w:r>
      <w:r w:rsidDel="00053245">
        <w:rPr>
          <w:rFonts w:eastAsia="Times New Roman" w:cs="Times New Roman"/>
          <w:szCs w:val="24"/>
        </w:rPr>
        <w:t xml:space="preserve"> </w:t>
      </w:r>
      <w:r w:rsidRPr="00086D15" w:rsidDel="00053245">
        <w:rPr>
          <w:rFonts w:eastAsia="Times New Roman" w:cs="Times New Roman"/>
          <w:szCs w:val="24"/>
        </w:rPr>
        <w:t>(20</w:t>
      </w:r>
      <w:r w:rsidDel="00053245">
        <w:rPr>
          <w:rFonts w:eastAsia="Times New Roman" w:cs="Times New Roman"/>
          <w:szCs w:val="24"/>
        </w:rPr>
        <w:t>01</w:t>
      </w:r>
      <w:r w:rsidRPr="00086D15" w:rsidDel="00053245">
        <w:rPr>
          <w:rFonts w:eastAsia="Times New Roman" w:cs="Times New Roman"/>
          <w:szCs w:val="24"/>
        </w:rPr>
        <w:t xml:space="preserve">) show that CEOs with a higher education level </w:t>
      </w:r>
      <w:r>
        <w:rPr>
          <w:rFonts w:eastAsia="Times New Roman" w:cs="Times New Roman"/>
          <w:szCs w:val="24"/>
        </w:rPr>
        <w:t xml:space="preserve">can generate better </w:t>
      </w:r>
      <w:r w:rsidDel="00053245">
        <w:rPr>
          <w:rFonts w:eastAsia="Times New Roman" w:cs="Times New Roman"/>
          <w:szCs w:val="24"/>
        </w:rPr>
        <w:t>firm performance such as</w:t>
      </w:r>
      <w:r w:rsidRPr="00086D15" w:rsidDel="00053245">
        <w:rPr>
          <w:rFonts w:eastAsia="Times New Roman" w:cs="Times New Roman"/>
          <w:szCs w:val="24"/>
        </w:rPr>
        <w:t xml:space="preserve"> </w:t>
      </w:r>
      <w:r w:rsidDel="00053245">
        <w:rPr>
          <w:rFonts w:eastAsia="Times New Roman" w:cs="Times New Roman"/>
          <w:szCs w:val="24"/>
        </w:rPr>
        <w:t>ROA, ROE</w:t>
      </w:r>
      <w:r w:rsidR="00014738">
        <w:rPr>
          <w:rFonts w:eastAsia="Times New Roman" w:cs="Times New Roman"/>
          <w:szCs w:val="24"/>
        </w:rPr>
        <w:t>,</w:t>
      </w:r>
      <w:r w:rsidDel="00053245">
        <w:rPr>
          <w:rFonts w:eastAsia="Times New Roman" w:cs="Times New Roman"/>
          <w:szCs w:val="24"/>
        </w:rPr>
        <w:t xml:space="preserve"> and earnings per share (EPS)</w:t>
      </w:r>
      <w:r w:rsidRPr="00086D15" w:rsidDel="00053245">
        <w:rPr>
          <w:rFonts w:eastAsia="Times New Roman" w:cs="Times New Roman"/>
          <w:szCs w:val="24"/>
        </w:rPr>
        <w:t xml:space="preserve">. Such CEOs may </w:t>
      </w:r>
      <w:r w:rsidR="00014738">
        <w:rPr>
          <w:rFonts w:eastAsia="Times New Roman" w:cs="Times New Roman"/>
          <w:szCs w:val="24"/>
        </w:rPr>
        <w:t xml:space="preserve">be more </w:t>
      </w:r>
      <w:r w:rsidRPr="00086D15">
        <w:rPr>
          <w:rFonts w:eastAsia="Times New Roman" w:cs="Times New Roman"/>
          <w:szCs w:val="24"/>
        </w:rPr>
        <w:t>cognitive</w:t>
      </w:r>
      <w:r w:rsidR="0066264B">
        <w:rPr>
          <w:rFonts w:eastAsia="Times New Roman" w:cs="Times New Roman"/>
          <w:szCs w:val="24"/>
        </w:rPr>
        <w:t>ly</w:t>
      </w:r>
      <w:r w:rsidRPr="00086D15">
        <w:rPr>
          <w:rFonts w:eastAsia="Times New Roman" w:cs="Times New Roman"/>
          <w:szCs w:val="24"/>
        </w:rPr>
        <w:t xml:space="preserve"> </w:t>
      </w:r>
      <w:r w:rsidRPr="00086D15" w:rsidDel="00053245">
        <w:rPr>
          <w:rFonts w:eastAsia="Times New Roman" w:cs="Times New Roman"/>
          <w:szCs w:val="24"/>
        </w:rPr>
        <w:t>capab</w:t>
      </w:r>
      <w:r w:rsidR="00014738">
        <w:rPr>
          <w:rFonts w:eastAsia="Times New Roman" w:cs="Times New Roman"/>
          <w:szCs w:val="24"/>
        </w:rPr>
        <w:t>le</w:t>
      </w:r>
      <w:r w:rsidRPr="00086D15" w:rsidDel="00053245">
        <w:rPr>
          <w:rFonts w:eastAsia="Times New Roman" w:cs="Times New Roman"/>
          <w:szCs w:val="24"/>
        </w:rPr>
        <w:t xml:space="preserve"> </w:t>
      </w:r>
      <w:r w:rsidR="00014738">
        <w:rPr>
          <w:rFonts w:eastAsia="Times New Roman" w:cs="Times New Roman"/>
          <w:szCs w:val="24"/>
        </w:rPr>
        <w:t xml:space="preserve">of </w:t>
      </w:r>
      <w:r w:rsidRPr="00086D15" w:rsidDel="00053245">
        <w:rPr>
          <w:rFonts w:eastAsia="Times New Roman" w:cs="Times New Roman"/>
          <w:szCs w:val="24"/>
        </w:rPr>
        <w:t>process</w:t>
      </w:r>
      <w:r w:rsidR="00014738">
        <w:rPr>
          <w:rFonts w:eastAsia="Times New Roman" w:cs="Times New Roman"/>
          <w:szCs w:val="24"/>
        </w:rPr>
        <w:t>ing</w:t>
      </w:r>
      <w:r w:rsidRPr="00086D15" w:rsidDel="00053245">
        <w:rPr>
          <w:rFonts w:eastAsia="Times New Roman" w:cs="Times New Roman"/>
          <w:szCs w:val="24"/>
        </w:rPr>
        <w:t xml:space="preserve"> information and deal</w:t>
      </w:r>
      <w:r w:rsidR="00014738">
        <w:rPr>
          <w:rFonts w:eastAsia="Times New Roman" w:cs="Times New Roman"/>
          <w:szCs w:val="24"/>
        </w:rPr>
        <w:t>ing</w:t>
      </w:r>
      <w:r w:rsidRPr="00086D15" w:rsidDel="00053245">
        <w:rPr>
          <w:rFonts w:eastAsia="Times New Roman" w:cs="Times New Roman"/>
          <w:szCs w:val="24"/>
        </w:rPr>
        <w:t xml:space="preserve"> with unexpected circumstances</w:t>
      </w:r>
      <w:r>
        <w:rPr>
          <w:rFonts w:eastAsia="Times New Roman" w:cs="Times New Roman"/>
          <w:szCs w:val="24"/>
        </w:rPr>
        <w:t>, reducing cash flow vulnerability</w:t>
      </w:r>
      <w:r w:rsidR="00014738">
        <w:rPr>
          <w:rFonts w:eastAsia="Times New Roman" w:cs="Times New Roman"/>
          <w:szCs w:val="24"/>
        </w:rPr>
        <w:t>,</w:t>
      </w:r>
      <w:r>
        <w:rPr>
          <w:rFonts w:eastAsia="Times New Roman" w:cs="Times New Roman"/>
          <w:szCs w:val="24"/>
        </w:rPr>
        <w:t xml:space="preserve"> raising residual value </w:t>
      </w:r>
      <w:r w:rsidRPr="00086D15" w:rsidDel="00053245">
        <w:rPr>
          <w:rFonts w:eastAsia="Times New Roman" w:cs="Times New Roman"/>
          <w:szCs w:val="24"/>
        </w:rPr>
        <w:t>(Gottfredson 2003; Henderson and Fredrickson 1996)</w:t>
      </w:r>
      <w:r>
        <w:rPr>
          <w:rFonts w:eastAsia="Times New Roman" w:cs="Times New Roman"/>
          <w:szCs w:val="24"/>
        </w:rPr>
        <w:t xml:space="preserve">, and </w:t>
      </w:r>
      <w:r w:rsidR="0066264B">
        <w:rPr>
          <w:rFonts w:eastAsia="Times New Roman" w:cs="Times New Roman"/>
          <w:szCs w:val="24"/>
        </w:rPr>
        <w:t>ultimately</w:t>
      </w:r>
      <w:r w:rsidR="00014738">
        <w:rPr>
          <w:rFonts w:eastAsia="Times New Roman" w:cs="Times New Roman"/>
          <w:szCs w:val="24"/>
        </w:rPr>
        <w:t xml:space="preserve"> </w:t>
      </w:r>
      <w:r>
        <w:rPr>
          <w:rFonts w:eastAsia="Times New Roman" w:cs="Times New Roman"/>
          <w:szCs w:val="24"/>
        </w:rPr>
        <w:t>resulting in more stable cash flow</w:t>
      </w:r>
      <w:r w:rsidR="00AB28E4">
        <w:rPr>
          <w:rFonts w:eastAsia="Times New Roman" w:cs="Times New Roman"/>
          <w:szCs w:val="24"/>
        </w:rPr>
        <w:t>s</w:t>
      </w:r>
      <w:r w:rsidRPr="00086D15" w:rsidDel="00053245">
        <w:rPr>
          <w:rFonts w:eastAsia="Times New Roman" w:cs="Times New Roman"/>
          <w:szCs w:val="24"/>
        </w:rPr>
        <w:t>.</w:t>
      </w:r>
      <w:r w:rsidRPr="00086D15">
        <w:rPr>
          <w:rFonts w:eastAsia="Times New Roman" w:cs="Times New Roman"/>
          <w:szCs w:val="24"/>
        </w:rPr>
        <w:t xml:space="preserve"> </w:t>
      </w:r>
    </w:p>
    <w:p w14:paraId="2D76B4DD" w14:textId="10655012" w:rsidR="0070727A" w:rsidRPr="00ED580C" w:rsidRDefault="0066264B" w:rsidP="0070727A">
      <w:pPr>
        <w:spacing w:after="0" w:line="480" w:lineRule="auto"/>
        <w:ind w:firstLine="720"/>
        <w:rPr>
          <w:rFonts w:eastAsia="Times New Roman" w:cs="Times New Roman"/>
          <w:szCs w:val="24"/>
        </w:rPr>
      </w:pPr>
      <w:r>
        <w:rPr>
          <w:rFonts w:eastAsia="Times New Roman" w:cs="Times New Roman"/>
          <w:szCs w:val="24"/>
        </w:rPr>
        <w:t xml:space="preserve">Regarding </w:t>
      </w:r>
      <w:r w:rsidR="0070727A">
        <w:rPr>
          <w:rFonts w:eastAsia="Times New Roman" w:cs="Times New Roman"/>
          <w:szCs w:val="24"/>
        </w:rPr>
        <w:t xml:space="preserve">the association between executives’ MBA degree and stock performance, </w:t>
      </w:r>
      <w:r w:rsidR="00BF1DF7">
        <w:rPr>
          <w:rFonts w:eastAsia="Times New Roman" w:cs="Times New Roman"/>
          <w:szCs w:val="24"/>
        </w:rPr>
        <w:t>whereas</w:t>
      </w:r>
      <w:r w:rsidR="0070727A" w:rsidRPr="00086D15">
        <w:rPr>
          <w:rFonts w:eastAsia="Times New Roman" w:cs="Times New Roman"/>
          <w:szCs w:val="24"/>
        </w:rPr>
        <w:t xml:space="preserve"> Nguyen</w:t>
      </w:r>
      <w:r w:rsidRPr="0066264B">
        <w:rPr>
          <w:rFonts w:eastAsia="Times New Roman" w:cs="Times New Roman"/>
          <w:szCs w:val="24"/>
        </w:rPr>
        <w:t xml:space="preserve"> </w:t>
      </w:r>
      <w:r>
        <w:rPr>
          <w:rFonts w:eastAsia="Times New Roman" w:cs="Times New Roman"/>
          <w:szCs w:val="24"/>
        </w:rPr>
        <w:t xml:space="preserve">et al. </w:t>
      </w:r>
      <w:r w:rsidR="0070727A" w:rsidRPr="00086D15">
        <w:rPr>
          <w:rFonts w:eastAsia="Times New Roman" w:cs="Times New Roman"/>
          <w:szCs w:val="24"/>
        </w:rPr>
        <w:t xml:space="preserve">(2015) find that </w:t>
      </w:r>
      <w:r w:rsidR="00BF1DF7">
        <w:rPr>
          <w:rFonts w:eastAsia="Times New Roman" w:cs="Times New Roman"/>
          <w:szCs w:val="24"/>
        </w:rPr>
        <w:t>having</w:t>
      </w:r>
      <w:r>
        <w:rPr>
          <w:rFonts w:eastAsia="Times New Roman" w:cs="Times New Roman"/>
          <w:szCs w:val="24"/>
        </w:rPr>
        <w:t xml:space="preserve"> an MBA degree does not affect </w:t>
      </w:r>
      <w:r w:rsidR="0070727A" w:rsidRPr="00086D15">
        <w:rPr>
          <w:rFonts w:eastAsia="Times New Roman" w:cs="Times New Roman"/>
          <w:szCs w:val="24"/>
        </w:rPr>
        <w:t>firms</w:t>
      </w:r>
      <w:r w:rsidR="0070727A">
        <w:rPr>
          <w:rFonts w:eastAsia="Times New Roman" w:cs="Times New Roman"/>
          <w:szCs w:val="24"/>
        </w:rPr>
        <w:t>’</w:t>
      </w:r>
      <w:r w:rsidR="0070727A" w:rsidRPr="00086D15">
        <w:rPr>
          <w:rFonts w:eastAsia="Times New Roman" w:cs="Times New Roman"/>
          <w:szCs w:val="24"/>
        </w:rPr>
        <w:t xml:space="preserve"> stock returns, </w:t>
      </w:r>
      <w:r w:rsidR="0070727A">
        <w:rPr>
          <w:rFonts w:eastAsia="Times New Roman" w:cs="Times New Roman"/>
          <w:szCs w:val="24"/>
        </w:rPr>
        <w:t xml:space="preserve">several </w:t>
      </w:r>
      <w:r w:rsidR="0070727A" w:rsidRPr="00086D15">
        <w:rPr>
          <w:rFonts w:eastAsia="Times New Roman" w:cs="Times New Roman"/>
          <w:szCs w:val="24"/>
        </w:rPr>
        <w:t xml:space="preserve">studies (e.g., Bertrand and Schoar 2003; </w:t>
      </w:r>
      <w:r w:rsidR="0070727A">
        <w:rPr>
          <w:rFonts w:eastAsia="Times New Roman" w:cs="Times New Roman"/>
          <w:szCs w:val="24"/>
        </w:rPr>
        <w:t>Bhagat</w:t>
      </w:r>
      <w:r w:rsidRPr="0066264B">
        <w:rPr>
          <w:rFonts w:eastAsia="Times New Roman" w:cs="Times New Roman"/>
          <w:szCs w:val="24"/>
        </w:rPr>
        <w:t xml:space="preserve"> </w:t>
      </w:r>
      <w:r>
        <w:rPr>
          <w:rFonts w:eastAsia="Times New Roman" w:cs="Times New Roman"/>
          <w:szCs w:val="24"/>
        </w:rPr>
        <w:t>et al.</w:t>
      </w:r>
      <w:r w:rsidR="0070727A">
        <w:rPr>
          <w:rFonts w:eastAsia="Times New Roman" w:cs="Times New Roman"/>
          <w:szCs w:val="24"/>
        </w:rPr>
        <w:t xml:space="preserve"> 2010</w:t>
      </w:r>
      <w:r w:rsidR="0070727A" w:rsidRPr="00086D15">
        <w:rPr>
          <w:rFonts w:eastAsia="Times New Roman" w:cs="Times New Roman"/>
          <w:szCs w:val="24"/>
        </w:rPr>
        <w:t xml:space="preserve">) document that firms led by CEOs with MBA degrees have </w:t>
      </w:r>
      <w:r>
        <w:rPr>
          <w:rFonts w:eastAsia="Times New Roman" w:cs="Times New Roman"/>
          <w:szCs w:val="24"/>
        </w:rPr>
        <w:t>higher</w:t>
      </w:r>
      <w:r w:rsidR="0070727A">
        <w:rPr>
          <w:rFonts w:eastAsia="Times New Roman" w:cs="Times New Roman"/>
          <w:szCs w:val="24"/>
        </w:rPr>
        <w:t xml:space="preserve"> stock returns. For example, </w:t>
      </w:r>
      <w:r w:rsidR="0070727A" w:rsidRPr="00641DC2">
        <w:rPr>
          <w:rFonts w:eastAsia="Times New Roman" w:cs="Times New Roman"/>
          <w:szCs w:val="24"/>
        </w:rPr>
        <w:t>Bhagat</w:t>
      </w:r>
      <w:r w:rsidRPr="0066264B">
        <w:rPr>
          <w:rFonts w:eastAsia="Times New Roman" w:cs="Times New Roman"/>
          <w:szCs w:val="24"/>
        </w:rPr>
        <w:t xml:space="preserve"> </w:t>
      </w:r>
      <w:r>
        <w:rPr>
          <w:rFonts w:eastAsia="Times New Roman" w:cs="Times New Roman"/>
          <w:szCs w:val="24"/>
        </w:rPr>
        <w:t>et al.</w:t>
      </w:r>
      <w:r w:rsidR="0070727A" w:rsidRPr="00641DC2">
        <w:rPr>
          <w:rFonts w:eastAsia="Times New Roman" w:cs="Times New Roman"/>
          <w:szCs w:val="24"/>
        </w:rPr>
        <w:t xml:space="preserve"> </w:t>
      </w:r>
      <w:r w:rsidR="0070727A">
        <w:rPr>
          <w:rFonts w:eastAsia="Times New Roman" w:cs="Times New Roman"/>
          <w:szCs w:val="24"/>
        </w:rPr>
        <w:t>(</w:t>
      </w:r>
      <w:r w:rsidR="0070727A" w:rsidRPr="00641DC2">
        <w:rPr>
          <w:rFonts w:eastAsia="Times New Roman" w:cs="Times New Roman"/>
          <w:szCs w:val="24"/>
        </w:rPr>
        <w:t>2010</w:t>
      </w:r>
      <w:r w:rsidR="0070727A">
        <w:rPr>
          <w:rFonts w:eastAsia="Times New Roman" w:cs="Times New Roman"/>
          <w:szCs w:val="24"/>
        </w:rPr>
        <w:t xml:space="preserve">) find that </w:t>
      </w:r>
      <w:r>
        <w:rPr>
          <w:rFonts w:eastAsia="Times New Roman" w:cs="Times New Roman"/>
          <w:szCs w:val="24"/>
        </w:rPr>
        <w:t xml:space="preserve">when </w:t>
      </w:r>
      <w:r w:rsidR="00141416">
        <w:rPr>
          <w:rFonts w:eastAsia="Times New Roman" w:cs="Times New Roman"/>
          <w:szCs w:val="24"/>
        </w:rPr>
        <w:t xml:space="preserve">a CEO </w:t>
      </w:r>
      <w:r>
        <w:rPr>
          <w:rFonts w:eastAsia="Times New Roman" w:cs="Times New Roman"/>
          <w:szCs w:val="24"/>
        </w:rPr>
        <w:t xml:space="preserve">has </w:t>
      </w:r>
      <w:r w:rsidR="00141416">
        <w:rPr>
          <w:rFonts w:eastAsia="Times New Roman" w:cs="Times New Roman"/>
          <w:szCs w:val="24"/>
        </w:rPr>
        <w:t xml:space="preserve">an MBA degree from </w:t>
      </w:r>
      <w:r>
        <w:rPr>
          <w:rFonts w:eastAsia="Times New Roman" w:cs="Times New Roman"/>
          <w:szCs w:val="24"/>
        </w:rPr>
        <w:t xml:space="preserve">a </w:t>
      </w:r>
      <w:r w:rsidR="00141416">
        <w:rPr>
          <w:rFonts w:eastAsia="Times New Roman" w:cs="Times New Roman"/>
          <w:szCs w:val="24"/>
        </w:rPr>
        <w:t>top-20 business school</w:t>
      </w:r>
      <w:r>
        <w:rPr>
          <w:rFonts w:eastAsia="Times New Roman" w:cs="Times New Roman"/>
          <w:szCs w:val="24"/>
        </w:rPr>
        <w:t>,</w:t>
      </w:r>
      <w:r w:rsidR="00141416">
        <w:rPr>
          <w:rFonts w:eastAsia="Times New Roman" w:cs="Times New Roman"/>
          <w:szCs w:val="24"/>
        </w:rPr>
        <w:t xml:space="preserve"> operating performance</w:t>
      </w:r>
      <w:r>
        <w:rPr>
          <w:rFonts w:eastAsia="Times New Roman" w:cs="Times New Roman"/>
          <w:szCs w:val="24"/>
        </w:rPr>
        <w:t xml:space="preserve"> improves</w:t>
      </w:r>
      <w:r w:rsidR="00141416">
        <w:rPr>
          <w:rFonts w:eastAsia="Times New Roman" w:cs="Times New Roman"/>
          <w:szCs w:val="24"/>
        </w:rPr>
        <w:t xml:space="preserve">, </w:t>
      </w:r>
      <w:r w:rsidR="00141416" w:rsidRPr="00141416">
        <w:rPr>
          <w:rFonts w:eastAsia="Times New Roman" w:cs="Times New Roman"/>
          <w:szCs w:val="24"/>
        </w:rPr>
        <w:t>resulting in increased cash flows</w:t>
      </w:r>
      <w:r w:rsidR="00141416">
        <w:rPr>
          <w:rFonts w:eastAsia="Times New Roman" w:cs="Times New Roman"/>
          <w:szCs w:val="24"/>
        </w:rPr>
        <w:t xml:space="preserve"> and</w:t>
      </w:r>
      <w:r w:rsidR="00BD7B8A">
        <w:rPr>
          <w:rFonts w:eastAsia="Times New Roman" w:cs="Times New Roman"/>
          <w:szCs w:val="24"/>
        </w:rPr>
        <w:t>,</w:t>
      </w:r>
      <w:r w:rsidR="00141416">
        <w:rPr>
          <w:rFonts w:eastAsia="Times New Roman" w:cs="Times New Roman"/>
          <w:szCs w:val="24"/>
        </w:rPr>
        <w:t xml:space="preserve"> thus, </w:t>
      </w:r>
      <w:r>
        <w:rPr>
          <w:rFonts w:eastAsia="Times New Roman" w:cs="Times New Roman"/>
          <w:szCs w:val="24"/>
        </w:rPr>
        <w:t xml:space="preserve">higher </w:t>
      </w:r>
      <w:r w:rsidR="0070727A" w:rsidRPr="00641DC2">
        <w:rPr>
          <w:rFonts w:eastAsia="Times New Roman" w:cs="Times New Roman"/>
          <w:szCs w:val="24"/>
        </w:rPr>
        <w:t>stock retur</w:t>
      </w:r>
      <w:r w:rsidR="0070727A">
        <w:rPr>
          <w:rFonts w:eastAsia="Times New Roman" w:cs="Times New Roman"/>
          <w:szCs w:val="24"/>
        </w:rPr>
        <w:t>ns and ROA</w:t>
      </w:r>
      <w:r w:rsidR="0070727A" w:rsidRPr="00641DC2">
        <w:rPr>
          <w:rFonts w:eastAsia="Times New Roman" w:cs="Times New Roman"/>
          <w:szCs w:val="24"/>
        </w:rPr>
        <w:t xml:space="preserve">. </w:t>
      </w:r>
      <w:r w:rsidR="0070727A">
        <w:rPr>
          <w:rFonts w:eastAsia="Times New Roman" w:cs="Times New Roman"/>
          <w:szCs w:val="24"/>
        </w:rPr>
        <w:t xml:space="preserve">Relatedly, </w:t>
      </w:r>
      <w:r w:rsidR="0070727A" w:rsidRPr="00086D15">
        <w:rPr>
          <w:rFonts w:eastAsia="Times New Roman" w:cs="Times New Roman"/>
          <w:szCs w:val="24"/>
        </w:rPr>
        <w:t xml:space="preserve">Bertrand and Schoar (2003) show that CEOs with </w:t>
      </w:r>
      <w:r>
        <w:rPr>
          <w:rFonts w:eastAsia="Times New Roman" w:cs="Times New Roman"/>
          <w:szCs w:val="24"/>
        </w:rPr>
        <w:t xml:space="preserve">an </w:t>
      </w:r>
      <w:r w:rsidR="0070727A" w:rsidRPr="00086D15">
        <w:rPr>
          <w:rFonts w:eastAsia="Times New Roman" w:cs="Times New Roman"/>
          <w:szCs w:val="24"/>
        </w:rPr>
        <w:t xml:space="preserve">MBA degree are associated with ROA levels 1% higher than </w:t>
      </w:r>
      <w:r w:rsidR="00421A19">
        <w:rPr>
          <w:rFonts w:eastAsia="Times New Roman" w:cs="Times New Roman"/>
          <w:szCs w:val="24"/>
        </w:rPr>
        <w:t xml:space="preserve">the levels </w:t>
      </w:r>
      <w:r w:rsidR="0070727A" w:rsidRPr="00086D15">
        <w:rPr>
          <w:rFonts w:eastAsia="Times New Roman" w:cs="Times New Roman"/>
          <w:szCs w:val="24"/>
        </w:rPr>
        <w:t xml:space="preserve">for non-MBA graduates. </w:t>
      </w:r>
      <w:r w:rsidR="0070727A" w:rsidRPr="00167438">
        <w:rPr>
          <w:rFonts w:eastAsia="Times New Roman" w:cs="Times New Roman"/>
          <w:szCs w:val="24"/>
        </w:rPr>
        <w:t xml:space="preserve">MBA programs, in particular, provide </w:t>
      </w:r>
      <w:r w:rsidR="0070727A" w:rsidRPr="00167438">
        <w:rPr>
          <w:rFonts w:eastAsia="Times New Roman" w:cs="Times New Roman"/>
          <w:szCs w:val="24"/>
        </w:rPr>
        <w:lastRenderedPageBreak/>
        <w:t>CEOs with the most advanced skills in all areas of firm management (e.g., marketing, accounting, finance, strategic management) to handle administrative complexity</w:t>
      </w:r>
      <w:r w:rsidR="0070727A">
        <w:rPr>
          <w:rFonts w:eastAsia="Times New Roman" w:cs="Times New Roman"/>
          <w:szCs w:val="24"/>
        </w:rPr>
        <w:t xml:space="preserve"> and uncertainties, which reduces cash flow volatility. Such CEOs are also </w:t>
      </w:r>
      <w:r>
        <w:rPr>
          <w:rFonts w:eastAsia="Times New Roman" w:cs="Times New Roman"/>
          <w:szCs w:val="24"/>
        </w:rPr>
        <w:t xml:space="preserve">likely </w:t>
      </w:r>
      <w:r w:rsidR="0070727A">
        <w:rPr>
          <w:rFonts w:eastAsia="Times New Roman" w:cs="Times New Roman"/>
          <w:szCs w:val="24"/>
        </w:rPr>
        <w:t xml:space="preserve">to be more responsive to the presence of growth opportunities, increasing the residual value of the firm. Moreover, CEOs with </w:t>
      </w:r>
      <w:r>
        <w:rPr>
          <w:rFonts w:eastAsia="Times New Roman" w:cs="Times New Roman"/>
          <w:szCs w:val="24"/>
        </w:rPr>
        <w:t xml:space="preserve">an </w:t>
      </w:r>
      <w:r w:rsidR="0070727A">
        <w:rPr>
          <w:rFonts w:eastAsia="Times New Roman" w:cs="Times New Roman"/>
          <w:szCs w:val="24"/>
        </w:rPr>
        <w:t xml:space="preserve">MBA </w:t>
      </w:r>
      <w:r>
        <w:rPr>
          <w:rFonts w:eastAsia="Times New Roman" w:cs="Times New Roman"/>
          <w:szCs w:val="24"/>
        </w:rPr>
        <w:t>degree</w:t>
      </w:r>
      <w:r w:rsidR="0070727A">
        <w:rPr>
          <w:rFonts w:eastAsia="Times New Roman" w:cs="Times New Roman"/>
          <w:szCs w:val="24"/>
        </w:rPr>
        <w:t xml:space="preserve"> </w:t>
      </w:r>
      <w:r>
        <w:rPr>
          <w:rFonts w:eastAsia="Times New Roman" w:cs="Times New Roman"/>
          <w:szCs w:val="24"/>
        </w:rPr>
        <w:t xml:space="preserve">are likely to </w:t>
      </w:r>
      <w:r w:rsidR="0070727A">
        <w:rPr>
          <w:rFonts w:eastAsia="Times New Roman" w:cs="Times New Roman"/>
          <w:szCs w:val="24"/>
        </w:rPr>
        <w:t xml:space="preserve">have better </w:t>
      </w:r>
      <w:r w:rsidR="0070727A" w:rsidRPr="00167438">
        <w:rPr>
          <w:rFonts w:eastAsia="Times New Roman" w:cs="Times New Roman"/>
          <w:szCs w:val="24"/>
        </w:rPr>
        <w:t xml:space="preserve">social connections to </w:t>
      </w:r>
      <w:r>
        <w:rPr>
          <w:rFonts w:eastAsia="Times New Roman" w:cs="Times New Roman"/>
          <w:szCs w:val="24"/>
        </w:rPr>
        <w:t>obtain</w:t>
      </w:r>
      <w:r w:rsidR="0070727A" w:rsidRPr="00167438">
        <w:rPr>
          <w:rFonts w:eastAsia="Times New Roman" w:cs="Times New Roman"/>
          <w:szCs w:val="24"/>
        </w:rPr>
        <w:t xml:space="preserve"> more resources and opportunities, which may result in superior cash flows and</w:t>
      </w:r>
      <w:r>
        <w:rPr>
          <w:rFonts w:eastAsia="Times New Roman" w:cs="Times New Roman"/>
          <w:szCs w:val="24"/>
        </w:rPr>
        <w:t>, thus,</w:t>
      </w:r>
      <w:r w:rsidR="0070727A" w:rsidRPr="00167438">
        <w:rPr>
          <w:rFonts w:eastAsia="Times New Roman" w:cs="Times New Roman"/>
          <w:szCs w:val="24"/>
        </w:rPr>
        <w:t xml:space="preserve"> firm performance. </w:t>
      </w:r>
      <w:r>
        <w:rPr>
          <w:rFonts w:eastAsia="Times New Roman" w:cs="Times New Roman"/>
          <w:szCs w:val="24"/>
        </w:rPr>
        <w:t>As such</w:t>
      </w:r>
      <w:r w:rsidR="0070727A">
        <w:rPr>
          <w:rFonts w:eastAsia="Times New Roman" w:cs="Times New Roman"/>
          <w:szCs w:val="24"/>
        </w:rPr>
        <w:t xml:space="preserve">, we expect a </w:t>
      </w:r>
      <w:r w:rsidR="0070727A" w:rsidRPr="00EE1D06">
        <w:rPr>
          <w:rFonts w:eastAsia="Times New Roman" w:cs="Times New Roman"/>
          <w:szCs w:val="24"/>
        </w:rPr>
        <w:t>direct</w:t>
      </w:r>
      <w:r w:rsidR="0070727A" w:rsidRPr="00ED580C">
        <w:rPr>
          <w:rFonts w:eastAsia="Times New Roman" w:cs="Times New Roman"/>
          <w:szCs w:val="24"/>
        </w:rPr>
        <w:t xml:space="preserve"> positive relationship between CEOs’ MBA degree and stock returns: </w:t>
      </w:r>
    </w:p>
    <w:p w14:paraId="3E054259" w14:textId="3859176E" w:rsidR="0070727A" w:rsidRPr="00BD7B8A" w:rsidRDefault="0070727A" w:rsidP="00BD7B8A">
      <w:pPr>
        <w:pStyle w:val="NormalWeb"/>
        <w:rPr>
          <w:iCs/>
        </w:rPr>
      </w:pPr>
      <w:r w:rsidRPr="00BD7B8A">
        <w:rPr>
          <w:b/>
          <w:bCs/>
          <w:iCs/>
        </w:rPr>
        <w:t>P6b:</w:t>
      </w:r>
      <w:r w:rsidRPr="00BD7B8A">
        <w:rPr>
          <w:iCs/>
        </w:rPr>
        <w:t xml:space="preserve"> </w:t>
      </w:r>
      <w:r w:rsidR="0066264B" w:rsidRPr="00BD7B8A">
        <w:rPr>
          <w:iCs/>
        </w:rPr>
        <w:t xml:space="preserve">Both </w:t>
      </w:r>
      <w:r w:rsidR="00A659FA">
        <w:rPr>
          <w:iCs/>
        </w:rPr>
        <w:t>CEO education level and MBA degree</w:t>
      </w:r>
      <w:r w:rsidR="0066264B" w:rsidRPr="00BD7B8A">
        <w:rPr>
          <w:iCs/>
        </w:rPr>
        <w:t xml:space="preserve"> </w:t>
      </w:r>
      <w:r w:rsidRPr="00BD7B8A">
        <w:rPr>
          <w:iCs/>
        </w:rPr>
        <w:t xml:space="preserve">have a </w:t>
      </w:r>
      <w:r w:rsidR="005A663C" w:rsidRPr="00EE1D06">
        <w:t>direct</w:t>
      </w:r>
      <w:r w:rsidR="005A663C" w:rsidRPr="00ED580C">
        <w:t xml:space="preserve"> </w:t>
      </w:r>
      <w:r w:rsidRPr="00BD7B8A">
        <w:rPr>
          <w:iCs/>
        </w:rPr>
        <w:t xml:space="preserve">positive relationship </w:t>
      </w:r>
      <w:r w:rsidR="0066264B" w:rsidRPr="00BD7B8A">
        <w:rPr>
          <w:iCs/>
        </w:rPr>
        <w:t xml:space="preserve">to </w:t>
      </w:r>
      <w:r w:rsidRPr="00BD7B8A">
        <w:rPr>
          <w:iCs/>
        </w:rPr>
        <w:t>stock returns.</w:t>
      </w:r>
    </w:p>
    <w:p w14:paraId="3C15428D" w14:textId="513EB96F" w:rsidR="0070727A" w:rsidRPr="00086D15" w:rsidRDefault="0070727A" w:rsidP="00BD7B8A">
      <w:pPr>
        <w:spacing w:after="0" w:line="480" w:lineRule="auto"/>
        <w:outlineLvl w:val="0"/>
        <w:rPr>
          <w:rFonts w:eastAsia="Times New Roman" w:cs="Times New Roman"/>
          <w:szCs w:val="24"/>
        </w:rPr>
      </w:pPr>
      <w:r w:rsidRPr="00BD7B8A">
        <w:rPr>
          <w:rFonts w:eastAsia="Times New Roman" w:cs="Times New Roman"/>
          <w:b/>
          <w:bCs/>
          <w:iCs/>
          <w:szCs w:val="24"/>
        </w:rPr>
        <w:t xml:space="preserve">Gender </w:t>
      </w:r>
      <w:r w:rsidRPr="00086D15">
        <w:rPr>
          <w:rFonts w:eastAsia="Times New Roman" w:cs="Times New Roman"/>
          <w:szCs w:val="24"/>
        </w:rPr>
        <w:t>Extant studies report mixed findings</w:t>
      </w:r>
      <w:r w:rsidR="0026017C">
        <w:rPr>
          <w:rFonts w:eastAsia="Times New Roman" w:cs="Times New Roman"/>
          <w:szCs w:val="24"/>
        </w:rPr>
        <w:t xml:space="preserve"> regarding gender</w:t>
      </w:r>
      <w:r w:rsidRPr="00086D15">
        <w:rPr>
          <w:rFonts w:eastAsia="Times New Roman" w:cs="Times New Roman"/>
          <w:szCs w:val="24"/>
        </w:rPr>
        <w:t>: female executives are positively (e.g.,</w:t>
      </w:r>
      <w:r w:rsidRPr="00086D15">
        <w:rPr>
          <w:rFonts w:ascii="Calibri" w:eastAsia="SimSun" w:hAnsi="Calibri" w:cs="Times New Roman"/>
          <w:lang w:eastAsia="zh-CN"/>
        </w:rPr>
        <w:t xml:space="preserve"> </w:t>
      </w:r>
      <w:r w:rsidRPr="00086D15">
        <w:rPr>
          <w:rFonts w:eastAsia="Times New Roman" w:cs="Times New Roman"/>
          <w:szCs w:val="24"/>
        </w:rPr>
        <w:t>Yao 2015), negatively (e.g., Strohmeyer</w:t>
      </w:r>
      <w:r w:rsidR="0026017C" w:rsidRPr="0026017C">
        <w:rPr>
          <w:rFonts w:eastAsia="Times New Roman" w:cs="Times New Roman"/>
          <w:szCs w:val="24"/>
        </w:rPr>
        <w:t xml:space="preserve"> </w:t>
      </w:r>
      <w:r w:rsidR="0026017C">
        <w:rPr>
          <w:rFonts w:eastAsia="Times New Roman" w:cs="Times New Roman"/>
          <w:szCs w:val="24"/>
        </w:rPr>
        <w:t>et al.</w:t>
      </w:r>
      <w:r w:rsidRPr="00086D15">
        <w:rPr>
          <w:rFonts w:eastAsia="Times New Roman" w:cs="Times New Roman"/>
          <w:szCs w:val="24"/>
        </w:rPr>
        <w:t xml:space="preserve"> 2017)</w:t>
      </w:r>
      <w:r w:rsidR="0026017C">
        <w:rPr>
          <w:rFonts w:eastAsia="Times New Roman" w:cs="Times New Roman"/>
          <w:szCs w:val="24"/>
        </w:rPr>
        <w:t>,</w:t>
      </w:r>
      <w:r w:rsidRPr="00086D15">
        <w:rPr>
          <w:rFonts w:eastAsia="Times New Roman" w:cs="Times New Roman"/>
          <w:szCs w:val="24"/>
        </w:rPr>
        <w:t xml:space="preserve"> or not (e.g., Zhang and Sun 2017) associated with innovation.</w:t>
      </w:r>
      <w:r w:rsidR="0026017C">
        <w:rPr>
          <w:rFonts w:eastAsia="Times New Roman" w:cs="Times New Roman"/>
          <w:szCs w:val="24"/>
        </w:rPr>
        <w:t xml:space="preserve"> </w:t>
      </w:r>
      <w:r w:rsidRPr="00086D15">
        <w:rPr>
          <w:rFonts w:eastAsia="Times New Roman" w:cs="Times New Roman"/>
          <w:szCs w:val="24"/>
        </w:rPr>
        <w:t>On the positive side, female CEOs can significantly promote firms</w:t>
      </w:r>
      <w:r>
        <w:rPr>
          <w:rFonts w:eastAsia="Times New Roman" w:cs="Times New Roman"/>
          <w:szCs w:val="24"/>
        </w:rPr>
        <w:t>’</w:t>
      </w:r>
      <w:r w:rsidRPr="00086D15">
        <w:rPr>
          <w:rFonts w:eastAsia="Times New Roman" w:cs="Times New Roman"/>
          <w:szCs w:val="24"/>
        </w:rPr>
        <w:t xml:space="preserve"> technological innovation (e.g., Yao 2015). In general, gender diversity can facilitate high levels of creativity and innovation (Hoffman and Maier 1961; Wiersema and Bantel 1992). </w:t>
      </w:r>
      <w:r w:rsidRPr="00BA4185">
        <w:rPr>
          <w:rFonts w:eastAsia="Times New Roman" w:cs="Times New Roman"/>
          <w:szCs w:val="24"/>
        </w:rPr>
        <w:t xml:space="preserve">TMTs are often overwhelmingly </w:t>
      </w:r>
      <w:r w:rsidR="0026017C">
        <w:rPr>
          <w:rFonts w:eastAsia="Times New Roman" w:cs="Times New Roman"/>
          <w:szCs w:val="24"/>
        </w:rPr>
        <w:t xml:space="preserve">comprised </w:t>
      </w:r>
      <w:r w:rsidRPr="00BA4185">
        <w:rPr>
          <w:rFonts w:eastAsia="Times New Roman" w:cs="Times New Roman"/>
          <w:szCs w:val="24"/>
        </w:rPr>
        <w:t xml:space="preserve">of men, but female CEOs can bring more thorough information processing </w:t>
      </w:r>
      <w:r w:rsidR="0026017C">
        <w:rPr>
          <w:rFonts w:eastAsia="Times New Roman" w:cs="Times New Roman"/>
          <w:szCs w:val="24"/>
        </w:rPr>
        <w:t xml:space="preserve">to </w:t>
      </w:r>
      <w:r w:rsidR="0026017C" w:rsidRPr="00BA4185">
        <w:rPr>
          <w:rFonts w:eastAsia="Times New Roman" w:cs="Times New Roman"/>
          <w:szCs w:val="24"/>
        </w:rPr>
        <w:t xml:space="preserve">TMTs </w:t>
      </w:r>
      <w:r w:rsidRPr="00BA4185">
        <w:rPr>
          <w:rFonts w:eastAsia="Times New Roman" w:cs="Times New Roman"/>
          <w:szCs w:val="24"/>
        </w:rPr>
        <w:t xml:space="preserve">and </w:t>
      </w:r>
      <w:r w:rsidRPr="00F627B7">
        <w:rPr>
          <w:rFonts w:eastAsia="Times New Roman" w:cs="Times New Roman"/>
          <w:szCs w:val="24"/>
        </w:rPr>
        <w:t xml:space="preserve">provide firms with </w:t>
      </w:r>
      <w:r w:rsidRPr="00BA4185">
        <w:rPr>
          <w:rFonts w:eastAsia="Times New Roman" w:cs="Times New Roman"/>
          <w:szCs w:val="24"/>
        </w:rPr>
        <w:t>di</w:t>
      </w:r>
      <w:r>
        <w:rPr>
          <w:rFonts w:eastAsia="Times New Roman" w:cs="Times New Roman"/>
          <w:szCs w:val="24"/>
        </w:rPr>
        <w:t>verse</w:t>
      </w:r>
      <w:r w:rsidRPr="00BA4185">
        <w:rPr>
          <w:rFonts w:eastAsia="Times New Roman" w:cs="Times New Roman"/>
          <w:szCs w:val="24"/>
        </w:rPr>
        <w:t xml:space="preserve"> </w:t>
      </w:r>
      <w:r w:rsidR="0026017C">
        <w:rPr>
          <w:rFonts w:eastAsia="Times New Roman" w:cs="Times New Roman"/>
          <w:szCs w:val="24"/>
        </w:rPr>
        <w:t>view</w:t>
      </w:r>
      <w:r w:rsidRPr="00BA4185">
        <w:rPr>
          <w:rFonts w:eastAsia="Times New Roman" w:cs="Times New Roman"/>
          <w:szCs w:val="24"/>
        </w:rPr>
        <w:t xml:space="preserve">points </w:t>
      </w:r>
      <w:r w:rsidRPr="00F627B7">
        <w:rPr>
          <w:rFonts w:eastAsia="Times New Roman" w:cs="Times New Roman"/>
          <w:szCs w:val="24"/>
        </w:rPr>
        <w:t>and different methods to solve problems</w:t>
      </w:r>
      <w:r w:rsidRPr="00BA4185">
        <w:rPr>
          <w:rFonts w:eastAsia="Times New Roman" w:cs="Times New Roman"/>
          <w:szCs w:val="24"/>
        </w:rPr>
        <w:t>. Research</w:t>
      </w:r>
      <w:r w:rsidRPr="00086D15">
        <w:rPr>
          <w:rFonts w:eastAsia="Times New Roman" w:cs="Times New Roman"/>
          <w:szCs w:val="24"/>
        </w:rPr>
        <w:t xml:space="preserve"> has shown that, </w:t>
      </w:r>
      <w:r w:rsidR="0026017C">
        <w:rPr>
          <w:rFonts w:eastAsia="Times New Roman" w:cs="Times New Roman"/>
          <w:szCs w:val="24"/>
        </w:rPr>
        <w:t>in general</w:t>
      </w:r>
      <w:r w:rsidRPr="00086D15">
        <w:rPr>
          <w:rFonts w:eastAsia="Times New Roman" w:cs="Times New Roman"/>
          <w:szCs w:val="24"/>
        </w:rPr>
        <w:t xml:space="preserve">, women have superior skills </w:t>
      </w:r>
      <w:r w:rsidR="0026017C">
        <w:rPr>
          <w:rFonts w:eastAsia="Times New Roman" w:cs="Times New Roman"/>
          <w:szCs w:val="24"/>
        </w:rPr>
        <w:t xml:space="preserve">to </w:t>
      </w:r>
      <w:r w:rsidRPr="00086D15">
        <w:rPr>
          <w:rFonts w:eastAsia="Times New Roman" w:cs="Times New Roman"/>
          <w:szCs w:val="24"/>
        </w:rPr>
        <w:t xml:space="preserve">men in </w:t>
      </w:r>
      <w:r w:rsidRPr="00127E4A">
        <w:rPr>
          <w:rFonts w:eastAsia="Times New Roman" w:cs="Times New Roman"/>
          <w:szCs w:val="24"/>
        </w:rPr>
        <w:t xml:space="preserve">fostering </w:t>
      </w:r>
      <w:r w:rsidR="0026017C">
        <w:rPr>
          <w:rFonts w:eastAsia="Times New Roman" w:cs="Times New Roman"/>
          <w:szCs w:val="24"/>
        </w:rPr>
        <w:t xml:space="preserve">the </w:t>
      </w:r>
      <w:r w:rsidRPr="00127E4A">
        <w:rPr>
          <w:rFonts w:eastAsia="Times New Roman" w:cs="Times New Roman"/>
          <w:szCs w:val="24"/>
        </w:rPr>
        <w:t>exchange of ideas and knowledge</w:t>
      </w:r>
      <w:r>
        <w:rPr>
          <w:rFonts w:eastAsia="Times New Roman" w:cs="Times New Roman"/>
          <w:szCs w:val="24"/>
        </w:rPr>
        <w:t xml:space="preserve">, </w:t>
      </w:r>
      <w:r w:rsidRPr="00086D15">
        <w:rPr>
          <w:rFonts w:eastAsia="Times New Roman" w:cs="Times New Roman"/>
          <w:szCs w:val="24"/>
        </w:rPr>
        <w:t xml:space="preserve">resolving conflicts, adapting to changes, </w:t>
      </w:r>
      <w:r>
        <w:rPr>
          <w:rFonts w:eastAsia="Times New Roman" w:cs="Times New Roman"/>
          <w:szCs w:val="24"/>
        </w:rPr>
        <w:t xml:space="preserve">and </w:t>
      </w:r>
      <w:r w:rsidRPr="00086D15">
        <w:rPr>
          <w:rFonts w:eastAsia="Times New Roman" w:cs="Times New Roman"/>
          <w:szCs w:val="24"/>
        </w:rPr>
        <w:t xml:space="preserve">motivating and inspiring others, </w:t>
      </w:r>
      <w:r w:rsidR="0026017C">
        <w:rPr>
          <w:rFonts w:eastAsia="Times New Roman" w:cs="Times New Roman"/>
          <w:szCs w:val="24"/>
        </w:rPr>
        <w:t xml:space="preserve">all of </w:t>
      </w:r>
      <w:r w:rsidRPr="00086D15">
        <w:rPr>
          <w:rFonts w:eastAsia="Times New Roman" w:cs="Times New Roman"/>
          <w:szCs w:val="24"/>
        </w:rPr>
        <w:t>which are critical to innovation (</w:t>
      </w:r>
      <w:r w:rsidRPr="00541C10">
        <w:rPr>
          <w:rFonts w:eastAsia="Times New Roman" w:cs="Times New Roman"/>
          <w:szCs w:val="24"/>
        </w:rPr>
        <w:t>Dezs</w:t>
      </w:r>
      <w:r w:rsidRPr="00E44EA4">
        <w:rPr>
          <w:rFonts w:eastAsia="Calibri"/>
          <w:szCs w:val="24"/>
        </w:rPr>
        <w:t>ö</w:t>
      </w:r>
      <w:r w:rsidRPr="00086D15">
        <w:rPr>
          <w:rFonts w:eastAsia="Times New Roman" w:cs="Times New Roman"/>
          <w:szCs w:val="24"/>
        </w:rPr>
        <w:t xml:space="preserve"> and Ross 2012; Krishnan and Park 2005). </w:t>
      </w:r>
    </w:p>
    <w:p w14:paraId="16A6DDC3" w14:textId="7942A99B" w:rsidR="0070727A" w:rsidRDefault="0070727A" w:rsidP="0070727A">
      <w:pPr>
        <w:spacing w:after="0" w:line="480" w:lineRule="auto"/>
        <w:ind w:firstLine="720"/>
        <w:rPr>
          <w:rFonts w:eastAsia="SimSun" w:cs="Times New Roman"/>
          <w:szCs w:val="24"/>
        </w:rPr>
      </w:pPr>
      <w:r>
        <w:rPr>
          <w:rFonts w:eastAsia="SimSun" w:cs="Times New Roman"/>
          <w:szCs w:val="24"/>
        </w:rPr>
        <w:t>By contrast</w:t>
      </w:r>
      <w:r w:rsidRPr="00086D15">
        <w:rPr>
          <w:rFonts w:eastAsia="SimSun" w:cs="Times New Roman"/>
          <w:szCs w:val="24"/>
        </w:rPr>
        <w:t>, Strohmeyer</w:t>
      </w:r>
      <w:r w:rsidR="00541C10" w:rsidRPr="00541C10">
        <w:rPr>
          <w:rFonts w:eastAsia="Times New Roman" w:cs="Times New Roman"/>
          <w:szCs w:val="24"/>
        </w:rPr>
        <w:t xml:space="preserve"> </w:t>
      </w:r>
      <w:r w:rsidR="00541C10">
        <w:rPr>
          <w:rFonts w:eastAsia="Times New Roman" w:cs="Times New Roman"/>
          <w:szCs w:val="24"/>
        </w:rPr>
        <w:t>et al.</w:t>
      </w:r>
      <w:r w:rsidRPr="00086D15">
        <w:rPr>
          <w:rFonts w:eastAsia="SimSun" w:cs="Times New Roman"/>
          <w:szCs w:val="24"/>
        </w:rPr>
        <w:t xml:space="preserve"> (2017) show that</w:t>
      </w:r>
      <w:r w:rsidRPr="00086D15">
        <w:rPr>
          <w:rFonts w:eastAsia="SimSun" w:cs="Times New Roman"/>
          <w:i/>
          <w:szCs w:val="24"/>
        </w:rPr>
        <w:t xml:space="preserve"> </w:t>
      </w:r>
      <w:r w:rsidRPr="00086D15">
        <w:rPr>
          <w:rFonts w:eastAsia="SimSun" w:cs="Times New Roman"/>
          <w:szCs w:val="24"/>
        </w:rPr>
        <w:t>firms led by women exhibit less innovation breadth and depth than those led by m</w:t>
      </w:r>
      <w:r>
        <w:rPr>
          <w:rFonts w:eastAsia="SimSun" w:cs="Times New Roman"/>
          <w:szCs w:val="24"/>
        </w:rPr>
        <w:t>en</w:t>
      </w:r>
      <w:r w:rsidRPr="00086D15">
        <w:rPr>
          <w:rFonts w:eastAsia="SimSun" w:cs="Times New Roman"/>
          <w:szCs w:val="24"/>
        </w:rPr>
        <w:t xml:space="preserve">. This </w:t>
      </w:r>
      <w:r w:rsidR="00541C10">
        <w:rPr>
          <w:rFonts w:eastAsia="SimSun" w:cs="Times New Roman"/>
          <w:szCs w:val="24"/>
        </w:rPr>
        <w:t>finding receives</w:t>
      </w:r>
      <w:r w:rsidRPr="00086D15">
        <w:rPr>
          <w:rFonts w:eastAsia="SimSun" w:cs="Times New Roman"/>
          <w:szCs w:val="24"/>
        </w:rPr>
        <w:t xml:space="preserve"> support </w:t>
      </w:r>
      <w:r w:rsidR="005A663C">
        <w:rPr>
          <w:rFonts w:eastAsia="SimSun" w:cs="Times New Roman"/>
          <w:szCs w:val="24"/>
        </w:rPr>
        <w:t xml:space="preserve">in </w:t>
      </w:r>
      <w:r w:rsidRPr="00086D15">
        <w:rPr>
          <w:rFonts w:eastAsia="SimSun" w:cs="Times New Roman"/>
          <w:szCs w:val="24"/>
        </w:rPr>
        <w:t xml:space="preserve">studies in </w:t>
      </w:r>
      <w:r w:rsidRPr="00086D15">
        <w:rPr>
          <w:rFonts w:eastAsia="SimSun" w:cs="Times New Roman"/>
          <w:szCs w:val="24"/>
        </w:rPr>
        <w:lastRenderedPageBreak/>
        <w:t xml:space="preserve">psychology/economics literature that find </w:t>
      </w:r>
      <w:r w:rsidR="00541C10">
        <w:rPr>
          <w:rFonts w:eastAsia="SimSun" w:cs="Times New Roman"/>
          <w:szCs w:val="24"/>
        </w:rPr>
        <w:t xml:space="preserve">that </w:t>
      </w:r>
      <w:r w:rsidRPr="00086D15">
        <w:rPr>
          <w:rFonts w:eastAsia="SimSun" w:cs="Times New Roman"/>
          <w:szCs w:val="24"/>
        </w:rPr>
        <w:t>women are more risk averse and less confident than men in making investment decisions (Bernasek and Shwiff 2001</w:t>
      </w:r>
      <w:r w:rsidR="00541C10">
        <w:rPr>
          <w:rFonts w:eastAsia="SimSun" w:cs="Times New Roman"/>
          <w:szCs w:val="24"/>
        </w:rPr>
        <w:t>;</w:t>
      </w:r>
      <w:r w:rsidR="00541C10" w:rsidRPr="00541C10">
        <w:rPr>
          <w:rFonts w:eastAsia="SimSun" w:cs="Times New Roman"/>
          <w:szCs w:val="24"/>
        </w:rPr>
        <w:t xml:space="preserve"> </w:t>
      </w:r>
      <w:r w:rsidR="00541C10" w:rsidRPr="00086D15">
        <w:rPr>
          <w:rFonts w:eastAsia="SimSun" w:cs="Times New Roman"/>
          <w:szCs w:val="24"/>
        </w:rPr>
        <w:t>Byrnes</w:t>
      </w:r>
      <w:r w:rsidR="00541C10" w:rsidRPr="00541C10">
        <w:rPr>
          <w:rFonts w:eastAsia="Times New Roman" w:cs="Times New Roman"/>
          <w:szCs w:val="24"/>
        </w:rPr>
        <w:t xml:space="preserve"> </w:t>
      </w:r>
      <w:r w:rsidR="00541C10">
        <w:rPr>
          <w:rFonts w:eastAsia="Times New Roman" w:cs="Times New Roman"/>
          <w:szCs w:val="24"/>
        </w:rPr>
        <w:t>et al.</w:t>
      </w:r>
      <w:r w:rsidR="00541C10" w:rsidRPr="00086D15">
        <w:rPr>
          <w:rFonts w:eastAsia="SimSun" w:cs="Times New Roman"/>
          <w:szCs w:val="24"/>
        </w:rPr>
        <w:t xml:space="preserve"> 1999</w:t>
      </w:r>
      <w:r w:rsidRPr="00086D15">
        <w:rPr>
          <w:rFonts w:eastAsia="SimSun" w:cs="Times New Roman"/>
          <w:szCs w:val="24"/>
        </w:rPr>
        <w:t xml:space="preserve">). </w:t>
      </w:r>
      <w:r w:rsidR="00541C10">
        <w:rPr>
          <w:rFonts w:eastAsia="SimSun" w:cs="Times New Roman"/>
          <w:szCs w:val="24"/>
        </w:rPr>
        <w:t>In a similar vein</w:t>
      </w:r>
      <w:r w:rsidRPr="00086D15">
        <w:rPr>
          <w:rFonts w:eastAsia="SimSun" w:cs="Times New Roman"/>
          <w:szCs w:val="24"/>
        </w:rPr>
        <w:t>, Faccio</w:t>
      </w:r>
      <w:r w:rsidR="00541C10" w:rsidRPr="00541C10">
        <w:rPr>
          <w:rFonts w:eastAsia="Times New Roman" w:cs="Times New Roman"/>
          <w:szCs w:val="24"/>
        </w:rPr>
        <w:t xml:space="preserve"> </w:t>
      </w:r>
      <w:r w:rsidR="00541C10">
        <w:rPr>
          <w:rFonts w:eastAsia="Times New Roman" w:cs="Times New Roman"/>
          <w:szCs w:val="24"/>
        </w:rPr>
        <w:t>et al.</w:t>
      </w:r>
      <w:r w:rsidRPr="00086D15">
        <w:rPr>
          <w:rFonts w:eastAsia="SimSun" w:cs="Times New Roman"/>
          <w:szCs w:val="24"/>
        </w:rPr>
        <w:t xml:space="preserve"> (2016) document that transitions from male to female CEOs are associated with a significant decline in corporate risk</w:t>
      </w:r>
      <w:r>
        <w:rPr>
          <w:rFonts w:eastAsia="SimSun" w:cs="Times New Roman"/>
          <w:szCs w:val="24"/>
        </w:rPr>
        <w:t xml:space="preserve"> </w:t>
      </w:r>
      <w:r w:rsidRPr="00086D15">
        <w:rPr>
          <w:rFonts w:eastAsia="SimSun" w:cs="Times New Roman"/>
          <w:szCs w:val="24"/>
        </w:rPr>
        <w:t>taking and</w:t>
      </w:r>
      <w:r w:rsidR="00541C10">
        <w:rPr>
          <w:rFonts w:eastAsia="SimSun" w:cs="Times New Roman"/>
          <w:szCs w:val="24"/>
        </w:rPr>
        <w:t>, thus,</w:t>
      </w:r>
      <w:r w:rsidRPr="00086D15">
        <w:rPr>
          <w:rFonts w:eastAsia="SimSun" w:cs="Times New Roman"/>
          <w:szCs w:val="24"/>
        </w:rPr>
        <w:t xml:space="preserve"> innovation outcomes. </w:t>
      </w:r>
    </w:p>
    <w:p w14:paraId="1A9640B5" w14:textId="72056229" w:rsidR="0070727A" w:rsidRPr="00086D15" w:rsidRDefault="0070727A" w:rsidP="0070727A">
      <w:pPr>
        <w:spacing w:after="0" w:line="480" w:lineRule="auto"/>
        <w:ind w:firstLine="720"/>
        <w:rPr>
          <w:rFonts w:eastAsia="SimSun" w:cs="Times New Roman"/>
          <w:szCs w:val="24"/>
        </w:rPr>
      </w:pPr>
      <w:r>
        <w:rPr>
          <w:rFonts w:eastAsia="SimSun" w:cs="Times New Roman"/>
          <w:szCs w:val="24"/>
        </w:rPr>
        <w:t xml:space="preserve">Although </w:t>
      </w:r>
      <w:r w:rsidR="00541C10">
        <w:rPr>
          <w:rFonts w:eastAsia="SimSun" w:cs="Times New Roman"/>
          <w:szCs w:val="24"/>
        </w:rPr>
        <w:t xml:space="preserve">research </w:t>
      </w:r>
      <w:r>
        <w:rPr>
          <w:rFonts w:eastAsia="SimSun" w:cs="Times New Roman"/>
          <w:szCs w:val="24"/>
        </w:rPr>
        <w:t xml:space="preserve">shows that highly competitive industries may generate more demand for innovations (Myers and Marquis 1969), </w:t>
      </w:r>
      <w:r w:rsidR="00541C10">
        <w:rPr>
          <w:rFonts w:eastAsia="SimSun" w:cs="Times New Roman"/>
          <w:szCs w:val="24"/>
        </w:rPr>
        <w:t xml:space="preserve">to our knowledge </w:t>
      </w:r>
      <w:r>
        <w:rPr>
          <w:rFonts w:eastAsia="SimSun" w:cs="Times New Roman"/>
          <w:szCs w:val="24"/>
        </w:rPr>
        <w:t xml:space="preserve">no </w:t>
      </w:r>
      <w:r w:rsidRPr="00A53D81">
        <w:rPr>
          <w:rFonts w:eastAsia="SimSun" w:cs="Times New Roman"/>
          <w:szCs w:val="24"/>
        </w:rPr>
        <w:t>prior research has formally test</w:t>
      </w:r>
      <w:r>
        <w:rPr>
          <w:rFonts w:eastAsia="SimSun" w:cs="Times New Roman"/>
          <w:szCs w:val="24"/>
        </w:rPr>
        <w:t>ed</w:t>
      </w:r>
      <w:r w:rsidRPr="00A53D81">
        <w:rPr>
          <w:rFonts w:eastAsia="SimSun" w:cs="Times New Roman"/>
          <w:szCs w:val="24"/>
        </w:rPr>
        <w:t xml:space="preserve"> the </w:t>
      </w:r>
      <w:r>
        <w:rPr>
          <w:rFonts w:eastAsia="SimSun" w:cs="Times New Roman"/>
          <w:szCs w:val="24"/>
        </w:rPr>
        <w:t xml:space="preserve">industry </w:t>
      </w:r>
      <w:r w:rsidRPr="00A53D81">
        <w:rPr>
          <w:rFonts w:eastAsia="SimSun" w:cs="Times New Roman"/>
          <w:szCs w:val="24"/>
        </w:rPr>
        <w:t>difference in the effect of gender on innovation.</w:t>
      </w:r>
      <w:r>
        <w:rPr>
          <w:rFonts w:eastAsia="SimSun" w:cs="Times New Roman"/>
          <w:szCs w:val="24"/>
        </w:rPr>
        <w:t xml:space="preserve"> However, one related study (Kalleberg and Leicht 1991) examine</w:t>
      </w:r>
      <w:r w:rsidR="00541C10">
        <w:rPr>
          <w:rFonts w:eastAsia="SimSun" w:cs="Times New Roman"/>
          <w:szCs w:val="24"/>
        </w:rPr>
        <w:t>s</w:t>
      </w:r>
      <w:r>
        <w:rPr>
          <w:rFonts w:eastAsia="SimSun" w:cs="Times New Roman"/>
          <w:szCs w:val="24"/>
        </w:rPr>
        <w:t xml:space="preserve"> the effect of industry differences </w:t>
      </w:r>
      <w:r w:rsidR="00541C10">
        <w:rPr>
          <w:rFonts w:eastAsia="SimSun" w:cs="Times New Roman"/>
          <w:szCs w:val="24"/>
        </w:rPr>
        <w:t>on</w:t>
      </w:r>
      <w:r>
        <w:rPr>
          <w:rFonts w:eastAsia="SimSun" w:cs="Times New Roman"/>
          <w:szCs w:val="24"/>
        </w:rPr>
        <w:t xml:space="preserve"> the relationship between gender and organizational performance, such as survival and gross earnings. The authors find that none of the industry variables (i.e., size, change in size, and competition) were related to changes in earnings for either men or women. Thus</w:t>
      </w:r>
      <w:r w:rsidRPr="00086D15">
        <w:rPr>
          <w:rFonts w:eastAsia="SimSun" w:cs="Times New Roman"/>
          <w:szCs w:val="24"/>
        </w:rPr>
        <w:t xml:space="preserve">, we provide two alternative propositions: </w:t>
      </w:r>
    </w:p>
    <w:p w14:paraId="113D2271" w14:textId="44F2218D" w:rsidR="0070727A" w:rsidRPr="0009020C" w:rsidRDefault="0070727A" w:rsidP="00B14303">
      <w:pPr>
        <w:pStyle w:val="NormalWeb"/>
        <w:rPr>
          <w:iCs/>
        </w:rPr>
      </w:pPr>
      <w:r w:rsidRPr="0009020C">
        <w:rPr>
          <w:b/>
          <w:bCs/>
          <w:iCs/>
        </w:rPr>
        <w:t>P7a:</w:t>
      </w:r>
      <w:r w:rsidR="000377AD">
        <w:rPr>
          <w:iCs/>
        </w:rPr>
        <w:t xml:space="preserve"> </w:t>
      </w:r>
      <w:r w:rsidRPr="0009020C">
        <w:rPr>
          <w:iCs/>
        </w:rPr>
        <w:t xml:space="preserve"> Female CEOs are positively associated with innovation.</w:t>
      </w:r>
    </w:p>
    <w:p w14:paraId="715F15D9" w14:textId="55098187" w:rsidR="0070727A" w:rsidRPr="00541C10" w:rsidRDefault="0070727A" w:rsidP="00B14303">
      <w:pPr>
        <w:pStyle w:val="NormalWeb"/>
        <w:rPr>
          <w:iCs/>
        </w:rPr>
      </w:pPr>
      <w:r w:rsidRPr="0009020C">
        <w:rPr>
          <w:b/>
          <w:bCs/>
          <w:iCs/>
        </w:rPr>
        <w:t>P7b:</w:t>
      </w:r>
      <w:r w:rsidR="000377AD">
        <w:rPr>
          <w:b/>
          <w:bCs/>
          <w:iCs/>
        </w:rPr>
        <w:t xml:space="preserve"> </w:t>
      </w:r>
      <w:r w:rsidRPr="0009020C">
        <w:rPr>
          <w:iCs/>
        </w:rPr>
        <w:t>Female CEOs are negatively associated with innovation.</w:t>
      </w:r>
    </w:p>
    <w:p w14:paraId="67D62D00" w14:textId="655C856B" w:rsidR="0070727A" w:rsidRDefault="0070727A" w:rsidP="0070727A">
      <w:pPr>
        <w:spacing w:after="0" w:line="480" w:lineRule="auto"/>
        <w:ind w:firstLine="720"/>
        <w:jc w:val="both"/>
      </w:pPr>
      <w:r w:rsidRPr="00086D15">
        <w:rPr>
          <w:rFonts w:eastAsia="SimSun" w:cs="Times New Roman"/>
          <w:szCs w:val="24"/>
        </w:rPr>
        <w:t xml:space="preserve">Beyond innovation, </w:t>
      </w:r>
      <w:r>
        <w:rPr>
          <w:rFonts w:eastAsia="SimSun" w:cs="Times New Roman"/>
          <w:szCs w:val="24"/>
        </w:rPr>
        <w:t xml:space="preserve">research </w:t>
      </w:r>
      <w:r w:rsidRPr="00086D15">
        <w:rPr>
          <w:rFonts w:eastAsia="SimSun" w:cs="Times New Roman"/>
          <w:szCs w:val="24"/>
        </w:rPr>
        <w:t>findings on the relation</w:t>
      </w:r>
      <w:r w:rsidR="00541C10">
        <w:rPr>
          <w:rFonts w:eastAsia="SimSun" w:cs="Times New Roman"/>
          <w:szCs w:val="24"/>
        </w:rPr>
        <w:t>ship</w:t>
      </w:r>
      <w:r w:rsidRPr="00086D15">
        <w:rPr>
          <w:rFonts w:eastAsia="SimSun" w:cs="Times New Roman"/>
          <w:szCs w:val="24"/>
        </w:rPr>
        <w:t xml:space="preserve"> between CEO gender and stock returns are also mixed. Researchers have found </w:t>
      </w:r>
      <w:r w:rsidR="00541C10">
        <w:rPr>
          <w:rFonts w:eastAsia="SimSun" w:cs="Times New Roman"/>
          <w:szCs w:val="24"/>
        </w:rPr>
        <w:t xml:space="preserve">a </w:t>
      </w:r>
      <w:r w:rsidRPr="00086D15">
        <w:rPr>
          <w:rFonts w:eastAsia="SimSun" w:cs="Times New Roman"/>
          <w:szCs w:val="24"/>
        </w:rPr>
        <w:t>positive (e.g.</w:t>
      </w:r>
      <w:r>
        <w:rPr>
          <w:rFonts w:eastAsia="SimSun" w:cs="Times New Roman"/>
          <w:szCs w:val="24"/>
        </w:rPr>
        <w:t>,</w:t>
      </w:r>
      <w:r w:rsidRPr="00086D15">
        <w:rPr>
          <w:rFonts w:eastAsia="SimSun" w:cs="Times New Roman"/>
          <w:szCs w:val="24"/>
        </w:rPr>
        <w:t xml:space="preserve"> </w:t>
      </w:r>
      <w:r>
        <w:rPr>
          <w:rFonts w:eastAsia="SimSun" w:cs="Times New Roman"/>
          <w:szCs w:val="24"/>
        </w:rPr>
        <w:t>Jalbert</w:t>
      </w:r>
      <w:r w:rsidR="00541C10" w:rsidRPr="00541C10">
        <w:rPr>
          <w:rFonts w:eastAsia="Times New Roman" w:cs="Times New Roman"/>
          <w:szCs w:val="24"/>
        </w:rPr>
        <w:t xml:space="preserve"> </w:t>
      </w:r>
      <w:r w:rsidR="00541C10">
        <w:rPr>
          <w:rFonts w:eastAsia="Times New Roman" w:cs="Times New Roman"/>
          <w:szCs w:val="24"/>
        </w:rPr>
        <w:t>et al.</w:t>
      </w:r>
      <w:r>
        <w:rPr>
          <w:rFonts w:eastAsia="SimSun" w:cs="Times New Roman"/>
          <w:szCs w:val="24"/>
        </w:rPr>
        <w:t xml:space="preserve"> 2013</w:t>
      </w:r>
      <w:r w:rsidRPr="00086D15">
        <w:rPr>
          <w:rFonts w:eastAsia="SimSun" w:cs="Times New Roman"/>
          <w:szCs w:val="24"/>
        </w:rPr>
        <w:t xml:space="preserve">; </w:t>
      </w:r>
      <w:r>
        <w:rPr>
          <w:rFonts w:eastAsia="SimSun" w:cs="Times New Roman"/>
          <w:szCs w:val="24"/>
        </w:rPr>
        <w:t>Khan and Vieito 2013; Moreno-Gómez</w:t>
      </w:r>
      <w:r w:rsidR="00541C10" w:rsidRPr="00541C10">
        <w:rPr>
          <w:rFonts w:eastAsia="Times New Roman" w:cs="Times New Roman"/>
          <w:szCs w:val="24"/>
        </w:rPr>
        <w:t xml:space="preserve"> </w:t>
      </w:r>
      <w:r w:rsidR="00541C10">
        <w:rPr>
          <w:rFonts w:eastAsia="Times New Roman" w:cs="Times New Roman"/>
          <w:szCs w:val="24"/>
        </w:rPr>
        <w:t>et al.</w:t>
      </w:r>
      <w:r>
        <w:rPr>
          <w:rFonts w:eastAsia="SimSun" w:cs="Times New Roman"/>
          <w:szCs w:val="24"/>
        </w:rPr>
        <w:t xml:space="preserve"> 2018; </w:t>
      </w:r>
      <w:r w:rsidRPr="00086D15">
        <w:rPr>
          <w:rFonts w:eastAsia="SimSun" w:cs="Times New Roman"/>
          <w:szCs w:val="24"/>
        </w:rPr>
        <w:t>Peni 2014</w:t>
      </w:r>
      <w:r>
        <w:rPr>
          <w:rFonts w:eastAsia="SimSun" w:cs="Times New Roman"/>
          <w:szCs w:val="24"/>
        </w:rPr>
        <w:t>; Str</w:t>
      </w:r>
      <w:r w:rsidR="00E06BF9" w:rsidRPr="00E06BF9">
        <w:rPr>
          <w:rFonts w:eastAsia="SimSun" w:cs="Times New Roman"/>
          <w:szCs w:val="24"/>
        </w:rPr>
        <w:t>ø</w:t>
      </w:r>
      <w:r>
        <w:rPr>
          <w:rFonts w:eastAsia="SimSun" w:cs="Times New Roman"/>
          <w:szCs w:val="24"/>
        </w:rPr>
        <w:t>m</w:t>
      </w:r>
      <w:r w:rsidR="00541C10" w:rsidRPr="00541C10">
        <w:rPr>
          <w:rFonts w:eastAsia="Times New Roman" w:cs="Times New Roman"/>
          <w:szCs w:val="24"/>
        </w:rPr>
        <w:t xml:space="preserve"> </w:t>
      </w:r>
      <w:r w:rsidR="00541C10">
        <w:rPr>
          <w:rFonts w:eastAsia="Times New Roman" w:cs="Times New Roman"/>
          <w:szCs w:val="24"/>
        </w:rPr>
        <w:t>et al.</w:t>
      </w:r>
      <w:r>
        <w:rPr>
          <w:rFonts w:eastAsia="SimSun" w:cs="Times New Roman"/>
          <w:szCs w:val="24"/>
        </w:rPr>
        <w:t xml:space="preserve"> 2014</w:t>
      </w:r>
      <w:r w:rsidRPr="00086D15">
        <w:rPr>
          <w:rFonts w:eastAsia="SimSun" w:cs="Times New Roman"/>
          <w:szCs w:val="24"/>
        </w:rPr>
        <w:t>), negative (e.g.,</w:t>
      </w:r>
      <w:r w:rsidRPr="00086D15">
        <w:rPr>
          <w:rFonts w:ascii="Calibri" w:eastAsia="SimSun" w:hAnsi="Calibri" w:cs="Times New Roman"/>
          <w:lang w:eastAsia="zh-CN"/>
        </w:rPr>
        <w:t xml:space="preserve"> </w:t>
      </w:r>
      <w:r w:rsidRPr="00086D15">
        <w:rPr>
          <w:rFonts w:eastAsia="SimSun" w:cs="Times New Roman"/>
          <w:szCs w:val="24"/>
        </w:rPr>
        <w:t xml:space="preserve">Lee and James 2007), or </w:t>
      </w:r>
      <w:r w:rsidR="00541C10">
        <w:rPr>
          <w:rFonts w:eastAsia="SimSun" w:cs="Times New Roman"/>
          <w:szCs w:val="24"/>
        </w:rPr>
        <w:t>non</w:t>
      </w:r>
      <w:r w:rsidRPr="00086D15">
        <w:rPr>
          <w:rFonts w:eastAsia="SimSun" w:cs="Times New Roman"/>
          <w:szCs w:val="24"/>
        </w:rPr>
        <w:t xml:space="preserve">significant (e.g., </w:t>
      </w:r>
      <w:r w:rsidRPr="001C449A">
        <w:t>Nguyen</w:t>
      </w:r>
      <w:r w:rsidR="00541C10" w:rsidRPr="00541C10">
        <w:rPr>
          <w:rFonts w:eastAsia="Times New Roman" w:cs="Times New Roman"/>
          <w:szCs w:val="24"/>
        </w:rPr>
        <w:t xml:space="preserve"> </w:t>
      </w:r>
      <w:r w:rsidR="00541C10">
        <w:rPr>
          <w:rFonts w:eastAsia="Times New Roman" w:cs="Times New Roman"/>
          <w:szCs w:val="24"/>
        </w:rPr>
        <w:t>et al.</w:t>
      </w:r>
      <w:r w:rsidRPr="001C449A">
        <w:t xml:space="preserve"> 2015</w:t>
      </w:r>
      <w:r w:rsidRPr="00086D15">
        <w:rPr>
          <w:rFonts w:eastAsia="SimSun" w:cs="Times New Roman"/>
          <w:szCs w:val="24"/>
        </w:rPr>
        <w:t>) relations</w:t>
      </w:r>
      <w:r w:rsidR="00541C10">
        <w:rPr>
          <w:rFonts w:eastAsia="SimSun" w:cs="Times New Roman"/>
          <w:szCs w:val="24"/>
        </w:rPr>
        <w:t>hip</w:t>
      </w:r>
      <w:r w:rsidRPr="00086D15">
        <w:rPr>
          <w:rFonts w:eastAsia="SimSun" w:cs="Times New Roman"/>
          <w:szCs w:val="24"/>
        </w:rPr>
        <w:t xml:space="preserve"> between female CEOs and firm stock returns. </w:t>
      </w:r>
      <w:r w:rsidRPr="00086D15">
        <w:t xml:space="preserve">For </w:t>
      </w:r>
      <w:r w:rsidR="00541C10">
        <w:t>example,</w:t>
      </w:r>
      <w:r w:rsidRPr="00086D15">
        <w:t xml:space="preserve"> </w:t>
      </w:r>
      <w:r w:rsidRPr="00886AFE">
        <w:t>Jalbert</w:t>
      </w:r>
      <w:r w:rsidR="00541C10" w:rsidRPr="00541C10">
        <w:rPr>
          <w:rFonts w:eastAsia="Times New Roman" w:cs="Times New Roman"/>
          <w:szCs w:val="24"/>
        </w:rPr>
        <w:t xml:space="preserve"> </w:t>
      </w:r>
      <w:r w:rsidR="00541C10">
        <w:rPr>
          <w:rFonts w:eastAsia="Times New Roman" w:cs="Times New Roman"/>
          <w:szCs w:val="24"/>
        </w:rPr>
        <w:t>et al.</w:t>
      </w:r>
      <w:r w:rsidRPr="00886AFE">
        <w:t xml:space="preserve"> </w:t>
      </w:r>
      <w:r>
        <w:t>(</w:t>
      </w:r>
      <w:r w:rsidRPr="00886AFE">
        <w:t>2013</w:t>
      </w:r>
      <w:r>
        <w:t>)</w:t>
      </w:r>
      <w:r w:rsidRPr="00086D15">
        <w:t xml:space="preserve"> </w:t>
      </w:r>
      <w:r>
        <w:t>and</w:t>
      </w:r>
      <w:r w:rsidRPr="00086D15">
        <w:t xml:space="preserve"> Peni (2014) document </w:t>
      </w:r>
      <w:r>
        <w:t xml:space="preserve">that </w:t>
      </w:r>
      <w:r w:rsidRPr="00086D15">
        <w:t xml:space="preserve">female CEOs have a </w:t>
      </w:r>
      <w:r w:rsidRPr="00EE1D06">
        <w:t xml:space="preserve">direct </w:t>
      </w:r>
      <w:r w:rsidRPr="00086D15">
        <w:t xml:space="preserve">positive relationship </w:t>
      </w:r>
      <w:r w:rsidR="00541C10">
        <w:t>to</w:t>
      </w:r>
      <w:r w:rsidRPr="00086D15">
        <w:t xml:space="preserve"> </w:t>
      </w:r>
      <w:r w:rsidR="00541C10">
        <w:t>firms’</w:t>
      </w:r>
      <w:r>
        <w:t xml:space="preserve"> </w:t>
      </w:r>
      <w:r w:rsidRPr="00086D15">
        <w:t xml:space="preserve">ROA </w:t>
      </w:r>
      <w:r>
        <w:t>through their actions that increase cash flows and accelerate cash flows</w:t>
      </w:r>
      <w:r w:rsidRPr="00086D15">
        <w:t xml:space="preserve">. </w:t>
      </w:r>
      <w:r>
        <w:t>Specifically, t</w:t>
      </w:r>
      <w:r w:rsidRPr="00086D15">
        <w:t xml:space="preserve">he </w:t>
      </w:r>
      <w:r>
        <w:t>“</w:t>
      </w:r>
      <w:r w:rsidRPr="00086D15">
        <w:t>feminine management style</w:t>
      </w:r>
      <w:r>
        <w:t>,”</w:t>
      </w:r>
      <w:r w:rsidRPr="00086D15">
        <w:t xml:space="preserve"> such as sharing information and power, encouraging participation and inputs from others, and </w:t>
      </w:r>
      <w:r w:rsidR="00541C10">
        <w:t xml:space="preserve">providing </w:t>
      </w:r>
      <w:r w:rsidRPr="00086D15">
        <w:t>contingent reward</w:t>
      </w:r>
      <w:r w:rsidR="005A663C">
        <w:t>s</w:t>
      </w:r>
      <w:r w:rsidRPr="00086D15">
        <w:t xml:space="preserve"> (</w:t>
      </w:r>
      <w:r w:rsidR="00541C10">
        <w:t>e.g.,</w:t>
      </w:r>
      <w:r w:rsidRPr="00086D15">
        <w:t xml:space="preserve"> recognizing and praising others</w:t>
      </w:r>
      <w:r>
        <w:t>’</w:t>
      </w:r>
      <w:r w:rsidRPr="00086D15">
        <w:t xml:space="preserve"> good performance)</w:t>
      </w:r>
      <w:r>
        <w:t>,</w:t>
      </w:r>
      <w:r w:rsidRPr="00086D15">
        <w:t xml:space="preserve"> may foster a </w:t>
      </w:r>
      <w:r>
        <w:t xml:space="preserve">supportive work </w:t>
      </w:r>
      <w:r>
        <w:lastRenderedPageBreak/>
        <w:t>environment</w:t>
      </w:r>
      <w:r w:rsidR="00062C24">
        <w:t>, improving firm</w:t>
      </w:r>
      <w:r>
        <w:t xml:space="preserve"> cash flows and growth</w:t>
      </w:r>
      <w:r w:rsidRPr="00086D15">
        <w:t xml:space="preserve"> (Eagly</w:t>
      </w:r>
      <w:r w:rsidR="00541C10" w:rsidRPr="00541C10">
        <w:rPr>
          <w:rFonts w:eastAsia="Times New Roman" w:cs="Times New Roman"/>
          <w:szCs w:val="24"/>
        </w:rPr>
        <w:t xml:space="preserve"> </w:t>
      </w:r>
      <w:r w:rsidR="00541C10">
        <w:rPr>
          <w:rFonts w:eastAsia="Times New Roman" w:cs="Times New Roman"/>
          <w:szCs w:val="24"/>
        </w:rPr>
        <w:t>et al.</w:t>
      </w:r>
      <w:r w:rsidRPr="00086D15">
        <w:t xml:space="preserve"> 2003).</w:t>
      </w:r>
      <w:r>
        <w:t xml:space="preserve"> Moreover, Peni (2014) </w:t>
      </w:r>
      <w:r w:rsidR="00541C10">
        <w:t xml:space="preserve">argues </w:t>
      </w:r>
      <w:r>
        <w:t xml:space="preserve">that female CEOs </w:t>
      </w:r>
      <w:r w:rsidR="00541C10">
        <w:t xml:space="preserve">can </w:t>
      </w:r>
      <w:r>
        <w:t>offer additional insight</w:t>
      </w:r>
      <w:r w:rsidR="00541C10">
        <w:t>s</w:t>
      </w:r>
      <w:r>
        <w:t xml:space="preserve"> into building and maintain</w:t>
      </w:r>
      <w:r w:rsidR="00307C64">
        <w:t>ing</w:t>
      </w:r>
      <w:r>
        <w:t xml:space="preserve"> relationship with consumers and business partners </w:t>
      </w:r>
      <w:r w:rsidRPr="00733BDF">
        <w:t>(Daily</w:t>
      </w:r>
      <w:r w:rsidR="00541C10" w:rsidRPr="00541C10">
        <w:rPr>
          <w:rFonts w:eastAsia="Times New Roman" w:cs="Times New Roman"/>
          <w:szCs w:val="24"/>
        </w:rPr>
        <w:t xml:space="preserve"> </w:t>
      </w:r>
      <w:r w:rsidR="00541C10">
        <w:rPr>
          <w:rFonts w:eastAsia="Times New Roman" w:cs="Times New Roman"/>
          <w:szCs w:val="24"/>
        </w:rPr>
        <w:t>et al.</w:t>
      </w:r>
      <w:r w:rsidRPr="00733BDF">
        <w:t xml:space="preserve"> 1999)</w:t>
      </w:r>
      <w:r>
        <w:t>, resulting in more stable cash flows and residual value of cash flows (Srivastava</w:t>
      </w:r>
      <w:r w:rsidR="00541C10" w:rsidRPr="00541C10">
        <w:rPr>
          <w:rFonts w:eastAsia="Times New Roman" w:cs="Times New Roman"/>
          <w:szCs w:val="24"/>
        </w:rPr>
        <w:t xml:space="preserve"> </w:t>
      </w:r>
      <w:r w:rsidR="00541C10">
        <w:rPr>
          <w:rFonts w:eastAsia="Times New Roman" w:cs="Times New Roman"/>
          <w:szCs w:val="24"/>
        </w:rPr>
        <w:t>et al.</w:t>
      </w:r>
      <w:r>
        <w:t xml:space="preserve"> 1998)</w:t>
      </w:r>
      <w:r w:rsidRPr="00733BDF">
        <w:t>.</w:t>
      </w:r>
      <w:r>
        <w:t xml:space="preserve"> </w:t>
      </w:r>
      <w:r w:rsidR="00541C10">
        <w:t xml:space="preserve">As such, </w:t>
      </w:r>
      <w:r>
        <w:t xml:space="preserve">female CEOs may improve firm stock returns. </w:t>
      </w:r>
    </w:p>
    <w:p w14:paraId="1E894CEB" w14:textId="0B3D42E0" w:rsidR="0070727A" w:rsidRPr="00FB0070" w:rsidRDefault="0070727A" w:rsidP="0070727A">
      <w:pPr>
        <w:pStyle w:val="NormalWeb"/>
        <w:spacing w:line="480" w:lineRule="auto"/>
        <w:ind w:firstLine="720"/>
      </w:pPr>
      <w:r>
        <w:t xml:space="preserve">Furthermore, </w:t>
      </w:r>
      <w:r w:rsidRPr="00E06BF9">
        <w:rPr>
          <w:rFonts w:eastAsia="SimSun"/>
        </w:rPr>
        <w:t>Dezs</w:t>
      </w:r>
      <w:r w:rsidRPr="00AE505D">
        <w:rPr>
          <w:rFonts w:eastAsia="Calibri"/>
        </w:rPr>
        <w:t>ö</w:t>
      </w:r>
      <w:r w:rsidRPr="00086D15">
        <w:rPr>
          <w:rFonts w:eastAsia="SimSun"/>
        </w:rPr>
        <w:t xml:space="preserve"> and Ross </w:t>
      </w:r>
      <w:r>
        <w:rPr>
          <w:rFonts w:eastAsia="SimSun"/>
        </w:rPr>
        <w:t>(</w:t>
      </w:r>
      <w:r w:rsidRPr="00086D15">
        <w:rPr>
          <w:rFonts w:eastAsia="SimSun"/>
        </w:rPr>
        <w:t>2012</w:t>
      </w:r>
      <w:r>
        <w:rPr>
          <w:rFonts w:eastAsia="SimSun"/>
        </w:rPr>
        <w:t xml:space="preserve">) find </w:t>
      </w:r>
      <w:r w:rsidR="00E06BF9">
        <w:rPr>
          <w:rFonts w:eastAsia="SimSun"/>
        </w:rPr>
        <w:t xml:space="preserve">that innovation positively moderates </w:t>
      </w:r>
      <w:r>
        <w:rPr>
          <w:rFonts w:eastAsia="SimSun"/>
        </w:rPr>
        <w:t xml:space="preserve">the effect of female CEOs on firm performance. </w:t>
      </w:r>
      <w:r w:rsidR="00E06BF9">
        <w:rPr>
          <w:rFonts w:eastAsia="SimSun"/>
        </w:rPr>
        <w:t>A</w:t>
      </w:r>
      <w:r w:rsidRPr="00086D15">
        <w:rPr>
          <w:rFonts w:eastAsia="SimSun"/>
        </w:rPr>
        <w:t xml:space="preserve"> supportive argument suggests that female leaders </w:t>
      </w:r>
      <w:r w:rsidR="00E06BF9">
        <w:rPr>
          <w:rFonts w:eastAsia="SimSun"/>
        </w:rPr>
        <w:t>help</w:t>
      </w:r>
      <w:r w:rsidRPr="00086D15">
        <w:rPr>
          <w:rFonts w:eastAsia="SimSun"/>
        </w:rPr>
        <w:t xml:space="preserve"> stimulate a broader discussion of divergent perspectives</w:t>
      </w:r>
      <w:r>
        <w:rPr>
          <w:rFonts w:eastAsia="SimSun"/>
        </w:rPr>
        <w:t>, which is valuable for tasks requiring creative solutions</w:t>
      </w:r>
      <w:r w:rsidR="00E06BF9">
        <w:rPr>
          <w:rFonts w:eastAsia="SimSun"/>
        </w:rPr>
        <w:t>,</w:t>
      </w:r>
      <w:r>
        <w:rPr>
          <w:rFonts w:eastAsia="SimSun"/>
        </w:rPr>
        <w:t xml:space="preserve"> such as </w:t>
      </w:r>
      <w:r w:rsidR="00E06BF9">
        <w:rPr>
          <w:rFonts w:eastAsia="SimSun"/>
        </w:rPr>
        <w:t xml:space="preserve">the </w:t>
      </w:r>
      <w:r>
        <w:rPr>
          <w:rFonts w:eastAsia="SimSun"/>
        </w:rPr>
        <w:t>innovation process</w:t>
      </w:r>
      <w:r w:rsidRPr="00086D15">
        <w:rPr>
          <w:rFonts w:eastAsia="SimSun"/>
        </w:rPr>
        <w:t xml:space="preserve"> (</w:t>
      </w:r>
      <w:r w:rsidR="009749F7">
        <w:rPr>
          <w:rFonts w:eastAsia="SimSun"/>
        </w:rPr>
        <w:t>V</w:t>
      </w:r>
      <w:r>
        <w:rPr>
          <w:rFonts w:eastAsia="SimSun"/>
        </w:rPr>
        <w:t xml:space="preserve">an Knippenberg et al. </w:t>
      </w:r>
      <w:r w:rsidR="00E06BF9">
        <w:rPr>
          <w:rFonts w:eastAsia="SimSun"/>
        </w:rPr>
        <w:t>2004</w:t>
      </w:r>
      <w:r w:rsidRPr="00086D15">
        <w:rPr>
          <w:rFonts w:eastAsia="SimSun"/>
        </w:rPr>
        <w:t>)</w:t>
      </w:r>
      <w:r>
        <w:rPr>
          <w:rFonts w:eastAsia="SimSun"/>
        </w:rPr>
        <w:t>.</w:t>
      </w:r>
      <w:r w:rsidRPr="00086D15">
        <w:rPr>
          <w:rFonts w:eastAsia="SimSun"/>
        </w:rPr>
        <w:t xml:space="preserve"> </w:t>
      </w:r>
      <w:r>
        <w:rPr>
          <w:rFonts w:eastAsia="SimSun"/>
        </w:rPr>
        <w:t>Female CEOs also</w:t>
      </w:r>
      <w:r w:rsidRPr="00086D15">
        <w:rPr>
          <w:rFonts w:eastAsia="SimSun"/>
        </w:rPr>
        <w:t xml:space="preserve"> prompt greater motivation and organizational commitment among lower-level female managers to </w:t>
      </w:r>
      <w:r>
        <w:rPr>
          <w:rFonts w:eastAsia="SimSun"/>
        </w:rPr>
        <w:t>participate in innovation-related activities</w:t>
      </w:r>
      <w:r w:rsidRPr="00086D15">
        <w:rPr>
          <w:rFonts w:eastAsia="SimSun"/>
        </w:rPr>
        <w:t xml:space="preserve"> (</w:t>
      </w:r>
      <w:r w:rsidRPr="00E06BF9">
        <w:rPr>
          <w:rFonts w:eastAsia="SimSun"/>
        </w:rPr>
        <w:t>Dezs</w:t>
      </w:r>
      <w:r w:rsidRPr="00AE505D">
        <w:rPr>
          <w:rFonts w:eastAsia="Calibri"/>
        </w:rPr>
        <w:t>ö</w:t>
      </w:r>
      <w:r w:rsidRPr="00086D15">
        <w:rPr>
          <w:rFonts w:eastAsia="SimSun"/>
        </w:rPr>
        <w:t xml:space="preserve"> and Ross 2012). </w:t>
      </w:r>
      <w:r w:rsidR="00E06BF9">
        <w:rPr>
          <w:rFonts w:eastAsia="SimSun"/>
        </w:rPr>
        <w:t xml:space="preserve">Thus, </w:t>
      </w:r>
      <w:r>
        <w:rPr>
          <w:rFonts w:eastAsia="SimSun"/>
        </w:rPr>
        <w:t xml:space="preserve">female executives might be particularly beneficial for firms </w:t>
      </w:r>
      <w:r w:rsidR="00E06BF9">
        <w:rPr>
          <w:rFonts w:eastAsia="SimSun"/>
        </w:rPr>
        <w:t xml:space="preserve">with </w:t>
      </w:r>
      <w:r>
        <w:rPr>
          <w:rFonts w:eastAsia="SimSun"/>
        </w:rPr>
        <w:t>a</w:t>
      </w:r>
      <w:r w:rsidR="00E06BF9">
        <w:rPr>
          <w:rFonts w:eastAsia="SimSun"/>
        </w:rPr>
        <w:t>n</w:t>
      </w:r>
      <w:r>
        <w:rPr>
          <w:rFonts w:eastAsia="SimSun"/>
        </w:rPr>
        <w:t xml:space="preserve"> innovation</w:t>
      </w:r>
      <w:r w:rsidR="00E06BF9" w:rsidRPr="00E06BF9">
        <w:rPr>
          <w:rFonts w:eastAsia="SimSun"/>
        </w:rPr>
        <w:t xml:space="preserve"> </w:t>
      </w:r>
      <w:r w:rsidR="00E06BF9">
        <w:rPr>
          <w:rFonts w:eastAsia="SimSun"/>
        </w:rPr>
        <w:t>focus</w:t>
      </w:r>
      <w:r>
        <w:rPr>
          <w:rFonts w:eastAsia="SimSun"/>
        </w:rPr>
        <w:t xml:space="preserve">. </w:t>
      </w:r>
    </w:p>
    <w:p w14:paraId="145886C6" w14:textId="475B54FA" w:rsidR="0070727A" w:rsidRPr="00086D15" w:rsidRDefault="0070727A" w:rsidP="0070727A">
      <w:pPr>
        <w:spacing w:after="0" w:line="480" w:lineRule="auto"/>
        <w:ind w:firstLine="720"/>
        <w:rPr>
          <w:rFonts w:eastAsia="Times New Roman" w:cs="Times New Roman"/>
          <w:szCs w:val="24"/>
        </w:rPr>
      </w:pPr>
      <w:r>
        <w:rPr>
          <w:rFonts w:eastAsia="Times New Roman" w:cs="Times New Roman"/>
          <w:szCs w:val="24"/>
        </w:rPr>
        <w:t>However</w:t>
      </w:r>
      <w:r w:rsidRPr="00086D15">
        <w:rPr>
          <w:rFonts w:eastAsia="Times New Roman" w:cs="Times New Roman"/>
          <w:szCs w:val="24"/>
        </w:rPr>
        <w:t xml:space="preserve">, </w:t>
      </w:r>
      <w:r w:rsidRPr="0074325A">
        <w:rPr>
          <w:rFonts w:eastAsia="Times New Roman" w:cs="Times New Roman"/>
          <w:szCs w:val="24"/>
        </w:rPr>
        <w:t>Lee and James (2007)</w:t>
      </w:r>
      <w:r w:rsidRPr="00086D15">
        <w:rPr>
          <w:rFonts w:eastAsia="Times New Roman" w:cs="Times New Roman"/>
          <w:szCs w:val="24"/>
        </w:rPr>
        <w:t xml:space="preserve"> demonstrate the underperformance of female CEOs relative to their male counterparts</w:t>
      </w:r>
      <w:r>
        <w:rPr>
          <w:rFonts w:eastAsia="Times New Roman" w:cs="Times New Roman"/>
          <w:szCs w:val="24"/>
        </w:rPr>
        <w:t>. The</w:t>
      </w:r>
      <w:r w:rsidR="00E06BF9">
        <w:rPr>
          <w:rFonts w:eastAsia="Times New Roman" w:cs="Times New Roman"/>
          <w:szCs w:val="24"/>
        </w:rPr>
        <w:t>y</w:t>
      </w:r>
      <w:r>
        <w:rPr>
          <w:rFonts w:eastAsia="Times New Roman" w:cs="Times New Roman"/>
          <w:szCs w:val="24"/>
        </w:rPr>
        <w:t xml:space="preserve"> </w:t>
      </w:r>
      <w:r w:rsidRPr="00086D15">
        <w:rPr>
          <w:rFonts w:eastAsia="Times New Roman" w:cs="Times New Roman"/>
          <w:szCs w:val="24"/>
        </w:rPr>
        <w:t xml:space="preserve">find </w:t>
      </w:r>
      <w:r>
        <w:rPr>
          <w:rFonts w:eastAsia="Times New Roman" w:cs="Times New Roman"/>
          <w:szCs w:val="24"/>
        </w:rPr>
        <w:t xml:space="preserve">that </w:t>
      </w:r>
      <w:r w:rsidRPr="00086D15">
        <w:rPr>
          <w:rFonts w:eastAsia="Times New Roman" w:cs="Times New Roman"/>
          <w:szCs w:val="24"/>
        </w:rPr>
        <w:t xml:space="preserve">announcements of female CEO appointments </w:t>
      </w:r>
      <w:r>
        <w:rPr>
          <w:rFonts w:eastAsia="Times New Roman" w:cs="Times New Roman"/>
          <w:szCs w:val="24"/>
        </w:rPr>
        <w:t>are directly associated with</w:t>
      </w:r>
      <w:r w:rsidRPr="00086D15">
        <w:rPr>
          <w:rFonts w:eastAsia="Times New Roman" w:cs="Times New Roman"/>
          <w:szCs w:val="24"/>
        </w:rPr>
        <w:t xml:space="preserve"> more negative stock market reactions than announcements of male CEOs. Th</w:t>
      </w:r>
      <w:r w:rsidR="00AB500B">
        <w:rPr>
          <w:rFonts w:eastAsia="Times New Roman" w:cs="Times New Roman"/>
          <w:szCs w:val="24"/>
        </w:rPr>
        <w:t>is is probably because</w:t>
      </w:r>
      <w:r w:rsidRPr="00086D15">
        <w:rPr>
          <w:rFonts w:eastAsia="Times New Roman" w:cs="Times New Roman"/>
          <w:szCs w:val="24"/>
        </w:rPr>
        <w:t xml:space="preserve"> female CEOs</w:t>
      </w:r>
      <w:r>
        <w:rPr>
          <w:rFonts w:eastAsia="Times New Roman" w:cs="Times New Roman"/>
          <w:szCs w:val="24"/>
        </w:rPr>
        <w:t>’</w:t>
      </w:r>
      <w:r w:rsidRPr="00086D15">
        <w:rPr>
          <w:rFonts w:eastAsia="Times New Roman" w:cs="Times New Roman"/>
          <w:szCs w:val="24"/>
        </w:rPr>
        <w:t xml:space="preserve"> differentiated transformational leadership (i.e., ability of leaders to vary their behavior on the basis of followers</w:t>
      </w:r>
      <w:r>
        <w:rPr>
          <w:rFonts w:eastAsia="Times New Roman" w:cs="Times New Roman"/>
          <w:szCs w:val="24"/>
        </w:rPr>
        <w:t>’</w:t>
      </w:r>
      <w:r w:rsidRPr="00086D15">
        <w:rPr>
          <w:rFonts w:eastAsia="Times New Roman" w:cs="Times New Roman"/>
          <w:szCs w:val="24"/>
        </w:rPr>
        <w:t xml:space="preserve"> individual differences and contextual factors) is more strongly negatively related t</w:t>
      </w:r>
      <w:r>
        <w:rPr>
          <w:rFonts w:eastAsia="Times New Roman" w:cs="Times New Roman"/>
          <w:szCs w:val="24"/>
        </w:rPr>
        <w:t xml:space="preserve">o </w:t>
      </w:r>
      <w:r w:rsidRPr="00086D15">
        <w:rPr>
          <w:rFonts w:eastAsia="Times New Roman" w:cs="Times New Roman"/>
          <w:szCs w:val="24"/>
        </w:rPr>
        <w:t>TMT effectiveness</w:t>
      </w:r>
      <w:r>
        <w:rPr>
          <w:rFonts w:eastAsia="Times New Roman" w:cs="Times New Roman"/>
          <w:szCs w:val="24"/>
        </w:rPr>
        <w:t xml:space="preserve"> in terms of joint decision making, which may decelerate cash flows and decrease cash flows</w:t>
      </w:r>
      <w:r w:rsidRPr="00086D15">
        <w:rPr>
          <w:rFonts w:eastAsia="Times New Roman" w:cs="Times New Roman"/>
          <w:szCs w:val="24"/>
        </w:rPr>
        <w:t xml:space="preserve"> (Zhang</w:t>
      </w:r>
      <w:r w:rsidR="00E06BF9">
        <w:rPr>
          <w:rFonts w:eastAsia="Times New Roman" w:cs="Times New Roman"/>
          <w:szCs w:val="24"/>
        </w:rPr>
        <w:t xml:space="preserve"> et al. </w:t>
      </w:r>
      <w:r w:rsidRPr="00086D15">
        <w:rPr>
          <w:rFonts w:eastAsia="Times New Roman" w:cs="Times New Roman"/>
          <w:szCs w:val="24"/>
        </w:rPr>
        <w:t xml:space="preserve">2015). </w:t>
      </w:r>
      <w:r w:rsidR="00E06BF9">
        <w:rPr>
          <w:rFonts w:eastAsia="Times New Roman" w:cs="Times New Roman"/>
          <w:szCs w:val="24"/>
        </w:rPr>
        <w:t xml:space="preserve">Given </w:t>
      </w:r>
      <w:r w:rsidRPr="00086D15">
        <w:rPr>
          <w:rFonts w:eastAsia="Times New Roman" w:cs="Times New Roman"/>
          <w:szCs w:val="24"/>
        </w:rPr>
        <w:t>these arguments, we propos</w:t>
      </w:r>
      <w:r>
        <w:rPr>
          <w:rFonts w:eastAsia="Times New Roman" w:cs="Times New Roman"/>
          <w:szCs w:val="24"/>
        </w:rPr>
        <w:t>e</w:t>
      </w:r>
      <w:r w:rsidR="00E06BF9">
        <w:rPr>
          <w:rFonts w:eastAsia="Times New Roman" w:cs="Times New Roman"/>
          <w:szCs w:val="24"/>
        </w:rPr>
        <w:t xml:space="preserve"> the following</w:t>
      </w:r>
      <w:r w:rsidRPr="00086D15">
        <w:rPr>
          <w:rFonts w:eastAsia="Times New Roman" w:cs="Times New Roman"/>
          <w:szCs w:val="24"/>
        </w:rPr>
        <w:t>:</w:t>
      </w:r>
      <w:r>
        <w:rPr>
          <w:rFonts w:eastAsia="Times New Roman" w:cs="Times New Roman"/>
          <w:szCs w:val="24"/>
        </w:rPr>
        <w:t xml:space="preserve"> </w:t>
      </w:r>
    </w:p>
    <w:p w14:paraId="233724A3" w14:textId="313D4178" w:rsidR="0070727A" w:rsidRPr="00AE505D" w:rsidRDefault="0070727A" w:rsidP="002A0DED">
      <w:pPr>
        <w:pStyle w:val="NormalWeb"/>
        <w:rPr>
          <w:iCs/>
        </w:rPr>
      </w:pPr>
      <w:r w:rsidRPr="00AE505D">
        <w:rPr>
          <w:b/>
          <w:bCs/>
          <w:iCs/>
        </w:rPr>
        <w:t>P7c:</w:t>
      </w:r>
      <w:r w:rsidR="000377AD">
        <w:rPr>
          <w:b/>
          <w:bCs/>
          <w:iCs/>
        </w:rPr>
        <w:t xml:space="preserve"> </w:t>
      </w:r>
      <w:r w:rsidRPr="00AE505D">
        <w:rPr>
          <w:iCs/>
        </w:rPr>
        <w:t xml:space="preserve">Female CEOs have a </w:t>
      </w:r>
      <w:r w:rsidR="007839F9" w:rsidRPr="00AE505D">
        <w:rPr>
          <w:iCs/>
        </w:rPr>
        <w:t xml:space="preserve">direct </w:t>
      </w:r>
      <w:r w:rsidRPr="00AE505D">
        <w:rPr>
          <w:iCs/>
        </w:rPr>
        <w:t xml:space="preserve">positive relationship </w:t>
      </w:r>
      <w:r w:rsidR="007839F9" w:rsidRPr="00AE505D">
        <w:rPr>
          <w:iCs/>
        </w:rPr>
        <w:t xml:space="preserve">to </w:t>
      </w:r>
      <w:r w:rsidRPr="00AE505D">
        <w:rPr>
          <w:iCs/>
        </w:rPr>
        <w:t>stock returns.</w:t>
      </w:r>
    </w:p>
    <w:p w14:paraId="1585385D" w14:textId="6474926E" w:rsidR="0070727A" w:rsidRPr="00AE505D" w:rsidRDefault="0070727A" w:rsidP="002A0DED">
      <w:pPr>
        <w:pStyle w:val="NormalWeb"/>
        <w:rPr>
          <w:iCs/>
        </w:rPr>
      </w:pPr>
      <w:r w:rsidRPr="00AE505D">
        <w:rPr>
          <w:b/>
          <w:bCs/>
          <w:iCs/>
        </w:rPr>
        <w:t>P7d:</w:t>
      </w:r>
      <w:r w:rsidRPr="00AE505D">
        <w:rPr>
          <w:iCs/>
        </w:rPr>
        <w:t xml:space="preserve"> Innovation strengthens the positive relationship between female CEOs and stock returns. </w:t>
      </w:r>
    </w:p>
    <w:p w14:paraId="2B3F1BA2" w14:textId="6A50E95D" w:rsidR="002A0DED" w:rsidRDefault="0070727A" w:rsidP="002A0DED">
      <w:pPr>
        <w:pStyle w:val="NormalWeb"/>
        <w:rPr>
          <w:iCs/>
        </w:rPr>
      </w:pPr>
      <w:r w:rsidRPr="00AE505D">
        <w:rPr>
          <w:b/>
          <w:bCs/>
          <w:iCs/>
        </w:rPr>
        <w:lastRenderedPageBreak/>
        <w:t>P7e:</w:t>
      </w:r>
      <w:r w:rsidRPr="00AE505D">
        <w:rPr>
          <w:iCs/>
        </w:rPr>
        <w:t xml:space="preserve"> Female CEOs have a </w:t>
      </w:r>
      <w:r w:rsidR="007839F9" w:rsidRPr="00AE505D">
        <w:rPr>
          <w:iCs/>
        </w:rPr>
        <w:t xml:space="preserve">direct </w:t>
      </w:r>
      <w:r w:rsidRPr="00AE505D">
        <w:rPr>
          <w:iCs/>
        </w:rPr>
        <w:t xml:space="preserve">negative relationship </w:t>
      </w:r>
      <w:r w:rsidR="007839F9" w:rsidRPr="00AE505D">
        <w:rPr>
          <w:iCs/>
        </w:rPr>
        <w:t>to</w:t>
      </w:r>
      <w:r w:rsidRPr="00AE505D">
        <w:rPr>
          <w:iCs/>
        </w:rPr>
        <w:t xml:space="preserve"> stock returns.</w:t>
      </w:r>
    </w:p>
    <w:p w14:paraId="3D157B4A" w14:textId="77777777" w:rsidR="002A0DED" w:rsidRPr="00AE505D" w:rsidRDefault="002A0DED" w:rsidP="002A0DED">
      <w:pPr>
        <w:pStyle w:val="NormalWeb"/>
        <w:rPr>
          <w:iCs/>
        </w:rPr>
      </w:pPr>
    </w:p>
    <w:p w14:paraId="47F1624B" w14:textId="53E66171" w:rsidR="00474747" w:rsidRPr="00086D15" w:rsidRDefault="009D2803" w:rsidP="00474747">
      <w:pPr>
        <w:spacing w:line="480" w:lineRule="auto"/>
        <w:rPr>
          <w:rFonts w:eastAsia="Times New Roman" w:cs="Times New Roman"/>
          <w:b/>
          <w:szCs w:val="24"/>
        </w:rPr>
      </w:pPr>
      <w:r>
        <w:rPr>
          <w:rFonts w:eastAsia="Times New Roman" w:cs="Times New Roman"/>
          <w:b/>
          <w:szCs w:val="24"/>
        </w:rPr>
        <w:t>CE</w:t>
      </w:r>
      <w:r w:rsidR="00474747" w:rsidRPr="00086D15">
        <w:rPr>
          <w:rFonts w:eastAsia="Times New Roman" w:cs="Times New Roman"/>
          <w:b/>
          <w:szCs w:val="24"/>
        </w:rPr>
        <w:t xml:space="preserve">O experience </w:t>
      </w:r>
    </w:p>
    <w:p w14:paraId="1254A3E7" w14:textId="0575F378" w:rsidR="00474747" w:rsidRPr="003F25D2" w:rsidRDefault="00474747" w:rsidP="00AE505D">
      <w:pPr>
        <w:spacing w:line="480" w:lineRule="auto"/>
        <w:rPr>
          <w:rFonts w:eastAsia="Times New Roman" w:cs="Times New Roman"/>
          <w:b/>
          <w:szCs w:val="24"/>
        </w:rPr>
      </w:pPr>
      <w:r w:rsidRPr="003F25D2">
        <w:rPr>
          <w:rFonts w:eastAsia="Times New Roman" w:cs="Times New Roman"/>
          <w:szCs w:val="24"/>
        </w:rPr>
        <w:t xml:space="preserve">We consider two main indicators of TMT experience: </w:t>
      </w:r>
      <w:r>
        <w:rPr>
          <w:rFonts w:eastAsia="Times New Roman" w:cs="Times New Roman"/>
          <w:szCs w:val="24"/>
        </w:rPr>
        <w:t>tenure and functional expertise</w:t>
      </w:r>
      <w:r w:rsidRPr="003F25D2">
        <w:rPr>
          <w:rFonts w:eastAsia="Times New Roman" w:cs="Times New Roman"/>
          <w:szCs w:val="24"/>
        </w:rPr>
        <w:t xml:space="preserve">. </w:t>
      </w:r>
      <w:r w:rsidRPr="003F25D2">
        <w:rPr>
          <w:rFonts w:eastAsia="Times New Roman" w:cs="Times New Roman"/>
          <w:bCs/>
          <w:szCs w:val="24"/>
        </w:rPr>
        <w:t>Table 3 provides an overview of research findings linking CEO experience to innovation and stock returns.</w:t>
      </w:r>
    </w:p>
    <w:p w14:paraId="5420816D" w14:textId="77777777" w:rsidR="00474747" w:rsidRPr="003F25D2" w:rsidRDefault="00474747" w:rsidP="00474747">
      <w:pPr>
        <w:spacing w:line="480" w:lineRule="auto"/>
        <w:ind w:firstLine="720"/>
        <w:jc w:val="center"/>
        <w:rPr>
          <w:rFonts w:eastAsia="Times New Roman" w:cs="Times New Roman"/>
          <w:bCs/>
          <w:szCs w:val="24"/>
        </w:rPr>
      </w:pPr>
      <w:r w:rsidRPr="003F25D2">
        <w:rPr>
          <w:rFonts w:eastAsia="Times New Roman" w:cs="Times New Roman"/>
          <w:bCs/>
          <w:szCs w:val="24"/>
        </w:rPr>
        <w:t>--- Insert Table 3 about here ---</w:t>
      </w:r>
    </w:p>
    <w:p w14:paraId="14D8BD59" w14:textId="5EAB6002" w:rsidR="00474747" w:rsidRPr="003F25D2" w:rsidRDefault="00474747" w:rsidP="00092D90">
      <w:pPr>
        <w:spacing w:line="480" w:lineRule="auto"/>
        <w:rPr>
          <w:rFonts w:eastAsia="Times New Roman" w:cs="Times New Roman"/>
          <w:szCs w:val="24"/>
        </w:rPr>
      </w:pPr>
      <w:r w:rsidRPr="00092D90">
        <w:rPr>
          <w:rFonts w:eastAsia="Times New Roman" w:cs="Times New Roman"/>
          <w:b/>
          <w:iCs/>
          <w:szCs w:val="24"/>
        </w:rPr>
        <w:t xml:space="preserve">Tenure </w:t>
      </w:r>
      <w:r w:rsidRPr="003F25D2">
        <w:rPr>
          <w:rFonts w:eastAsia="Times New Roman" w:cs="Times New Roman"/>
          <w:szCs w:val="24"/>
        </w:rPr>
        <w:t xml:space="preserve">CEOs act </w:t>
      </w:r>
      <w:r w:rsidR="000377AD">
        <w:rPr>
          <w:rFonts w:eastAsia="Times New Roman" w:cs="Times New Roman"/>
          <w:szCs w:val="24"/>
        </w:rPr>
        <w:t xml:space="preserve">according to </w:t>
      </w:r>
      <w:r w:rsidRPr="003F25D2">
        <w:rPr>
          <w:rFonts w:eastAsia="Times New Roman" w:cs="Times New Roman"/>
          <w:szCs w:val="24"/>
        </w:rPr>
        <w:t>their understanding of the strategic situations they face (Hambrick and Mason 1984). This understanding is shaped by their tenure (e.g., Chen 2013), which reflects their skills, knowledge, and cognitive orientation (e.g., Barker and Mueller 2002). Studies of CEO tenure as a determinant of innovation provide mixed results. Some studies fail to find a significant relationship between CEO tenure and R&amp;D spending</w:t>
      </w:r>
      <w:r w:rsidR="00212A3B">
        <w:rPr>
          <w:rFonts w:eastAsia="Times New Roman" w:cs="Times New Roman"/>
          <w:szCs w:val="24"/>
        </w:rPr>
        <w:t xml:space="preserve"> (</w:t>
      </w:r>
      <w:r w:rsidR="000377AD">
        <w:rPr>
          <w:rFonts w:eastAsia="Times New Roman" w:cs="Times New Roman"/>
          <w:szCs w:val="24"/>
        </w:rPr>
        <w:t xml:space="preserve">e.g., </w:t>
      </w:r>
      <w:r w:rsidRPr="003F25D2">
        <w:rPr>
          <w:rFonts w:eastAsia="Times New Roman" w:cs="Times New Roman"/>
          <w:szCs w:val="24"/>
        </w:rPr>
        <w:t>Barker and Mueller 2002; Daellenbach</w:t>
      </w:r>
      <w:r w:rsidR="000377AD">
        <w:rPr>
          <w:rFonts w:eastAsia="Times New Roman" w:cs="Times New Roman"/>
          <w:szCs w:val="24"/>
        </w:rPr>
        <w:t xml:space="preserve"> et al. </w:t>
      </w:r>
      <w:r w:rsidRPr="003F25D2">
        <w:rPr>
          <w:rFonts w:eastAsia="Times New Roman" w:cs="Times New Roman"/>
          <w:szCs w:val="24"/>
        </w:rPr>
        <w:t xml:space="preserve">1999), while others document either a negative relationship (Balsmeier and Buchwald 2014) or </w:t>
      </w:r>
      <w:r w:rsidR="000377AD">
        <w:rPr>
          <w:rFonts w:eastAsia="Times New Roman" w:cs="Times New Roman"/>
          <w:szCs w:val="24"/>
        </w:rPr>
        <w:t>an</w:t>
      </w:r>
      <w:r w:rsidRPr="003F25D2">
        <w:rPr>
          <w:rFonts w:eastAsia="Times New Roman" w:cs="Times New Roman"/>
          <w:szCs w:val="24"/>
        </w:rPr>
        <w:t xml:space="preserve"> inverted U-shaped </w:t>
      </w:r>
      <w:r w:rsidR="000377AD">
        <w:rPr>
          <w:rFonts w:eastAsia="Times New Roman" w:cs="Times New Roman"/>
          <w:szCs w:val="24"/>
        </w:rPr>
        <w:t xml:space="preserve">relationship </w:t>
      </w:r>
      <w:r w:rsidRPr="003F25D2">
        <w:rPr>
          <w:rFonts w:eastAsia="Times New Roman" w:cs="Times New Roman"/>
          <w:szCs w:val="24"/>
        </w:rPr>
        <w:t xml:space="preserve">(Chen 2013). Previous </w:t>
      </w:r>
      <w:r w:rsidR="000377AD">
        <w:rPr>
          <w:rFonts w:eastAsia="Times New Roman" w:cs="Times New Roman"/>
          <w:szCs w:val="24"/>
        </w:rPr>
        <w:t xml:space="preserve">research </w:t>
      </w:r>
      <w:r w:rsidRPr="003F25D2">
        <w:rPr>
          <w:rFonts w:eastAsia="Times New Roman" w:cs="Times New Roman"/>
          <w:szCs w:val="24"/>
        </w:rPr>
        <w:t xml:space="preserve">has often </w:t>
      </w:r>
      <w:r w:rsidR="000377AD">
        <w:rPr>
          <w:rFonts w:eastAsia="Times New Roman" w:cs="Times New Roman"/>
          <w:szCs w:val="24"/>
        </w:rPr>
        <w:t xml:space="preserve">argued </w:t>
      </w:r>
      <w:r w:rsidRPr="003F25D2">
        <w:rPr>
          <w:rFonts w:eastAsia="Times New Roman" w:cs="Times New Roman"/>
          <w:szCs w:val="24"/>
        </w:rPr>
        <w:t>that managers with no tenure in the organization (i.e.</w:t>
      </w:r>
      <w:r w:rsidR="00995461">
        <w:rPr>
          <w:rFonts w:eastAsia="Times New Roman" w:cs="Times New Roman"/>
          <w:szCs w:val="24"/>
        </w:rPr>
        <w:t>,</w:t>
      </w:r>
      <w:r w:rsidRPr="003F25D2">
        <w:rPr>
          <w:rFonts w:eastAsia="Times New Roman" w:cs="Times New Roman"/>
          <w:szCs w:val="24"/>
        </w:rPr>
        <w:t xml:space="preserve"> newly appointed managers) are better able to induce key strategic changes (Hambrick and Fukutomi 1991). For </w:t>
      </w:r>
      <w:r w:rsidR="000377AD">
        <w:rPr>
          <w:rFonts w:eastAsia="Times New Roman" w:cs="Times New Roman"/>
          <w:szCs w:val="24"/>
        </w:rPr>
        <w:t>example,</w:t>
      </w:r>
      <w:r w:rsidRPr="003F25D2">
        <w:rPr>
          <w:rFonts w:eastAsia="Times New Roman" w:cs="Times New Roman"/>
          <w:szCs w:val="24"/>
        </w:rPr>
        <w:t xml:space="preserve"> newly appointed managers from outside the organization lack an affinity </w:t>
      </w:r>
      <w:r w:rsidR="00ED5065">
        <w:rPr>
          <w:rFonts w:eastAsia="Times New Roman" w:cs="Times New Roman"/>
          <w:szCs w:val="24"/>
        </w:rPr>
        <w:t>to</w:t>
      </w:r>
      <w:r w:rsidRPr="003F25D2">
        <w:rPr>
          <w:rFonts w:eastAsia="Times New Roman" w:cs="Times New Roman"/>
          <w:szCs w:val="24"/>
        </w:rPr>
        <w:t xml:space="preserve"> the status quo, which </w:t>
      </w:r>
      <w:r w:rsidR="00ED5065">
        <w:rPr>
          <w:rFonts w:eastAsia="Times New Roman" w:cs="Times New Roman"/>
          <w:szCs w:val="24"/>
        </w:rPr>
        <w:t xml:space="preserve">can spur them </w:t>
      </w:r>
      <w:r w:rsidRPr="003F25D2">
        <w:rPr>
          <w:rFonts w:eastAsia="Times New Roman" w:cs="Times New Roman"/>
          <w:szCs w:val="24"/>
        </w:rPr>
        <w:t xml:space="preserve">to enter new markets through the development of new products (Westphal and Fredrickson 2001). </w:t>
      </w:r>
      <w:r w:rsidR="008B14F7" w:rsidRPr="00405472">
        <w:rPr>
          <w:color w:val="000000"/>
        </w:rPr>
        <w:t>Indeed, new CEOs tend to learn from and adapt to external environments by leveraging diverse market and customer-related information sources and championing product innovations (</w:t>
      </w:r>
      <w:r w:rsidR="008B14F7">
        <w:rPr>
          <w:color w:val="000000"/>
        </w:rPr>
        <w:t>Luo</w:t>
      </w:r>
      <w:r w:rsidR="000377AD" w:rsidRPr="000377AD">
        <w:rPr>
          <w:rFonts w:eastAsia="Times New Roman" w:cs="Times New Roman"/>
          <w:szCs w:val="24"/>
        </w:rPr>
        <w:t xml:space="preserve"> </w:t>
      </w:r>
      <w:r w:rsidR="000377AD">
        <w:rPr>
          <w:rFonts w:eastAsia="Times New Roman" w:cs="Times New Roman"/>
          <w:szCs w:val="24"/>
        </w:rPr>
        <w:t>et al.</w:t>
      </w:r>
      <w:r w:rsidR="008B14F7">
        <w:rPr>
          <w:color w:val="000000"/>
        </w:rPr>
        <w:t xml:space="preserve"> 2014</w:t>
      </w:r>
      <w:r w:rsidR="008B14F7" w:rsidRPr="00405472">
        <w:rPr>
          <w:color w:val="000000"/>
        </w:rPr>
        <w:t xml:space="preserve">). </w:t>
      </w:r>
      <w:r>
        <w:rPr>
          <w:rFonts w:eastAsia="Times New Roman" w:cs="Times New Roman"/>
          <w:szCs w:val="24"/>
        </w:rPr>
        <w:t xml:space="preserve">Consistent with this, Kor (2006) finds that the R&amp;D intensity is </w:t>
      </w:r>
      <w:r w:rsidR="000377AD">
        <w:rPr>
          <w:rFonts w:eastAsia="Times New Roman" w:cs="Times New Roman"/>
          <w:szCs w:val="24"/>
        </w:rPr>
        <w:t>greater</w:t>
      </w:r>
      <w:r>
        <w:rPr>
          <w:rFonts w:eastAsia="Times New Roman" w:cs="Times New Roman"/>
          <w:szCs w:val="24"/>
        </w:rPr>
        <w:t xml:space="preserve"> for firms with CEOs with lower tenure.</w:t>
      </w:r>
    </w:p>
    <w:p w14:paraId="59E4AAB7" w14:textId="75DD7B7B" w:rsidR="00474747" w:rsidRPr="003F25D2" w:rsidRDefault="00474747" w:rsidP="00474747">
      <w:pPr>
        <w:spacing w:line="480" w:lineRule="auto"/>
        <w:ind w:firstLine="720"/>
        <w:rPr>
          <w:rFonts w:eastAsia="Times New Roman" w:cs="Times New Roman"/>
          <w:szCs w:val="24"/>
        </w:rPr>
      </w:pPr>
      <w:r w:rsidRPr="003F25D2">
        <w:rPr>
          <w:rFonts w:eastAsia="Times New Roman" w:cs="Times New Roman"/>
          <w:szCs w:val="24"/>
        </w:rPr>
        <w:lastRenderedPageBreak/>
        <w:t>As tenure increases, CEOs</w:t>
      </w:r>
      <w:r>
        <w:rPr>
          <w:rFonts w:eastAsia="Times New Roman" w:cs="Times New Roman"/>
          <w:szCs w:val="24"/>
        </w:rPr>
        <w:t>’</w:t>
      </w:r>
      <w:r w:rsidRPr="003F25D2">
        <w:rPr>
          <w:rFonts w:eastAsia="Times New Roman" w:cs="Times New Roman"/>
          <w:szCs w:val="24"/>
        </w:rPr>
        <w:t xml:space="preserve"> </w:t>
      </w:r>
      <w:r w:rsidR="000377AD">
        <w:rPr>
          <w:rFonts w:eastAsia="Times New Roman" w:cs="Times New Roman"/>
          <w:szCs w:val="24"/>
        </w:rPr>
        <w:t xml:space="preserve">receptivity to </w:t>
      </w:r>
      <w:r w:rsidRPr="003F25D2">
        <w:rPr>
          <w:rFonts w:eastAsia="Times New Roman" w:cs="Times New Roman"/>
          <w:szCs w:val="24"/>
        </w:rPr>
        <w:t>strategic changes declines (Henderson</w:t>
      </w:r>
      <w:r w:rsidR="000377AD" w:rsidRPr="000377AD">
        <w:rPr>
          <w:rFonts w:eastAsia="Times New Roman" w:cs="Times New Roman"/>
          <w:szCs w:val="24"/>
        </w:rPr>
        <w:t xml:space="preserve"> </w:t>
      </w:r>
      <w:r w:rsidR="000377AD">
        <w:rPr>
          <w:rFonts w:eastAsia="Times New Roman" w:cs="Times New Roman"/>
          <w:szCs w:val="24"/>
        </w:rPr>
        <w:t>et al.</w:t>
      </w:r>
      <w:r w:rsidRPr="003F25D2">
        <w:rPr>
          <w:rFonts w:eastAsia="Times New Roman" w:cs="Times New Roman"/>
          <w:szCs w:val="24"/>
        </w:rPr>
        <w:t xml:space="preserve"> 2006). </w:t>
      </w:r>
      <w:r w:rsidR="000377AD">
        <w:rPr>
          <w:rFonts w:eastAsia="Times New Roman" w:cs="Times New Roman"/>
          <w:szCs w:val="24"/>
        </w:rPr>
        <w:t xml:space="preserve">At </w:t>
      </w:r>
      <w:r w:rsidRPr="003F25D2">
        <w:rPr>
          <w:rFonts w:eastAsia="Times New Roman" w:cs="Times New Roman"/>
          <w:szCs w:val="24"/>
        </w:rPr>
        <w:t xml:space="preserve">intermediate levels of tenure, </w:t>
      </w:r>
      <w:r w:rsidR="000377AD">
        <w:rPr>
          <w:rFonts w:eastAsia="Times New Roman" w:cs="Times New Roman"/>
          <w:szCs w:val="24"/>
        </w:rPr>
        <w:t xml:space="preserve">for example, </w:t>
      </w:r>
      <w:r w:rsidRPr="003F25D2">
        <w:rPr>
          <w:rFonts w:eastAsia="Times New Roman" w:cs="Times New Roman"/>
          <w:szCs w:val="24"/>
        </w:rPr>
        <w:t>CEOs are less willing to assume risks and are constrained by prior successful routines, and as a result</w:t>
      </w:r>
      <w:r w:rsidR="000377AD">
        <w:rPr>
          <w:rFonts w:eastAsia="Times New Roman" w:cs="Times New Roman"/>
          <w:szCs w:val="24"/>
        </w:rPr>
        <w:t>,</w:t>
      </w:r>
      <w:r w:rsidRPr="003F25D2">
        <w:rPr>
          <w:rFonts w:eastAsia="Times New Roman" w:cs="Times New Roman"/>
          <w:szCs w:val="24"/>
        </w:rPr>
        <w:t xml:space="preserve"> they are less willing to invest in R&amp;D (Chen 2013). With ongoing tenure, CEOs </w:t>
      </w:r>
      <w:r w:rsidR="000377AD">
        <w:rPr>
          <w:rFonts w:eastAsia="Times New Roman" w:cs="Times New Roman"/>
          <w:szCs w:val="24"/>
        </w:rPr>
        <w:t xml:space="preserve">gain </w:t>
      </w:r>
      <w:r w:rsidRPr="003F25D2">
        <w:rPr>
          <w:rFonts w:eastAsia="Times New Roman" w:cs="Times New Roman"/>
          <w:szCs w:val="24"/>
        </w:rPr>
        <w:t xml:space="preserve">knowledge and experience, </w:t>
      </w:r>
      <w:r w:rsidR="00E77EA6">
        <w:rPr>
          <w:rFonts w:eastAsia="Times New Roman" w:cs="Times New Roman"/>
          <w:szCs w:val="24"/>
        </w:rPr>
        <w:t>secur</w:t>
      </w:r>
      <w:r w:rsidRPr="003F25D2">
        <w:rPr>
          <w:rFonts w:eastAsia="Times New Roman" w:cs="Times New Roman"/>
          <w:szCs w:val="24"/>
        </w:rPr>
        <w:t xml:space="preserve">ing the reliance of shareholders, and </w:t>
      </w:r>
      <w:r w:rsidR="000377AD">
        <w:rPr>
          <w:rFonts w:eastAsia="Times New Roman" w:cs="Times New Roman"/>
          <w:szCs w:val="24"/>
        </w:rPr>
        <w:t xml:space="preserve">thus </w:t>
      </w:r>
      <w:r w:rsidRPr="003F25D2">
        <w:rPr>
          <w:rFonts w:eastAsia="Times New Roman" w:cs="Times New Roman"/>
          <w:szCs w:val="24"/>
        </w:rPr>
        <w:t xml:space="preserve">may </w:t>
      </w:r>
      <w:r w:rsidR="000377AD">
        <w:rPr>
          <w:rFonts w:eastAsia="Times New Roman" w:cs="Times New Roman"/>
          <w:szCs w:val="24"/>
        </w:rPr>
        <w:t xml:space="preserve">be </w:t>
      </w:r>
      <w:r w:rsidRPr="003F25D2">
        <w:rPr>
          <w:rFonts w:eastAsia="Times New Roman" w:cs="Times New Roman"/>
          <w:szCs w:val="24"/>
        </w:rPr>
        <w:t>ab</w:t>
      </w:r>
      <w:r w:rsidR="000377AD">
        <w:rPr>
          <w:rFonts w:eastAsia="Times New Roman" w:cs="Times New Roman"/>
          <w:szCs w:val="24"/>
        </w:rPr>
        <w:t xml:space="preserve">le </w:t>
      </w:r>
      <w:r w:rsidRPr="003F25D2">
        <w:rPr>
          <w:rFonts w:eastAsia="Times New Roman" w:cs="Times New Roman"/>
          <w:szCs w:val="24"/>
        </w:rPr>
        <w:t>to initiate innovative projects (Balsmeier and Buchwald 2014). Simsek (2007) document</w:t>
      </w:r>
      <w:r w:rsidR="000377AD">
        <w:rPr>
          <w:rFonts w:eastAsia="Times New Roman" w:cs="Times New Roman"/>
          <w:szCs w:val="24"/>
        </w:rPr>
        <w:t>s</w:t>
      </w:r>
      <w:r w:rsidRPr="003F25D2">
        <w:rPr>
          <w:rFonts w:eastAsia="Times New Roman" w:cs="Times New Roman"/>
          <w:szCs w:val="24"/>
        </w:rPr>
        <w:t xml:space="preserve"> that CEO tenure indirectly influences performance through its direct influence on TMT risk-taking propensity and the firm</w:t>
      </w:r>
      <w:r>
        <w:rPr>
          <w:rFonts w:eastAsia="Times New Roman" w:cs="Times New Roman"/>
          <w:szCs w:val="24"/>
        </w:rPr>
        <w:t>’</w:t>
      </w:r>
      <w:r w:rsidRPr="003F25D2">
        <w:rPr>
          <w:rFonts w:eastAsia="Times New Roman" w:cs="Times New Roman"/>
          <w:szCs w:val="24"/>
        </w:rPr>
        <w:t>s pursuit of entrepreneurial initiatives. Boeker (1997) find</w:t>
      </w:r>
      <w:r>
        <w:rPr>
          <w:rFonts w:eastAsia="Times New Roman" w:cs="Times New Roman"/>
          <w:szCs w:val="24"/>
        </w:rPr>
        <w:t>s</w:t>
      </w:r>
      <w:r w:rsidRPr="003F25D2">
        <w:rPr>
          <w:rFonts w:eastAsia="Times New Roman" w:cs="Times New Roman"/>
          <w:szCs w:val="24"/>
        </w:rPr>
        <w:t xml:space="preserve"> that </w:t>
      </w:r>
      <w:r w:rsidR="003D1D60">
        <w:rPr>
          <w:rFonts w:eastAsia="Times New Roman" w:cs="Times New Roman"/>
          <w:szCs w:val="24"/>
        </w:rPr>
        <w:t>TMT</w:t>
      </w:r>
      <w:r w:rsidRPr="003F25D2">
        <w:rPr>
          <w:rFonts w:eastAsia="Times New Roman" w:cs="Times New Roman"/>
          <w:szCs w:val="24"/>
        </w:rPr>
        <w:t xml:space="preserve"> tenure is positively associated with </w:t>
      </w:r>
      <w:r w:rsidR="000377AD">
        <w:rPr>
          <w:rFonts w:eastAsia="Times New Roman" w:cs="Times New Roman"/>
          <w:szCs w:val="24"/>
        </w:rPr>
        <w:t>higher</w:t>
      </w:r>
      <w:r w:rsidRPr="003F25D2">
        <w:rPr>
          <w:rFonts w:eastAsia="Times New Roman" w:cs="Times New Roman"/>
          <w:szCs w:val="24"/>
        </w:rPr>
        <w:t xml:space="preserve"> levels of strategic change. These arguments support a U-shaped relationship. </w:t>
      </w:r>
      <w:r w:rsidR="000377AD">
        <w:rPr>
          <w:rFonts w:eastAsia="Times New Roman" w:cs="Times New Roman"/>
          <w:szCs w:val="24"/>
        </w:rPr>
        <w:t>Thus</w:t>
      </w:r>
      <w:r w:rsidRPr="003F25D2">
        <w:rPr>
          <w:rFonts w:eastAsia="Times New Roman" w:cs="Times New Roman"/>
          <w:szCs w:val="24"/>
        </w:rPr>
        <w:t>:</w:t>
      </w:r>
    </w:p>
    <w:p w14:paraId="18E799D4" w14:textId="16910C93" w:rsidR="00450E31" w:rsidRPr="002E3F3F" w:rsidRDefault="00474747" w:rsidP="00F637D7">
      <w:pPr>
        <w:pStyle w:val="NormalWeb"/>
        <w:spacing w:line="480" w:lineRule="auto"/>
        <w:rPr>
          <w:iCs/>
        </w:rPr>
      </w:pPr>
      <w:r w:rsidRPr="002E3F3F">
        <w:rPr>
          <w:b/>
          <w:bCs/>
          <w:iCs/>
        </w:rPr>
        <w:t>P8a:</w:t>
      </w:r>
      <w:r w:rsidR="000377AD" w:rsidRPr="002E3F3F">
        <w:rPr>
          <w:iCs/>
        </w:rPr>
        <w:t xml:space="preserve"> </w:t>
      </w:r>
      <w:r w:rsidRPr="002E3F3F">
        <w:rPr>
          <w:iCs/>
        </w:rPr>
        <w:t xml:space="preserve">CEO tenure has a U-shaped relationship </w:t>
      </w:r>
      <w:r w:rsidR="000377AD" w:rsidRPr="002E3F3F">
        <w:rPr>
          <w:iCs/>
        </w:rPr>
        <w:t xml:space="preserve">to </w:t>
      </w:r>
      <w:r w:rsidRPr="002E3F3F">
        <w:rPr>
          <w:iCs/>
        </w:rPr>
        <w:t>innovation.</w:t>
      </w:r>
      <w:r w:rsidR="00450E31" w:rsidRPr="002E3F3F">
        <w:rPr>
          <w:iCs/>
        </w:rPr>
        <w:tab/>
      </w:r>
    </w:p>
    <w:p w14:paraId="2D7C244C" w14:textId="050ECAAC" w:rsidR="00CB2CBC" w:rsidRDefault="00474747" w:rsidP="00EE1D06">
      <w:pPr>
        <w:pStyle w:val="NormalWeb"/>
        <w:spacing w:line="480" w:lineRule="auto"/>
        <w:ind w:firstLine="720"/>
        <w:rPr>
          <w:rFonts w:eastAsiaTheme="minorEastAsia" w:cstheme="minorBidi"/>
          <w:color w:val="000000"/>
          <w:szCs w:val="22"/>
        </w:rPr>
      </w:pPr>
      <w:r w:rsidRPr="00EE1D06">
        <w:rPr>
          <w:rFonts w:eastAsiaTheme="minorEastAsia" w:cstheme="minorBidi"/>
          <w:color w:val="000000"/>
          <w:szCs w:val="22"/>
        </w:rPr>
        <w:t xml:space="preserve">CEOs early in their tenure tend to learn rapidly and are willing to take risks </w:t>
      </w:r>
      <w:r w:rsidR="00ED5065">
        <w:rPr>
          <w:rFonts w:eastAsiaTheme="minorEastAsia" w:cstheme="minorBidi"/>
          <w:color w:val="000000"/>
          <w:szCs w:val="22"/>
        </w:rPr>
        <w:t xml:space="preserve">for </w:t>
      </w:r>
      <w:r w:rsidRPr="00EE1D06">
        <w:rPr>
          <w:rFonts w:eastAsiaTheme="minorEastAsia" w:cstheme="minorBidi"/>
          <w:color w:val="000000"/>
          <w:szCs w:val="22"/>
        </w:rPr>
        <w:t xml:space="preserve">superior payoffs. </w:t>
      </w:r>
      <w:r w:rsidRPr="00EE1D06">
        <w:rPr>
          <w:color w:val="000000"/>
        </w:rPr>
        <w:t>By examining a sequence of nested models, Simsek (2007) f</w:t>
      </w:r>
      <w:r w:rsidR="0088387A" w:rsidRPr="00EE1D06">
        <w:rPr>
          <w:color w:val="000000"/>
        </w:rPr>
        <w:t>inds</w:t>
      </w:r>
      <w:r w:rsidRPr="00EE1D06">
        <w:rPr>
          <w:color w:val="000000"/>
        </w:rPr>
        <w:t xml:space="preserve"> that CEO tenure improves firm performance</w:t>
      </w:r>
      <w:r w:rsidR="009D2803" w:rsidRPr="00EE1D06">
        <w:rPr>
          <w:color w:val="000000"/>
        </w:rPr>
        <w:t xml:space="preserve"> </w:t>
      </w:r>
      <w:r w:rsidRPr="00EE1D06">
        <w:rPr>
          <w:color w:val="000000"/>
        </w:rPr>
        <w:t xml:space="preserve">measured through metrics such </w:t>
      </w:r>
      <w:r w:rsidR="00314D22" w:rsidRPr="00EE1D06">
        <w:rPr>
          <w:color w:val="000000"/>
        </w:rPr>
        <w:t xml:space="preserve">as </w:t>
      </w:r>
      <w:r w:rsidR="009D2803" w:rsidRPr="00EE1D06">
        <w:rPr>
          <w:color w:val="000000"/>
        </w:rPr>
        <w:t>increase</w:t>
      </w:r>
      <w:r w:rsidR="00ED5065">
        <w:rPr>
          <w:color w:val="000000"/>
        </w:rPr>
        <w:t>s</w:t>
      </w:r>
      <w:r w:rsidR="009D2803" w:rsidRPr="00EE1D06">
        <w:rPr>
          <w:color w:val="000000"/>
        </w:rPr>
        <w:t xml:space="preserve"> in cash flows</w:t>
      </w:r>
      <w:r w:rsidR="00ED5065">
        <w:rPr>
          <w:color w:val="000000"/>
        </w:rPr>
        <w:t xml:space="preserve"> and</w:t>
      </w:r>
      <w:r w:rsidR="009D2803" w:rsidRPr="00EE1D06">
        <w:rPr>
          <w:color w:val="000000"/>
        </w:rPr>
        <w:t xml:space="preserve"> </w:t>
      </w:r>
      <w:r w:rsidR="00F637D7" w:rsidRPr="00EE1D06">
        <w:rPr>
          <w:color w:val="000000"/>
        </w:rPr>
        <w:t xml:space="preserve">growth in </w:t>
      </w:r>
      <w:r w:rsidRPr="00EE1D06">
        <w:rPr>
          <w:color w:val="000000"/>
        </w:rPr>
        <w:t>market share</w:t>
      </w:r>
      <w:r w:rsidR="00314D22" w:rsidRPr="00EE1D06">
        <w:rPr>
          <w:color w:val="000000"/>
        </w:rPr>
        <w:t>,</w:t>
      </w:r>
      <w:r w:rsidRPr="00EE1D06">
        <w:rPr>
          <w:color w:val="000000"/>
        </w:rPr>
        <w:t xml:space="preserve"> but not stock </w:t>
      </w:r>
      <w:r w:rsidR="009D2803" w:rsidRPr="00EE1D06">
        <w:rPr>
          <w:color w:val="000000"/>
        </w:rPr>
        <w:t>returns</w:t>
      </w:r>
      <w:r w:rsidRPr="00EE1D06">
        <w:rPr>
          <w:color w:val="000000"/>
        </w:rPr>
        <w:t xml:space="preserve">. </w:t>
      </w:r>
      <w:r w:rsidR="00C85D9E">
        <w:rPr>
          <w:color w:val="000000"/>
        </w:rPr>
        <w:t>Thus, p</w:t>
      </w:r>
      <w:r w:rsidRPr="00EE1D06">
        <w:rPr>
          <w:color w:val="000000"/>
        </w:rPr>
        <w:t>rior research has not assessed the impact of CEO tenure indirectly through innovations on stock returns.</w:t>
      </w:r>
      <w:r w:rsidR="00CB2CBC" w:rsidRPr="00EE1D06">
        <w:rPr>
          <w:color w:val="000000"/>
        </w:rPr>
        <w:t xml:space="preserve"> </w:t>
      </w:r>
    </w:p>
    <w:p w14:paraId="73C19BBE" w14:textId="3C4426F8" w:rsidR="00474747" w:rsidRPr="00EE1D06" w:rsidRDefault="00ED5065">
      <w:pPr>
        <w:spacing w:line="480" w:lineRule="auto"/>
        <w:ind w:firstLine="720"/>
        <w:rPr>
          <w:color w:val="000000"/>
        </w:rPr>
      </w:pPr>
      <w:r>
        <w:rPr>
          <w:color w:val="000000"/>
        </w:rPr>
        <w:t xml:space="preserve">Regarding </w:t>
      </w:r>
      <w:r w:rsidR="00947A58">
        <w:rPr>
          <w:color w:val="000000"/>
        </w:rPr>
        <w:t>the direct</w:t>
      </w:r>
      <w:r w:rsidR="00314D22">
        <w:rPr>
          <w:color w:val="000000"/>
        </w:rPr>
        <w:t xml:space="preserve"> </w:t>
      </w:r>
      <w:r w:rsidR="00947A58">
        <w:rPr>
          <w:color w:val="000000"/>
        </w:rPr>
        <w:t xml:space="preserve">effect, CEOs with shorter tenure have </w:t>
      </w:r>
      <w:r w:rsidR="00EE6051">
        <w:rPr>
          <w:color w:val="000000"/>
        </w:rPr>
        <w:t>greater</w:t>
      </w:r>
      <w:r w:rsidR="00947A58">
        <w:rPr>
          <w:color w:val="000000"/>
        </w:rPr>
        <w:t xml:space="preserve"> firm performance improvements </w:t>
      </w:r>
      <w:r w:rsidR="00EE6051">
        <w:rPr>
          <w:color w:val="000000"/>
        </w:rPr>
        <w:t xml:space="preserve">than CEOs </w:t>
      </w:r>
      <w:r w:rsidR="00947A58">
        <w:rPr>
          <w:color w:val="000000"/>
        </w:rPr>
        <w:t>with longer tenure (Huson</w:t>
      </w:r>
      <w:r w:rsidR="00EE6051">
        <w:rPr>
          <w:color w:val="000000"/>
        </w:rPr>
        <w:t xml:space="preserve"> et al. </w:t>
      </w:r>
      <w:r w:rsidR="00947A58">
        <w:rPr>
          <w:color w:val="000000"/>
        </w:rPr>
        <w:t>2004)</w:t>
      </w:r>
      <w:r w:rsidR="00386846">
        <w:rPr>
          <w:color w:val="000000"/>
        </w:rPr>
        <w:t>;</w:t>
      </w:r>
      <w:r w:rsidR="00644E9B">
        <w:rPr>
          <w:color w:val="000000"/>
        </w:rPr>
        <w:t xml:space="preserve"> the increases in cash flows stem </w:t>
      </w:r>
      <w:r w:rsidR="00644E9B" w:rsidRPr="00644E9B">
        <w:rPr>
          <w:color w:val="000000"/>
        </w:rPr>
        <w:t>from the improved managerial quality</w:t>
      </w:r>
      <w:r w:rsidR="00644E9B">
        <w:rPr>
          <w:color w:val="000000"/>
        </w:rPr>
        <w:t xml:space="preserve"> of such CEOs</w:t>
      </w:r>
      <w:r w:rsidR="00644E9B" w:rsidRPr="00644E9B">
        <w:rPr>
          <w:color w:val="000000"/>
        </w:rPr>
        <w:t>.</w:t>
      </w:r>
      <w:r w:rsidR="00644E9B">
        <w:rPr>
          <w:color w:val="000000"/>
        </w:rPr>
        <w:t xml:space="preserve"> </w:t>
      </w:r>
      <w:r w:rsidR="00474747" w:rsidRPr="003F25D2">
        <w:rPr>
          <w:rFonts w:eastAsia="Times New Roman" w:cs="Times New Roman"/>
          <w:szCs w:val="24"/>
        </w:rPr>
        <w:t>Huson</w:t>
      </w:r>
      <w:r w:rsidR="00EE6051" w:rsidRPr="00EE6051">
        <w:rPr>
          <w:color w:val="000000"/>
        </w:rPr>
        <w:t xml:space="preserve"> </w:t>
      </w:r>
      <w:r w:rsidR="00EE6051">
        <w:rPr>
          <w:color w:val="000000"/>
        </w:rPr>
        <w:t>et al.</w:t>
      </w:r>
      <w:r w:rsidR="00474747" w:rsidRPr="003F25D2">
        <w:rPr>
          <w:rFonts w:eastAsia="Times New Roman" w:cs="Times New Roman"/>
          <w:szCs w:val="24"/>
        </w:rPr>
        <w:t xml:space="preserve"> (2001) document that outside appointment</w:t>
      </w:r>
      <w:r w:rsidR="00474747">
        <w:rPr>
          <w:rFonts w:eastAsia="Times New Roman" w:cs="Times New Roman"/>
          <w:szCs w:val="24"/>
        </w:rPr>
        <w:t>s</w:t>
      </w:r>
      <w:r w:rsidR="00474747" w:rsidRPr="003F25D2">
        <w:rPr>
          <w:rFonts w:eastAsia="Times New Roman" w:cs="Times New Roman"/>
          <w:szCs w:val="24"/>
        </w:rPr>
        <w:t xml:space="preserve"> </w:t>
      </w:r>
      <w:r w:rsidR="00474747">
        <w:rPr>
          <w:rFonts w:eastAsia="Times New Roman" w:cs="Times New Roman"/>
          <w:szCs w:val="24"/>
        </w:rPr>
        <w:t xml:space="preserve">are </w:t>
      </w:r>
      <w:r w:rsidR="00474747" w:rsidRPr="003F25D2">
        <w:rPr>
          <w:rFonts w:eastAsia="Times New Roman" w:cs="Times New Roman"/>
          <w:szCs w:val="24"/>
        </w:rPr>
        <w:t xml:space="preserve">associated with </w:t>
      </w:r>
      <w:r w:rsidR="00474747">
        <w:rPr>
          <w:rFonts w:eastAsia="Times New Roman" w:cs="Times New Roman"/>
          <w:szCs w:val="24"/>
        </w:rPr>
        <w:t xml:space="preserve">a </w:t>
      </w:r>
      <w:r w:rsidR="00474747" w:rsidRPr="003F25D2">
        <w:rPr>
          <w:rFonts w:eastAsia="Times New Roman" w:cs="Times New Roman"/>
          <w:szCs w:val="24"/>
        </w:rPr>
        <w:t>more positive stock market reaction</w:t>
      </w:r>
      <w:r w:rsidR="00E3448F">
        <w:rPr>
          <w:rFonts w:eastAsia="Times New Roman" w:cs="Times New Roman"/>
          <w:szCs w:val="24"/>
        </w:rPr>
        <w:t xml:space="preserve">, possibly due to </w:t>
      </w:r>
      <w:r w:rsidR="001524F8">
        <w:rPr>
          <w:rFonts w:eastAsia="Times New Roman" w:cs="Times New Roman"/>
          <w:szCs w:val="24"/>
        </w:rPr>
        <w:t>outside CEOs’</w:t>
      </w:r>
      <w:r w:rsidR="00E3448F">
        <w:rPr>
          <w:rFonts w:eastAsia="Times New Roman" w:cs="Times New Roman"/>
          <w:szCs w:val="24"/>
        </w:rPr>
        <w:t xml:space="preserve"> willingness to </w:t>
      </w:r>
      <w:r w:rsidR="00603953">
        <w:rPr>
          <w:rFonts w:eastAsia="Times New Roman" w:cs="Times New Roman"/>
          <w:szCs w:val="24"/>
        </w:rPr>
        <w:t>take actions that may result in</w:t>
      </w:r>
      <w:r w:rsidR="001524F8">
        <w:rPr>
          <w:rFonts w:eastAsia="Times New Roman" w:cs="Times New Roman"/>
          <w:szCs w:val="24"/>
        </w:rPr>
        <w:t xml:space="preserve"> higher </w:t>
      </w:r>
      <w:r w:rsidR="00677945">
        <w:rPr>
          <w:rFonts w:eastAsia="Times New Roman" w:cs="Times New Roman"/>
          <w:szCs w:val="24"/>
        </w:rPr>
        <w:t>cash flows</w:t>
      </w:r>
      <w:r w:rsidR="00EE6051">
        <w:rPr>
          <w:rFonts w:eastAsia="Times New Roman" w:cs="Times New Roman"/>
          <w:szCs w:val="24"/>
        </w:rPr>
        <w:t>; however, such willingness</w:t>
      </w:r>
      <w:r w:rsidR="00677945">
        <w:rPr>
          <w:rFonts w:eastAsia="Times New Roman" w:cs="Times New Roman"/>
          <w:szCs w:val="24"/>
        </w:rPr>
        <w:t xml:space="preserve"> </w:t>
      </w:r>
      <w:r w:rsidR="00603953">
        <w:t>may also increase cash flow volatility</w:t>
      </w:r>
      <w:r w:rsidR="00474747" w:rsidRPr="003F25D2">
        <w:rPr>
          <w:rFonts w:eastAsia="Times New Roman" w:cs="Times New Roman"/>
          <w:szCs w:val="24"/>
        </w:rPr>
        <w:t>.</w:t>
      </w:r>
      <w:r w:rsidR="00995461">
        <w:rPr>
          <w:rFonts w:eastAsia="Times New Roman" w:cs="Times New Roman"/>
          <w:szCs w:val="24"/>
        </w:rPr>
        <w:t xml:space="preserve"> </w:t>
      </w:r>
      <w:r w:rsidR="009D2803">
        <w:rPr>
          <w:rFonts w:eastAsia="Times New Roman" w:cs="Times New Roman"/>
          <w:szCs w:val="24"/>
        </w:rPr>
        <w:t>Specifically, i</w:t>
      </w:r>
      <w:r w:rsidR="008468EF">
        <w:rPr>
          <w:rFonts w:eastAsia="Times New Roman" w:cs="Times New Roman"/>
          <w:szCs w:val="24"/>
        </w:rPr>
        <w:t xml:space="preserve">ncreased risk taking </w:t>
      </w:r>
      <w:r w:rsidR="009D2803">
        <w:rPr>
          <w:rFonts w:eastAsia="Times New Roman" w:cs="Times New Roman"/>
          <w:szCs w:val="24"/>
        </w:rPr>
        <w:t xml:space="preserve">by CEOs </w:t>
      </w:r>
      <w:r w:rsidR="008468EF">
        <w:rPr>
          <w:rFonts w:eastAsia="Times New Roman" w:cs="Times New Roman"/>
          <w:szCs w:val="24"/>
        </w:rPr>
        <w:t>increase</w:t>
      </w:r>
      <w:r w:rsidR="009D2803">
        <w:rPr>
          <w:rFonts w:eastAsia="Times New Roman" w:cs="Times New Roman"/>
          <w:szCs w:val="24"/>
        </w:rPr>
        <w:t>s</w:t>
      </w:r>
      <w:r w:rsidR="008468EF">
        <w:rPr>
          <w:rFonts w:eastAsia="Times New Roman" w:cs="Times New Roman"/>
          <w:szCs w:val="24"/>
        </w:rPr>
        <w:t xml:space="preserve"> cash flows but </w:t>
      </w:r>
      <w:r w:rsidR="003A0E31">
        <w:rPr>
          <w:rFonts w:eastAsia="Times New Roman" w:cs="Times New Roman"/>
          <w:szCs w:val="24"/>
        </w:rPr>
        <w:t>increases the</w:t>
      </w:r>
      <w:r w:rsidR="008468EF" w:rsidRPr="008468EF">
        <w:rPr>
          <w:rFonts w:eastAsia="Times New Roman" w:cs="Times New Roman"/>
          <w:szCs w:val="24"/>
        </w:rPr>
        <w:t xml:space="preserve"> volatility of cash flows in the short run</w:t>
      </w:r>
      <w:r w:rsidR="008468EF">
        <w:rPr>
          <w:rFonts w:eastAsia="Times New Roman" w:cs="Times New Roman"/>
          <w:szCs w:val="24"/>
        </w:rPr>
        <w:t>,</w:t>
      </w:r>
      <w:r w:rsidR="008468EF" w:rsidRPr="008468EF">
        <w:rPr>
          <w:rFonts w:eastAsia="Times New Roman" w:cs="Times New Roman"/>
          <w:szCs w:val="24"/>
        </w:rPr>
        <w:t xml:space="preserve"> </w:t>
      </w:r>
      <w:r w:rsidR="003A0E31">
        <w:rPr>
          <w:rFonts w:eastAsia="Times New Roman" w:cs="Times New Roman"/>
          <w:szCs w:val="24"/>
        </w:rPr>
        <w:t xml:space="preserve">eventually leading </w:t>
      </w:r>
      <w:r w:rsidR="008468EF" w:rsidRPr="008468EF">
        <w:rPr>
          <w:rFonts w:eastAsia="Times New Roman" w:cs="Times New Roman"/>
          <w:szCs w:val="24"/>
        </w:rPr>
        <w:lastRenderedPageBreak/>
        <w:t>to stable cash flows</w:t>
      </w:r>
      <w:r w:rsidR="009D2803">
        <w:rPr>
          <w:rFonts w:eastAsia="Times New Roman" w:cs="Times New Roman"/>
          <w:szCs w:val="24"/>
        </w:rPr>
        <w:t xml:space="preserve"> and better stock performance</w:t>
      </w:r>
      <w:r w:rsidR="008468EF" w:rsidRPr="008468EF">
        <w:rPr>
          <w:rFonts w:eastAsia="Times New Roman" w:cs="Times New Roman"/>
          <w:szCs w:val="24"/>
        </w:rPr>
        <w:t>.</w:t>
      </w:r>
      <w:r w:rsidR="008468EF">
        <w:rPr>
          <w:rFonts w:eastAsia="Times New Roman" w:cs="Times New Roman"/>
          <w:szCs w:val="24"/>
        </w:rPr>
        <w:t xml:space="preserve"> </w:t>
      </w:r>
      <w:r w:rsidR="00947A58">
        <w:rPr>
          <w:rFonts w:eastAsia="Times New Roman" w:cs="Times New Roman"/>
          <w:szCs w:val="24"/>
        </w:rPr>
        <w:t>In between short and long tenure, CEOs are caught in the middle</w:t>
      </w:r>
      <w:r w:rsidR="00EE6051">
        <w:rPr>
          <w:rFonts w:eastAsia="Times New Roman" w:cs="Times New Roman"/>
          <w:szCs w:val="24"/>
        </w:rPr>
        <w:t xml:space="preserve">, </w:t>
      </w:r>
      <w:r w:rsidR="00947A58">
        <w:rPr>
          <w:rFonts w:eastAsia="Times New Roman" w:cs="Times New Roman"/>
          <w:szCs w:val="24"/>
        </w:rPr>
        <w:t>just as they are for innovation (P8a). Thus, wh</w:t>
      </w:r>
      <w:r w:rsidR="00EE6051">
        <w:rPr>
          <w:rFonts w:eastAsia="Times New Roman" w:cs="Times New Roman"/>
          <w:szCs w:val="24"/>
        </w:rPr>
        <w:t>ereas</w:t>
      </w:r>
      <w:r w:rsidR="00947A58" w:rsidRPr="003F25D2">
        <w:rPr>
          <w:rFonts w:eastAsia="Times New Roman" w:cs="Times New Roman"/>
          <w:szCs w:val="24"/>
        </w:rPr>
        <w:t xml:space="preserve"> Wang</w:t>
      </w:r>
      <w:r w:rsidR="00EE6051" w:rsidRPr="00EE6051">
        <w:rPr>
          <w:color w:val="000000"/>
        </w:rPr>
        <w:t xml:space="preserve"> </w:t>
      </w:r>
      <w:r w:rsidR="00EE6051">
        <w:rPr>
          <w:color w:val="000000"/>
        </w:rPr>
        <w:t>et al.</w:t>
      </w:r>
      <w:r w:rsidR="00947A58" w:rsidRPr="003F25D2">
        <w:rPr>
          <w:rFonts w:eastAsia="Times New Roman" w:cs="Times New Roman"/>
          <w:szCs w:val="24"/>
        </w:rPr>
        <w:t xml:space="preserve"> (2017) find that </w:t>
      </w:r>
      <w:r w:rsidR="00947A58">
        <w:rPr>
          <w:rFonts w:eastAsia="Times New Roman" w:cs="Times New Roman"/>
          <w:szCs w:val="24"/>
        </w:rPr>
        <w:t xml:space="preserve">stock returns have a linear relationship </w:t>
      </w:r>
      <w:r w:rsidR="00EE6051">
        <w:rPr>
          <w:rFonts w:eastAsia="Times New Roman" w:cs="Times New Roman"/>
          <w:szCs w:val="24"/>
        </w:rPr>
        <w:t>to</w:t>
      </w:r>
      <w:r w:rsidR="00947A58">
        <w:rPr>
          <w:rFonts w:eastAsia="Times New Roman" w:cs="Times New Roman"/>
          <w:szCs w:val="24"/>
        </w:rPr>
        <w:t xml:space="preserve"> CEO tenure, we expect a U-shaped direct relationship, with </w:t>
      </w:r>
      <w:r w:rsidR="00ED08E9">
        <w:rPr>
          <w:rFonts w:eastAsia="Times New Roman" w:cs="Times New Roman"/>
          <w:szCs w:val="24"/>
        </w:rPr>
        <w:t xml:space="preserve">CEOs with </w:t>
      </w:r>
      <w:r w:rsidR="00947A58">
        <w:rPr>
          <w:rFonts w:eastAsia="Times New Roman" w:cs="Times New Roman"/>
          <w:szCs w:val="24"/>
        </w:rPr>
        <w:t>both short and long tenure obtaining higher stock returns than CEO</w:t>
      </w:r>
      <w:r w:rsidR="00FE0513">
        <w:rPr>
          <w:rFonts w:eastAsia="Times New Roman" w:cs="Times New Roman"/>
          <w:szCs w:val="24"/>
        </w:rPr>
        <w:t>s</w:t>
      </w:r>
      <w:r w:rsidR="00947A58">
        <w:rPr>
          <w:rFonts w:eastAsia="Times New Roman" w:cs="Times New Roman"/>
          <w:szCs w:val="24"/>
        </w:rPr>
        <w:t xml:space="preserve"> with a medium tenure</w:t>
      </w:r>
      <w:r w:rsidR="00ED08E9">
        <w:rPr>
          <w:rFonts w:eastAsia="Times New Roman" w:cs="Times New Roman"/>
          <w:szCs w:val="24"/>
        </w:rPr>
        <w:t>. Thus</w:t>
      </w:r>
      <w:r w:rsidR="00947A58">
        <w:rPr>
          <w:rFonts w:eastAsia="Times New Roman" w:cs="Times New Roman"/>
          <w:szCs w:val="24"/>
        </w:rPr>
        <w:t>:</w:t>
      </w:r>
      <w:r w:rsidR="00B8326C" w:rsidRPr="003F25D2">
        <w:rPr>
          <w:rFonts w:eastAsia="Times New Roman" w:cs="Times New Roman"/>
          <w:szCs w:val="24"/>
        </w:rPr>
        <w:t xml:space="preserve"> </w:t>
      </w:r>
    </w:p>
    <w:p w14:paraId="6580B6D7" w14:textId="579EB2B3" w:rsidR="00474747" w:rsidRPr="002E3F3F" w:rsidRDefault="00474747" w:rsidP="00474747">
      <w:pPr>
        <w:pStyle w:val="NormalWeb"/>
        <w:spacing w:line="480" w:lineRule="auto"/>
        <w:rPr>
          <w:iCs/>
        </w:rPr>
      </w:pPr>
      <w:r w:rsidRPr="002E3F3F">
        <w:rPr>
          <w:b/>
          <w:bCs/>
          <w:iCs/>
        </w:rPr>
        <w:t>P</w:t>
      </w:r>
      <w:r w:rsidR="00301431" w:rsidRPr="002E3F3F">
        <w:rPr>
          <w:b/>
          <w:bCs/>
          <w:iCs/>
        </w:rPr>
        <w:t>8b</w:t>
      </w:r>
      <w:r w:rsidRPr="002E3F3F">
        <w:rPr>
          <w:b/>
          <w:bCs/>
          <w:iCs/>
        </w:rPr>
        <w:t>:</w:t>
      </w:r>
      <w:r w:rsidRPr="002E3F3F">
        <w:rPr>
          <w:iCs/>
        </w:rPr>
        <w:tab/>
        <w:t xml:space="preserve">CEO </w:t>
      </w:r>
      <w:r w:rsidR="00B8326C" w:rsidRPr="002E3F3F">
        <w:rPr>
          <w:iCs/>
        </w:rPr>
        <w:t>tenure has a U-shaped</w:t>
      </w:r>
      <w:r w:rsidRPr="002E3F3F">
        <w:rPr>
          <w:iCs/>
        </w:rPr>
        <w:t xml:space="preserve"> direct relationship </w:t>
      </w:r>
      <w:r w:rsidR="00ED08E9" w:rsidRPr="002E3F3F">
        <w:rPr>
          <w:iCs/>
        </w:rPr>
        <w:t xml:space="preserve">to </w:t>
      </w:r>
      <w:r w:rsidRPr="002E3F3F">
        <w:rPr>
          <w:iCs/>
        </w:rPr>
        <w:t>stock returns.</w:t>
      </w:r>
    </w:p>
    <w:p w14:paraId="313D7DA7" w14:textId="41FEC86A" w:rsidR="00474747" w:rsidRPr="003F25D2" w:rsidRDefault="00474747" w:rsidP="00F725F8">
      <w:pPr>
        <w:spacing w:line="480" w:lineRule="auto"/>
        <w:rPr>
          <w:rFonts w:eastAsia="Times New Roman" w:cs="Times New Roman"/>
          <w:szCs w:val="24"/>
        </w:rPr>
      </w:pPr>
      <w:r w:rsidRPr="00F725F8">
        <w:rPr>
          <w:rFonts w:eastAsia="Times New Roman" w:cs="Times New Roman"/>
          <w:b/>
          <w:iCs/>
          <w:szCs w:val="24"/>
        </w:rPr>
        <w:t xml:space="preserve">Functional expertise </w:t>
      </w:r>
      <w:r w:rsidR="00ED08E9">
        <w:rPr>
          <w:rFonts w:eastAsia="Times New Roman" w:cs="Times New Roman"/>
          <w:szCs w:val="24"/>
        </w:rPr>
        <w:t>M</w:t>
      </w:r>
      <w:r w:rsidR="00ED08E9" w:rsidRPr="003F25D2">
        <w:rPr>
          <w:rFonts w:eastAsia="Times New Roman" w:cs="Times New Roman"/>
          <w:szCs w:val="24"/>
        </w:rPr>
        <w:t>anagement researchers</w:t>
      </w:r>
      <w:r w:rsidR="00ED08E9">
        <w:rPr>
          <w:rFonts w:eastAsia="Times New Roman" w:cs="Times New Roman"/>
          <w:szCs w:val="24"/>
        </w:rPr>
        <w:t xml:space="preserve"> have widely discussed the</w:t>
      </w:r>
      <w:r w:rsidRPr="003F25D2">
        <w:rPr>
          <w:rFonts w:eastAsia="Times New Roman" w:cs="Times New Roman"/>
          <w:szCs w:val="24"/>
        </w:rPr>
        <w:t xml:space="preserve"> inﬂuence of an executive</w:t>
      </w:r>
      <w:r>
        <w:rPr>
          <w:rFonts w:eastAsia="Times New Roman" w:cs="Times New Roman"/>
          <w:szCs w:val="24"/>
        </w:rPr>
        <w:t>’</w:t>
      </w:r>
      <w:r w:rsidRPr="003F25D2">
        <w:rPr>
          <w:rFonts w:eastAsia="Times New Roman" w:cs="Times New Roman"/>
          <w:szCs w:val="24"/>
        </w:rPr>
        <w:t>s career path on his or her decision making (e.g., Barker and Mueller 2002</w:t>
      </w:r>
      <w:r w:rsidR="00731933">
        <w:rPr>
          <w:rFonts w:eastAsia="Times New Roman" w:cs="Times New Roman"/>
          <w:szCs w:val="24"/>
        </w:rPr>
        <w:t>; Brower and Nath 2018</w:t>
      </w:r>
      <w:r w:rsidRPr="003F25D2">
        <w:rPr>
          <w:rFonts w:eastAsia="Times New Roman" w:cs="Times New Roman"/>
          <w:szCs w:val="24"/>
        </w:rPr>
        <w:t xml:space="preserve">). For </w:t>
      </w:r>
      <w:r w:rsidR="00ED08E9">
        <w:rPr>
          <w:rFonts w:eastAsia="Times New Roman" w:cs="Times New Roman"/>
          <w:szCs w:val="24"/>
        </w:rPr>
        <w:t>example,</w:t>
      </w:r>
      <w:r w:rsidRPr="003F25D2">
        <w:rPr>
          <w:rFonts w:eastAsia="Times New Roman" w:cs="Times New Roman"/>
          <w:szCs w:val="24"/>
        </w:rPr>
        <w:t xml:space="preserve"> Dearborn and Simon (1958) argue that experience with the goals, rewards, and methods of a </w:t>
      </w:r>
      <w:r w:rsidR="00214BAC" w:rsidRPr="003F25D2">
        <w:rPr>
          <w:rFonts w:eastAsia="Times New Roman" w:cs="Times New Roman"/>
          <w:szCs w:val="24"/>
        </w:rPr>
        <w:t>functional</w:t>
      </w:r>
      <w:r w:rsidRPr="003F25D2">
        <w:rPr>
          <w:rFonts w:eastAsia="Times New Roman" w:cs="Times New Roman"/>
          <w:szCs w:val="24"/>
        </w:rPr>
        <w:t xml:space="preserve"> area </w:t>
      </w:r>
      <w:r w:rsidR="00ED08E9">
        <w:rPr>
          <w:rFonts w:eastAsia="Times New Roman" w:cs="Times New Roman"/>
          <w:szCs w:val="24"/>
        </w:rPr>
        <w:t xml:space="preserve">leads </w:t>
      </w:r>
      <w:r w:rsidRPr="003F25D2">
        <w:rPr>
          <w:rFonts w:eastAsia="Times New Roman" w:cs="Times New Roman"/>
          <w:szCs w:val="24"/>
        </w:rPr>
        <w:t xml:space="preserve">managers to perceive and interpret information in ways that suit and reinforce their functional training. </w:t>
      </w:r>
    </w:p>
    <w:p w14:paraId="64D03EA5" w14:textId="4069B245" w:rsidR="00474747" w:rsidRPr="003F25D2" w:rsidRDefault="00474747" w:rsidP="00731933">
      <w:pPr>
        <w:spacing w:line="480" w:lineRule="auto"/>
        <w:ind w:firstLine="720"/>
        <w:rPr>
          <w:rFonts w:eastAsia="Times New Roman" w:cs="Times New Roman"/>
          <w:szCs w:val="24"/>
        </w:rPr>
      </w:pPr>
      <w:r w:rsidRPr="003F25D2">
        <w:rPr>
          <w:rFonts w:eastAsia="Times New Roman" w:cs="Times New Roman"/>
          <w:szCs w:val="24"/>
        </w:rPr>
        <w:t xml:space="preserve">TMT functional diversity has a positive effect on </w:t>
      </w:r>
      <w:r w:rsidR="00ED08E9">
        <w:rPr>
          <w:rFonts w:eastAsia="Times New Roman" w:cs="Times New Roman"/>
          <w:szCs w:val="24"/>
        </w:rPr>
        <w:t xml:space="preserve">a </w:t>
      </w:r>
      <w:r w:rsidRPr="003F25D2">
        <w:rPr>
          <w:rFonts w:eastAsia="Times New Roman" w:cs="Times New Roman"/>
          <w:szCs w:val="24"/>
        </w:rPr>
        <w:t>firm</w:t>
      </w:r>
      <w:r>
        <w:rPr>
          <w:rFonts w:eastAsia="Times New Roman" w:cs="Times New Roman"/>
          <w:szCs w:val="24"/>
        </w:rPr>
        <w:t>’</w:t>
      </w:r>
      <w:r w:rsidRPr="003F25D2">
        <w:rPr>
          <w:rFonts w:eastAsia="Times New Roman" w:cs="Times New Roman"/>
          <w:szCs w:val="24"/>
        </w:rPr>
        <w:t>s innovation orientation and outcome (Barker and M</w:t>
      </w:r>
      <w:r>
        <w:rPr>
          <w:rFonts w:eastAsia="Times New Roman" w:cs="Times New Roman"/>
          <w:szCs w:val="24"/>
        </w:rPr>
        <w:t>ue</w:t>
      </w:r>
      <w:r w:rsidRPr="003F25D2">
        <w:rPr>
          <w:rFonts w:eastAsia="Times New Roman" w:cs="Times New Roman"/>
          <w:szCs w:val="24"/>
        </w:rPr>
        <w:t>ller 2002; Talke</w:t>
      </w:r>
      <w:r w:rsidR="00ED08E9">
        <w:rPr>
          <w:rFonts w:eastAsia="Times New Roman" w:cs="Times New Roman"/>
          <w:szCs w:val="24"/>
        </w:rPr>
        <w:t xml:space="preserve"> et al.</w:t>
      </w:r>
      <w:r w:rsidRPr="003F25D2">
        <w:rPr>
          <w:rFonts w:eastAsia="Times New Roman" w:cs="Times New Roman"/>
          <w:szCs w:val="24"/>
        </w:rPr>
        <w:t xml:space="preserve"> 2011). Prior research examin</w:t>
      </w:r>
      <w:r w:rsidR="00ED08E9">
        <w:rPr>
          <w:rFonts w:eastAsia="Times New Roman" w:cs="Times New Roman"/>
          <w:szCs w:val="24"/>
        </w:rPr>
        <w:t>ing</w:t>
      </w:r>
      <w:r w:rsidRPr="003F25D2">
        <w:rPr>
          <w:rFonts w:eastAsia="Times New Roman" w:cs="Times New Roman"/>
          <w:szCs w:val="24"/>
        </w:rPr>
        <w:t xml:space="preserve"> the relation</w:t>
      </w:r>
      <w:r w:rsidR="00ED08E9">
        <w:rPr>
          <w:rFonts w:eastAsia="Times New Roman" w:cs="Times New Roman"/>
          <w:szCs w:val="24"/>
        </w:rPr>
        <w:t>ship</w:t>
      </w:r>
      <w:r w:rsidRPr="003F25D2">
        <w:rPr>
          <w:rFonts w:eastAsia="Times New Roman" w:cs="Times New Roman"/>
          <w:szCs w:val="24"/>
        </w:rPr>
        <w:t xml:space="preserve"> between </w:t>
      </w:r>
      <w:r w:rsidR="00ED08E9">
        <w:rPr>
          <w:rFonts w:eastAsia="Times New Roman" w:cs="Times New Roman"/>
          <w:szCs w:val="24"/>
        </w:rPr>
        <w:t xml:space="preserve">CEOs’ </w:t>
      </w:r>
      <w:r w:rsidRPr="003F25D2">
        <w:rPr>
          <w:rFonts w:eastAsia="Times New Roman" w:cs="Times New Roman"/>
          <w:szCs w:val="24"/>
        </w:rPr>
        <w:t xml:space="preserve">functional background and performance shows that </w:t>
      </w:r>
      <w:r w:rsidR="00ED08E9">
        <w:rPr>
          <w:rFonts w:eastAsia="Times New Roman" w:cs="Times New Roman"/>
          <w:szCs w:val="24"/>
        </w:rPr>
        <w:t>those</w:t>
      </w:r>
      <w:r w:rsidRPr="003F25D2">
        <w:rPr>
          <w:rFonts w:eastAsia="Times New Roman" w:cs="Times New Roman"/>
          <w:szCs w:val="24"/>
        </w:rPr>
        <w:t xml:space="preserve"> with experience in </w:t>
      </w:r>
      <w:r>
        <w:rPr>
          <w:rFonts w:eastAsia="Times New Roman" w:cs="Times New Roman"/>
          <w:szCs w:val="24"/>
        </w:rPr>
        <w:t>“</w:t>
      </w:r>
      <w:r w:rsidRPr="003F25D2">
        <w:rPr>
          <w:rFonts w:eastAsia="Times New Roman" w:cs="Times New Roman"/>
          <w:szCs w:val="24"/>
        </w:rPr>
        <w:t>output</w:t>
      </w:r>
      <w:r>
        <w:rPr>
          <w:rFonts w:eastAsia="Times New Roman" w:cs="Times New Roman"/>
          <w:szCs w:val="24"/>
        </w:rPr>
        <w:t>”</w:t>
      </w:r>
      <w:r w:rsidRPr="003F25D2">
        <w:rPr>
          <w:rFonts w:eastAsia="Times New Roman" w:cs="Times New Roman"/>
          <w:szCs w:val="24"/>
        </w:rPr>
        <w:t xml:space="preserve"> functions, including marketing, R&amp;D, product design, and sales, </w:t>
      </w:r>
      <w:r w:rsidR="00ED08E9">
        <w:rPr>
          <w:rFonts w:eastAsia="Times New Roman" w:cs="Times New Roman"/>
          <w:szCs w:val="24"/>
        </w:rPr>
        <w:t>put</w:t>
      </w:r>
      <w:r w:rsidRPr="003F25D2">
        <w:rPr>
          <w:rFonts w:eastAsia="Times New Roman" w:cs="Times New Roman"/>
          <w:szCs w:val="24"/>
        </w:rPr>
        <w:t xml:space="preserve"> greater emphasis on growth-oriented actions such as those involving new opportunities, because they better appreciate the value of such actions (Hambrick 2007). Compared with CEO</w:t>
      </w:r>
      <w:r w:rsidR="00ED08E9">
        <w:rPr>
          <w:rFonts w:eastAsia="Times New Roman" w:cs="Times New Roman"/>
          <w:szCs w:val="24"/>
        </w:rPr>
        <w:t>s</w:t>
      </w:r>
      <w:r w:rsidRPr="003F25D2">
        <w:rPr>
          <w:rFonts w:eastAsia="Times New Roman" w:cs="Times New Roman"/>
          <w:szCs w:val="24"/>
        </w:rPr>
        <w:t xml:space="preserve"> with </w:t>
      </w:r>
      <w:r w:rsidR="00ED08E9">
        <w:rPr>
          <w:rFonts w:eastAsia="Times New Roman" w:cs="Times New Roman"/>
          <w:szCs w:val="24"/>
        </w:rPr>
        <w:t>“</w:t>
      </w:r>
      <w:r w:rsidRPr="003F25D2">
        <w:rPr>
          <w:rFonts w:eastAsia="Times New Roman" w:cs="Times New Roman"/>
          <w:szCs w:val="24"/>
        </w:rPr>
        <w:t>throughput</w:t>
      </w:r>
      <w:r w:rsidR="00ED08E9">
        <w:rPr>
          <w:rFonts w:eastAsia="Times New Roman" w:cs="Times New Roman"/>
          <w:szCs w:val="24"/>
        </w:rPr>
        <w:t>”</w:t>
      </w:r>
      <w:r w:rsidRPr="003F25D2">
        <w:rPr>
          <w:rFonts w:eastAsia="Times New Roman" w:cs="Times New Roman"/>
          <w:szCs w:val="24"/>
        </w:rPr>
        <w:t xml:space="preserve"> experience</w:t>
      </w:r>
      <w:r>
        <w:rPr>
          <w:rFonts w:eastAsia="Times New Roman" w:cs="Times New Roman"/>
          <w:szCs w:val="24"/>
        </w:rPr>
        <w:t xml:space="preserve"> (e.g., accounting, finance</w:t>
      </w:r>
      <w:r w:rsidR="00ED08E9">
        <w:rPr>
          <w:rFonts w:eastAsia="Times New Roman" w:cs="Times New Roman"/>
          <w:szCs w:val="24"/>
        </w:rPr>
        <w:t>,</w:t>
      </w:r>
      <w:r w:rsidR="00ED08E9" w:rsidRPr="00ED08E9">
        <w:rPr>
          <w:rFonts w:eastAsia="Times New Roman" w:cs="Times New Roman"/>
          <w:szCs w:val="24"/>
        </w:rPr>
        <w:t xml:space="preserve"> </w:t>
      </w:r>
      <w:r w:rsidR="00ED08E9" w:rsidRPr="003F25D2">
        <w:rPr>
          <w:rFonts w:eastAsia="Times New Roman" w:cs="Times New Roman"/>
          <w:szCs w:val="24"/>
        </w:rPr>
        <w:t>production, administration, legal</w:t>
      </w:r>
      <w:r>
        <w:rPr>
          <w:rFonts w:eastAsia="Times New Roman" w:cs="Times New Roman"/>
          <w:szCs w:val="24"/>
        </w:rPr>
        <w:t>)</w:t>
      </w:r>
      <w:r w:rsidRPr="003F25D2">
        <w:rPr>
          <w:rFonts w:eastAsia="Times New Roman" w:cs="Times New Roman"/>
          <w:szCs w:val="24"/>
        </w:rPr>
        <w:t>, CEO</w:t>
      </w:r>
      <w:r w:rsidR="00ED08E9">
        <w:rPr>
          <w:rFonts w:eastAsia="Times New Roman" w:cs="Times New Roman"/>
          <w:szCs w:val="24"/>
        </w:rPr>
        <w:t>s</w:t>
      </w:r>
      <w:r w:rsidRPr="003F25D2">
        <w:rPr>
          <w:rFonts w:eastAsia="Times New Roman" w:cs="Times New Roman"/>
          <w:szCs w:val="24"/>
        </w:rPr>
        <w:t xml:space="preserve"> with output experience </w:t>
      </w:r>
      <w:r w:rsidR="00ED08E9">
        <w:rPr>
          <w:rFonts w:eastAsia="Times New Roman" w:cs="Times New Roman"/>
          <w:szCs w:val="24"/>
        </w:rPr>
        <w:t>are</w:t>
      </w:r>
      <w:r w:rsidRPr="003F25D2">
        <w:rPr>
          <w:rFonts w:eastAsia="Times New Roman" w:cs="Times New Roman"/>
          <w:szCs w:val="24"/>
        </w:rPr>
        <w:t xml:space="preserve"> better able to envision how </w:t>
      </w:r>
      <w:r w:rsidR="00ED08E9">
        <w:rPr>
          <w:rFonts w:eastAsia="Times New Roman" w:cs="Times New Roman"/>
          <w:szCs w:val="24"/>
        </w:rPr>
        <w:t xml:space="preserve">to exploit </w:t>
      </w:r>
      <w:r w:rsidRPr="003F25D2">
        <w:rPr>
          <w:rFonts w:eastAsia="Times New Roman" w:cs="Times New Roman"/>
          <w:szCs w:val="24"/>
        </w:rPr>
        <w:t>related innovation resources to gain competitive advantage in product markets (Saboo</w:t>
      </w:r>
      <w:r w:rsidR="00ED08E9" w:rsidRPr="00ED08E9">
        <w:rPr>
          <w:rFonts w:eastAsia="Times New Roman" w:cs="Times New Roman"/>
          <w:szCs w:val="24"/>
        </w:rPr>
        <w:t xml:space="preserve"> </w:t>
      </w:r>
      <w:r w:rsidR="00ED08E9">
        <w:rPr>
          <w:rFonts w:eastAsia="Times New Roman" w:cs="Times New Roman"/>
          <w:szCs w:val="24"/>
        </w:rPr>
        <w:t>et al.</w:t>
      </w:r>
      <w:r w:rsidRPr="003F25D2">
        <w:rPr>
          <w:rFonts w:eastAsia="Times New Roman" w:cs="Times New Roman"/>
          <w:szCs w:val="24"/>
        </w:rPr>
        <w:t xml:space="preserve"> 2017).</w:t>
      </w:r>
      <w:r>
        <w:rPr>
          <w:rFonts w:eastAsia="Times New Roman" w:cs="Times New Roman"/>
          <w:szCs w:val="24"/>
        </w:rPr>
        <w:t xml:space="preserve"> </w:t>
      </w:r>
      <w:r w:rsidRPr="003F25D2">
        <w:rPr>
          <w:rFonts w:eastAsia="Times New Roman" w:cs="Times New Roman"/>
          <w:szCs w:val="24"/>
        </w:rPr>
        <w:t>In marketing, Boyd and Kannan (2018) find that the percentage of a CEO</w:t>
      </w:r>
      <w:r>
        <w:rPr>
          <w:rFonts w:eastAsia="Times New Roman" w:cs="Times New Roman"/>
          <w:szCs w:val="24"/>
        </w:rPr>
        <w:t>’</w:t>
      </w:r>
      <w:r w:rsidRPr="003F25D2">
        <w:rPr>
          <w:rFonts w:eastAsia="Times New Roman" w:cs="Times New Roman"/>
          <w:szCs w:val="24"/>
        </w:rPr>
        <w:t>s functional expertise in marketing influences stock returns from third</w:t>
      </w:r>
      <w:r w:rsidR="00ED08E9">
        <w:rPr>
          <w:rFonts w:eastAsia="Times New Roman" w:cs="Times New Roman"/>
          <w:szCs w:val="24"/>
        </w:rPr>
        <w:t xml:space="preserve"> </w:t>
      </w:r>
      <w:r w:rsidRPr="003F25D2">
        <w:rPr>
          <w:rFonts w:eastAsia="Times New Roman" w:cs="Times New Roman"/>
          <w:szCs w:val="24"/>
        </w:rPr>
        <w:t>part</w:t>
      </w:r>
      <w:r w:rsidR="00ED08E9">
        <w:rPr>
          <w:rFonts w:eastAsia="Times New Roman" w:cs="Times New Roman"/>
          <w:szCs w:val="24"/>
        </w:rPr>
        <w:t>ies</w:t>
      </w:r>
      <w:r w:rsidRPr="003F25D2">
        <w:rPr>
          <w:rFonts w:eastAsia="Times New Roman" w:cs="Times New Roman"/>
          <w:szCs w:val="24"/>
        </w:rPr>
        <w:t xml:space="preserve"> for product excellence. </w:t>
      </w:r>
      <w:r w:rsidR="00731933">
        <w:rPr>
          <w:rFonts w:eastAsia="Times New Roman" w:cs="Times New Roman"/>
          <w:szCs w:val="24"/>
        </w:rPr>
        <w:t xml:space="preserve">Brower and Nath (2018) show that appointing a </w:t>
      </w:r>
      <w:r w:rsidR="00731933">
        <w:rPr>
          <w:rFonts w:eastAsia="Times New Roman" w:cs="Times New Roman"/>
          <w:szCs w:val="24"/>
        </w:rPr>
        <w:lastRenderedPageBreak/>
        <w:t xml:space="preserve">CEO with </w:t>
      </w:r>
      <w:r w:rsidR="00731933" w:rsidRPr="00991136">
        <w:rPr>
          <w:rFonts w:eastAsia="Times New Roman" w:cs="Times New Roman"/>
          <w:szCs w:val="24"/>
        </w:rPr>
        <w:t>a marketing background is directly</w:t>
      </w:r>
      <w:r w:rsidR="00731933">
        <w:rPr>
          <w:rFonts w:eastAsia="Times New Roman" w:cs="Times New Roman"/>
          <w:szCs w:val="24"/>
        </w:rPr>
        <w:t xml:space="preserve"> </w:t>
      </w:r>
      <w:r w:rsidR="00731933" w:rsidRPr="00991136">
        <w:rPr>
          <w:rFonts w:eastAsia="Times New Roman" w:cs="Times New Roman"/>
          <w:szCs w:val="24"/>
        </w:rPr>
        <w:t>associated with increasing market orientation in the firm.</w:t>
      </w:r>
      <w:r w:rsidR="00731933">
        <w:rPr>
          <w:rFonts w:eastAsia="Times New Roman" w:cs="Times New Roman"/>
          <w:szCs w:val="24"/>
        </w:rPr>
        <w:t xml:space="preserve"> </w:t>
      </w:r>
      <w:r w:rsidRPr="003F25D2">
        <w:rPr>
          <w:rFonts w:eastAsia="Times New Roman" w:cs="Times New Roman"/>
          <w:szCs w:val="24"/>
        </w:rPr>
        <w:t>Whitler</w:t>
      </w:r>
      <w:r w:rsidR="00ED08E9" w:rsidRPr="00ED08E9">
        <w:rPr>
          <w:rFonts w:eastAsia="Times New Roman" w:cs="Times New Roman"/>
          <w:szCs w:val="24"/>
        </w:rPr>
        <w:t xml:space="preserve"> </w:t>
      </w:r>
      <w:r w:rsidR="00ED08E9">
        <w:rPr>
          <w:rFonts w:eastAsia="Times New Roman" w:cs="Times New Roman"/>
          <w:szCs w:val="24"/>
        </w:rPr>
        <w:t>et al.</w:t>
      </w:r>
      <w:r w:rsidRPr="003F25D2">
        <w:rPr>
          <w:rFonts w:eastAsia="Times New Roman" w:cs="Times New Roman"/>
          <w:szCs w:val="24"/>
        </w:rPr>
        <w:t xml:space="preserve"> (2018) find that marketing-experienced board members positively affect firm-level revenue growth. </w:t>
      </w:r>
      <w:r w:rsidR="00ED08E9">
        <w:rPr>
          <w:rFonts w:eastAsia="Times New Roman" w:cs="Times New Roman"/>
          <w:szCs w:val="24"/>
        </w:rPr>
        <w:t>By</w:t>
      </w:r>
      <w:r w:rsidRPr="003F25D2">
        <w:rPr>
          <w:rFonts w:eastAsia="Times New Roman" w:cs="Times New Roman"/>
          <w:szCs w:val="24"/>
        </w:rPr>
        <w:t xml:space="preserve"> contrast, CEOs with experience in throughput functions put greater emphasis on cost-reduction strategies </w:t>
      </w:r>
      <w:r>
        <w:rPr>
          <w:rFonts w:eastAsia="Times New Roman" w:cs="Times New Roman"/>
          <w:szCs w:val="24"/>
        </w:rPr>
        <w:t>to</w:t>
      </w:r>
      <w:r w:rsidRPr="003F25D2">
        <w:rPr>
          <w:rFonts w:eastAsia="Times New Roman" w:cs="Times New Roman"/>
          <w:szCs w:val="24"/>
        </w:rPr>
        <w:t xml:space="preserve"> yield efficiency gains (Hambrick and Mason 1984)</w:t>
      </w:r>
      <w:r>
        <w:rPr>
          <w:rFonts w:eastAsia="Times New Roman" w:cs="Times New Roman"/>
          <w:szCs w:val="24"/>
        </w:rPr>
        <w:t xml:space="preserve"> than on growth through innovations</w:t>
      </w:r>
      <w:r w:rsidRPr="003F25D2">
        <w:rPr>
          <w:rFonts w:eastAsia="Times New Roman" w:cs="Times New Roman"/>
          <w:szCs w:val="24"/>
        </w:rPr>
        <w:t>.</w:t>
      </w:r>
      <w:r>
        <w:rPr>
          <w:rFonts w:eastAsia="Times New Roman" w:cs="Times New Roman"/>
          <w:szCs w:val="24"/>
        </w:rPr>
        <w:t xml:space="preserve"> </w:t>
      </w:r>
      <w:r w:rsidRPr="003F25D2">
        <w:rPr>
          <w:rFonts w:eastAsia="Times New Roman" w:cs="Times New Roman"/>
          <w:szCs w:val="24"/>
        </w:rPr>
        <w:t xml:space="preserve">Therefore, ceteris paribus, we </w:t>
      </w:r>
      <w:r w:rsidR="00ED08E9">
        <w:rPr>
          <w:rFonts w:eastAsia="Times New Roman" w:cs="Times New Roman"/>
          <w:szCs w:val="24"/>
        </w:rPr>
        <w:t>propose the following</w:t>
      </w:r>
      <w:r w:rsidRPr="003F25D2">
        <w:rPr>
          <w:rFonts w:eastAsia="Times New Roman" w:cs="Times New Roman"/>
          <w:szCs w:val="24"/>
        </w:rPr>
        <w:t>:</w:t>
      </w:r>
    </w:p>
    <w:p w14:paraId="24001FC7" w14:textId="2B8AC89E" w:rsidR="00474747" w:rsidRPr="006759AF" w:rsidRDefault="00474747" w:rsidP="00474747">
      <w:pPr>
        <w:pStyle w:val="NormalWeb"/>
        <w:spacing w:line="480" w:lineRule="auto"/>
        <w:rPr>
          <w:iCs/>
        </w:rPr>
      </w:pPr>
      <w:r w:rsidRPr="006759AF">
        <w:rPr>
          <w:b/>
          <w:bCs/>
          <w:iCs/>
        </w:rPr>
        <w:t>P9:</w:t>
      </w:r>
      <w:r w:rsidRPr="006759AF">
        <w:rPr>
          <w:iCs/>
        </w:rPr>
        <w:t xml:space="preserve"> CEO output functional expertise is positively related to innovation.</w:t>
      </w:r>
    </w:p>
    <w:p w14:paraId="33CFD4FC" w14:textId="4EE889B7" w:rsidR="00474747" w:rsidRPr="003F25D2" w:rsidRDefault="00474747" w:rsidP="00474747">
      <w:pPr>
        <w:spacing w:line="480" w:lineRule="auto"/>
        <w:ind w:firstLine="720"/>
        <w:rPr>
          <w:rFonts w:eastAsia="Times New Roman" w:cs="Times New Roman"/>
          <w:szCs w:val="24"/>
        </w:rPr>
      </w:pPr>
      <w:r w:rsidRPr="003F25D2">
        <w:rPr>
          <w:rFonts w:eastAsia="Times New Roman" w:cs="Times New Roman"/>
          <w:szCs w:val="24"/>
        </w:rPr>
        <w:t>Marketing scholars have largely focused on the inﬂuence of CMOs on ﬁrm performance (e.g., Feng</w:t>
      </w:r>
      <w:r w:rsidR="009921ED">
        <w:rPr>
          <w:rFonts w:eastAsia="Times New Roman" w:cs="Times New Roman"/>
          <w:szCs w:val="24"/>
        </w:rPr>
        <w:t xml:space="preserve"> et al. </w:t>
      </w:r>
      <w:r w:rsidRPr="003F25D2">
        <w:rPr>
          <w:rFonts w:eastAsia="Times New Roman" w:cs="Times New Roman"/>
          <w:szCs w:val="24"/>
        </w:rPr>
        <w:t>2015). Boyd</w:t>
      </w:r>
      <w:r w:rsidR="009921ED" w:rsidRPr="009921ED">
        <w:rPr>
          <w:rFonts w:eastAsia="Times New Roman" w:cs="Times New Roman"/>
          <w:szCs w:val="24"/>
        </w:rPr>
        <w:t xml:space="preserve"> </w:t>
      </w:r>
      <w:r w:rsidR="009921ED">
        <w:rPr>
          <w:rFonts w:eastAsia="Times New Roman" w:cs="Times New Roman"/>
          <w:szCs w:val="24"/>
        </w:rPr>
        <w:t>et al.</w:t>
      </w:r>
      <w:r w:rsidRPr="003F25D2">
        <w:rPr>
          <w:rFonts w:eastAsia="Times New Roman" w:cs="Times New Roman"/>
          <w:szCs w:val="24"/>
        </w:rPr>
        <w:t xml:space="preserve"> (2010) find that when the CMO has greater role-specific experience, the negative effect of customer power on firms</w:t>
      </w:r>
      <w:r>
        <w:rPr>
          <w:rFonts w:eastAsia="Times New Roman" w:cs="Times New Roman"/>
          <w:szCs w:val="24"/>
        </w:rPr>
        <w:t>’</w:t>
      </w:r>
      <w:r w:rsidRPr="003F25D2">
        <w:rPr>
          <w:rFonts w:eastAsia="Times New Roman" w:cs="Times New Roman"/>
          <w:szCs w:val="24"/>
        </w:rPr>
        <w:t xml:space="preserve"> market value is lower. Wang</w:t>
      </w:r>
      <w:r w:rsidR="009921ED" w:rsidRPr="009921ED">
        <w:rPr>
          <w:rFonts w:eastAsia="Times New Roman" w:cs="Times New Roman"/>
          <w:szCs w:val="24"/>
        </w:rPr>
        <w:t xml:space="preserve"> </w:t>
      </w:r>
      <w:r w:rsidR="009921ED">
        <w:rPr>
          <w:rFonts w:eastAsia="Times New Roman" w:cs="Times New Roman"/>
          <w:szCs w:val="24"/>
        </w:rPr>
        <w:t>et al.</w:t>
      </w:r>
      <w:r w:rsidRPr="003F25D2">
        <w:rPr>
          <w:rFonts w:eastAsia="Times New Roman" w:cs="Times New Roman"/>
          <w:szCs w:val="24"/>
        </w:rPr>
        <w:t xml:space="preserve"> (2015) document a U-shaped relationship between CMO experience and abnormal returns. Focusing on CEOs</w:t>
      </w:r>
      <w:r>
        <w:rPr>
          <w:rFonts w:eastAsia="Times New Roman" w:cs="Times New Roman"/>
          <w:szCs w:val="24"/>
        </w:rPr>
        <w:t>’</w:t>
      </w:r>
      <w:r w:rsidRPr="003F25D2">
        <w:rPr>
          <w:rFonts w:eastAsia="Times New Roman" w:cs="Times New Roman"/>
          <w:szCs w:val="24"/>
        </w:rPr>
        <w:t xml:space="preserve"> experience, Saboo et al. (2017) find that their output experience (related to marketing, sales, and R&amp;D functions) in acquisition contexts moderates the stock return impact for the firm. </w:t>
      </w:r>
      <w:r w:rsidR="009921ED">
        <w:rPr>
          <w:rFonts w:eastAsia="Times New Roman" w:cs="Times New Roman"/>
          <w:szCs w:val="24"/>
        </w:rPr>
        <w:t xml:space="preserve">Considering that </w:t>
      </w:r>
      <w:r w:rsidRPr="003F25D2">
        <w:rPr>
          <w:rFonts w:eastAsia="Times New Roman" w:cs="Times New Roman"/>
          <w:szCs w:val="24"/>
        </w:rPr>
        <w:t xml:space="preserve">the only </w:t>
      </w:r>
      <w:r w:rsidR="009921ED">
        <w:rPr>
          <w:rFonts w:eastAsia="Times New Roman" w:cs="Times New Roman"/>
          <w:szCs w:val="24"/>
        </w:rPr>
        <w:t xml:space="preserve">study to </w:t>
      </w:r>
      <w:r w:rsidRPr="003F25D2">
        <w:rPr>
          <w:rFonts w:eastAsia="Times New Roman" w:cs="Times New Roman"/>
          <w:szCs w:val="24"/>
        </w:rPr>
        <w:t>address the relationship between CEO output experience and stock returns focus</w:t>
      </w:r>
      <w:r>
        <w:rPr>
          <w:rFonts w:eastAsia="Times New Roman" w:cs="Times New Roman"/>
          <w:szCs w:val="24"/>
        </w:rPr>
        <w:t>es on its moderating role</w:t>
      </w:r>
      <w:r w:rsidRPr="003F25D2">
        <w:rPr>
          <w:rFonts w:eastAsia="Times New Roman" w:cs="Times New Roman"/>
          <w:szCs w:val="24"/>
        </w:rPr>
        <w:t>, we do not propose a</w:t>
      </w:r>
      <w:r>
        <w:rPr>
          <w:rFonts w:eastAsia="Times New Roman" w:cs="Times New Roman"/>
          <w:szCs w:val="24"/>
        </w:rPr>
        <w:t xml:space="preserve"> main effect</w:t>
      </w:r>
      <w:r w:rsidRPr="003F25D2">
        <w:rPr>
          <w:rFonts w:eastAsia="Times New Roman" w:cs="Times New Roman"/>
          <w:szCs w:val="24"/>
        </w:rPr>
        <w:t xml:space="preserve"> hypothesis here. </w:t>
      </w:r>
      <w:r>
        <w:t xml:space="preserve"> </w:t>
      </w:r>
    </w:p>
    <w:p w14:paraId="1BE79BB3" w14:textId="7EAD634E" w:rsidR="005D7890" w:rsidRDefault="00474747" w:rsidP="009345D6">
      <w:pPr>
        <w:spacing w:after="0" w:line="480" w:lineRule="auto"/>
        <w:ind w:firstLine="720"/>
        <w:contextualSpacing/>
        <w:rPr>
          <w:rFonts w:eastAsia="Times New Roman" w:cs="Times New Roman"/>
          <w:b/>
          <w:szCs w:val="24"/>
        </w:rPr>
      </w:pPr>
      <w:r w:rsidRPr="003F25D2">
        <w:rPr>
          <w:rFonts w:eastAsia="Times New Roman" w:cs="Times New Roman"/>
          <w:szCs w:val="24"/>
        </w:rPr>
        <w:t>There is a gap in the literature across</w:t>
      </w:r>
      <w:r w:rsidR="009D541E">
        <w:rPr>
          <w:rFonts w:eastAsia="Times New Roman" w:cs="Times New Roman"/>
          <w:szCs w:val="24"/>
        </w:rPr>
        <w:t xml:space="preserve"> the</w:t>
      </w:r>
      <w:r w:rsidRPr="003F25D2">
        <w:rPr>
          <w:rFonts w:eastAsia="Times New Roman" w:cs="Times New Roman"/>
          <w:szCs w:val="24"/>
        </w:rPr>
        <w:t xml:space="preserve"> three domains of finance, management</w:t>
      </w:r>
      <w:r>
        <w:rPr>
          <w:rFonts w:eastAsia="Times New Roman" w:cs="Times New Roman"/>
          <w:szCs w:val="24"/>
        </w:rPr>
        <w:t>,</w:t>
      </w:r>
      <w:r w:rsidRPr="003F25D2">
        <w:rPr>
          <w:rFonts w:eastAsia="Times New Roman" w:cs="Times New Roman"/>
          <w:szCs w:val="24"/>
        </w:rPr>
        <w:t xml:space="preserve"> and marketing on the important question whether CEO</w:t>
      </w:r>
      <w:r>
        <w:rPr>
          <w:rFonts w:eastAsia="Times New Roman" w:cs="Times New Roman"/>
          <w:szCs w:val="24"/>
        </w:rPr>
        <w:t>s’</w:t>
      </w:r>
      <w:r w:rsidRPr="003F25D2">
        <w:rPr>
          <w:rFonts w:eastAsia="Times New Roman" w:cs="Times New Roman"/>
          <w:szCs w:val="24"/>
        </w:rPr>
        <w:t xml:space="preserve"> functional expertise, associated with innovation output, is positively related to stock returns. Warren</w:t>
      </w:r>
      <w:r w:rsidR="009921ED" w:rsidRPr="009921ED">
        <w:rPr>
          <w:rFonts w:eastAsia="Times New Roman" w:cs="Times New Roman"/>
          <w:szCs w:val="24"/>
        </w:rPr>
        <w:t xml:space="preserve"> </w:t>
      </w:r>
      <w:r w:rsidR="009921ED">
        <w:rPr>
          <w:rFonts w:eastAsia="Times New Roman" w:cs="Times New Roman"/>
          <w:szCs w:val="24"/>
        </w:rPr>
        <w:t>et al.</w:t>
      </w:r>
      <w:r w:rsidRPr="003F25D2">
        <w:rPr>
          <w:rFonts w:eastAsia="Times New Roman" w:cs="Times New Roman"/>
          <w:szCs w:val="24"/>
        </w:rPr>
        <w:t xml:space="preserve"> (2019) </w:t>
      </w:r>
      <w:r w:rsidR="009921ED">
        <w:rPr>
          <w:rFonts w:eastAsia="Times New Roman" w:cs="Times New Roman"/>
          <w:szCs w:val="24"/>
        </w:rPr>
        <w:t xml:space="preserve">try </w:t>
      </w:r>
      <w:r w:rsidRPr="003F25D2">
        <w:rPr>
          <w:rFonts w:eastAsia="Times New Roman" w:cs="Times New Roman"/>
          <w:szCs w:val="24"/>
        </w:rPr>
        <w:t>to fill this gap in the literature by linking CEO marketing (vs. other functional) expertise to both innovations and patents and</w:t>
      </w:r>
      <w:r w:rsidR="009921ED">
        <w:rPr>
          <w:rFonts w:eastAsia="Times New Roman" w:cs="Times New Roman"/>
          <w:szCs w:val="24"/>
        </w:rPr>
        <w:t>,</w:t>
      </w:r>
      <w:r w:rsidRPr="003F25D2">
        <w:rPr>
          <w:rFonts w:eastAsia="Times New Roman" w:cs="Times New Roman"/>
          <w:szCs w:val="24"/>
        </w:rPr>
        <w:t xml:space="preserve"> more important, by assessing the subsequent stock market impact </w:t>
      </w:r>
      <w:r w:rsidR="009921ED">
        <w:rPr>
          <w:rFonts w:eastAsia="Times New Roman" w:cs="Times New Roman"/>
          <w:szCs w:val="24"/>
        </w:rPr>
        <w:t xml:space="preserve">on </w:t>
      </w:r>
      <w:r w:rsidR="00D22F0E">
        <w:rPr>
          <w:rFonts w:eastAsia="Times New Roman" w:cs="Times New Roman"/>
          <w:szCs w:val="24"/>
        </w:rPr>
        <w:t xml:space="preserve">appointments of </w:t>
      </w:r>
      <w:r>
        <w:rPr>
          <w:rFonts w:eastAsia="Times New Roman" w:cs="Times New Roman"/>
          <w:szCs w:val="24"/>
        </w:rPr>
        <w:t>CEO</w:t>
      </w:r>
      <w:r w:rsidR="009921ED">
        <w:rPr>
          <w:rFonts w:eastAsia="Times New Roman" w:cs="Times New Roman"/>
          <w:szCs w:val="24"/>
        </w:rPr>
        <w:t>s</w:t>
      </w:r>
      <w:r>
        <w:rPr>
          <w:rFonts w:eastAsia="Times New Roman" w:cs="Times New Roman"/>
          <w:szCs w:val="24"/>
        </w:rPr>
        <w:t xml:space="preserve"> </w:t>
      </w:r>
      <w:r w:rsidR="00D22F0E">
        <w:rPr>
          <w:rFonts w:eastAsia="Times New Roman" w:cs="Times New Roman"/>
          <w:szCs w:val="24"/>
        </w:rPr>
        <w:t>with marketing expertise</w:t>
      </w:r>
      <w:r>
        <w:rPr>
          <w:rFonts w:eastAsia="Times New Roman" w:cs="Times New Roman"/>
          <w:szCs w:val="24"/>
        </w:rPr>
        <w:t xml:space="preserve"> and </w:t>
      </w:r>
      <w:r w:rsidRPr="003F25D2">
        <w:rPr>
          <w:rFonts w:eastAsia="Times New Roman" w:cs="Times New Roman"/>
          <w:szCs w:val="24"/>
        </w:rPr>
        <w:t xml:space="preserve">subsequent </w:t>
      </w:r>
      <w:r>
        <w:rPr>
          <w:rFonts w:eastAsia="Times New Roman" w:cs="Times New Roman"/>
          <w:szCs w:val="24"/>
        </w:rPr>
        <w:t xml:space="preserve">firm </w:t>
      </w:r>
      <w:r w:rsidRPr="003F25D2">
        <w:rPr>
          <w:rFonts w:eastAsia="Times New Roman" w:cs="Times New Roman"/>
          <w:szCs w:val="24"/>
        </w:rPr>
        <w:t xml:space="preserve">innovation output. </w:t>
      </w:r>
    </w:p>
    <w:p w14:paraId="781475CA" w14:textId="0FCF39C3" w:rsidR="005D7890" w:rsidRPr="00EE1D06" w:rsidRDefault="005D7890" w:rsidP="00EE1D06">
      <w:pPr>
        <w:spacing w:after="0" w:line="480" w:lineRule="auto"/>
        <w:contextualSpacing/>
        <w:rPr>
          <w:rFonts w:eastAsia="Times New Roman" w:cs="Times New Roman"/>
          <w:b/>
          <w:i/>
          <w:szCs w:val="24"/>
        </w:rPr>
      </w:pPr>
      <w:r w:rsidRPr="00EE1D06">
        <w:rPr>
          <w:rFonts w:eastAsia="Times New Roman" w:cs="Times New Roman"/>
          <w:b/>
          <w:szCs w:val="24"/>
        </w:rPr>
        <w:t xml:space="preserve">CEO compensation </w:t>
      </w:r>
    </w:p>
    <w:p w14:paraId="362EB3A0" w14:textId="1A6C5343" w:rsidR="00F623DB" w:rsidRDefault="00A2274E" w:rsidP="006759AF">
      <w:pPr>
        <w:spacing w:line="480" w:lineRule="auto"/>
        <w:rPr>
          <w:rFonts w:cs="Times New Roman"/>
          <w:szCs w:val="24"/>
        </w:rPr>
      </w:pPr>
      <w:r w:rsidRPr="00086D15">
        <w:rPr>
          <w:rFonts w:cs="Times New Roman"/>
          <w:szCs w:val="24"/>
        </w:rPr>
        <w:t>Compensation is directly under a firm</w:t>
      </w:r>
      <w:r>
        <w:rPr>
          <w:rFonts w:cs="Times New Roman"/>
          <w:szCs w:val="24"/>
        </w:rPr>
        <w:t>’</w:t>
      </w:r>
      <w:r w:rsidRPr="00086D15">
        <w:rPr>
          <w:rFonts w:cs="Times New Roman"/>
          <w:szCs w:val="24"/>
        </w:rPr>
        <w:t xml:space="preserve">s control and thus is critical in directing CEO behavior, </w:t>
      </w:r>
      <w:r w:rsidR="009921ED">
        <w:rPr>
          <w:rFonts w:cs="Times New Roman"/>
          <w:szCs w:val="24"/>
        </w:rPr>
        <w:t xml:space="preserve">according to </w:t>
      </w:r>
      <w:r w:rsidRPr="00086D15">
        <w:rPr>
          <w:rFonts w:cs="Times New Roman"/>
          <w:szCs w:val="24"/>
        </w:rPr>
        <w:t xml:space="preserve">findings from agency theory literature. </w:t>
      </w:r>
      <w:r w:rsidR="00B50337">
        <w:rPr>
          <w:rFonts w:cs="Times New Roman"/>
          <w:szCs w:val="24"/>
        </w:rPr>
        <w:t>Indeed, among the four categories of variables discussed</w:t>
      </w:r>
      <w:r w:rsidR="005F2280">
        <w:rPr>
          <w:rFonts w:cs="Times New Roman"/>
          <w:szCs w:val="24"/>
        </w:rPr>
        <w:t xml:space="preserve">, compensation is </w:t>
      </w:r>
      <w:r w:rsidR="003512F6">
        <w:rPr>
          <w:rFonts w:cs="Times New Roman"/>
          <w:szCs w:val="24"/>
        </w:rPr>
        <w:t xml:space="preserve">most closely connected with firm cash flows and residual values, </w:t>
      </w:r>
      <w:r w:rsidR="009921ED">
        <w:rPr>
          <w:rFonts w:cs="Times New Roman"/>
          <w:szCs w:val="24"/>
        </w:rPr>
        <w:t>as</w:t>
      </w:r>
      <w:r w:rsidR="003512F6">
        <w:rPr>
          <w:rFonts w:cs="Times New Roman"/>
          <w:szCs w:val="24"/>
        </w:rPr>
        <w:t xml:space="preserve"> future compensation </w:t>
      </w:r>
      <w:r w:rsidR="00F623DB">
        <w:rPr>
          <w:rFonts w:cs="Times New Roman"/>
          <w:szCs w:val="24"/>
        </w:rPr>
        <w:t>is often tied to these metrics.</w:t>
      </w:r>
    </w:p>
    <w:p w14:paraId="6EE44465" w14:textId="7C12B931" w:rsidR="00A2274E" w:rsidRPr="00086D15" w:rsidRDefault="00A2274E" w:rsidP="00A2274E">
      <w:pPr>
        <w:spacing w:line="480" w:lineRule="auto"/>
        <w:ind w:firstLine="720"/>
        <w:rPr>
          <w:rFonts w:cs="Times New Roman"/>
          <w:szCs w:val="24"/>
        </w:rPr>
      </w:pPr>
      <w:r w:rsidRPr="00086D15">
        <w:rPr>
          <w:rFonts w:cs="Times New Roman"/>
          <w:szCs w:val="24"/>
        </w:rPr>
        <w:t>Several studies have noted the positive relationship between long-term incentive-based compensation and various facets of firm innovation</w:t>
      </w:r>
      <w:r>
        <w:rPr>
          <w:rFonts w:cs="Times New Roman"/>
          <w:szCs w:val="24"/>
        </w:rPr>
        <w:t>.</w:t>
      </w:r>
      <w:r w:rsidRPr="00086D15">
        <w:rPr>
          <w:rFonts w:cs="Times New Roman"/>
          <w:szCs w:val="24"/>
        </w:rPr>
        <w:t xml:space="preserve"> For </w:t>
      </w:r>
      <w:r w:rsidR="009921ED">
        <w:rPr>
          <w:rFonts w:cs="Times New Roman"/>
          <w:szCs w:val="24"/>
        </w:rPr>
        <w:t>example,</w:t>
      </w:r>
      <w:r w:rsidRPr="00086D15">
        <w:rPr>
          <w:rFonts w:cs="Times New Roman"/>
          <w:szCs w:val="24"/>
        </w:rPr>
        <w:t xml:space="preserve"> Bulan and Sanyal (2011) show that the granting of stocks and stock options to executives is associated with higher levels of patenting activity</w:t>
      </w:r>
      <w:r>
        <w:rPr>
          <w:rFonts w:cs="Times New Roman"/>
          <w:szCs w:val="24"/>
        </w:rPr>
        <w:t xml:space="preserve">, which can </w:t>
      </w:r>
      <w:r w:rsidR="009921ED">
        <w:rPr>
          <w:rFonts w:cs="Times New Roman"/>
          <w:szCs w:val="24"/>
        </w:rPr>
        <w:t>increase</w:t>
      </w:r>
      <w:r>
        <w:rPr>
          <w:rFonts w:cs="Times New Roman"/>
          <w:szCs w:val="24"/>
        </w:rPr>
        <w:t xml:space="preserve"> cash flows and improve the residual value of the firm (Hall</w:t>
      </w:r>
      <w:r w:rsidR="009921ED">
        <w:rPr>
          <w:rFonts w:cs="Times New Roman"/>
          <w:szCs w:val="24"/>
        </w:rPr>
        <w:t xml:space="preserve"> et al. </w:t>
      </w:r>
      <w:r>
        <w:rPr>
          <w:rFonts w:cs="Times New Roman"/>
          <w:szCs w:val="24"/>
        </w:rPr>
        <w:t>2007)</w:t>
      </w:r>
      <w:r w:rsidRPr="00086D15">
        <w:rPr>
          <w:rFonts w:cs="Times New Roman"/>
          <w:szCs w:val="24"/>
        </w:rPr>
        <w:t xml:space="preserve">. Lerner and Wulf (2007) </w:t>
      </w:r>
      <w:r w:rsidR="00886F9B">
        <w:rPr>
          <w:rFonts w:cs="Times New Roman"/>
          <w:szCs w:val="24"/>
        </w:rPr>
        <w:t>advance</w:t>
      </w:r>
      <w:r w:rsidRPr="00086D15">
        <w:rPr>
          <w:rFonts w:cs="Times New Roman"/>
          <w:szCs w:val="24"/>
        </w:rPr>
        <w:t xml:space="preserve"> this idea by demonstrating that </w:t>
      </w:r>
      <w:r w:rsidR="009921ED" w:rsidRPr="00086D15">
        <w:rPr>
          <w:rFonts w:cs="Times New Roman"/>
          <w:szCs w:val="24"/>
        </w:rPr>
        <w:t xml:space="preserve">not only </w:t>
      </w:r>
      <w:r w:rsidR="009921ED">
        <w:rPr>
          <w:rFonts w:cs="Times New Roman"/>
          <w:szCs w:val="24"/>
        </w:rPr>
        <w:t xml:space="preserve">are </w:t>
      </w:r>
      <w:r w:rsidRPr="00086D15">
        <w:rPr>
          <w:rFonts w:cs="Times New Roman"/>
          <w:szCs w:val="24"/>
        </w:rPr>
        <w:t>more long-term incentives related to higher patenting activity, but the patents generated are also cited more heavily and are more original</w:t>
      </w:r>
      <w:r>
        <w:rPr>
          <w:rFonts w:cs="Times New Roman"/>
          <w:szCs w:val="24"/>
        </w:rPr>
        <w:t xml:space="preserve">, </w:t>
      </w:r>
      <w:r w:rsidR="00161777">
        <w:rPr>
          <w:rFonts w:cs="Times New Roman"/>
          <w:szCs w:val="24"/>
        </w:rPr>
        <w:t xml:space="preserve">with </w:t>
      </w:r>
      <w:r>
        <w:rPr>
          <w:rFonts w:cs="Times New Roman"/>
          <w:szCs w:val="24"/>
        </w:rPr>
        <w:t xml:space="preserve">positive </w:t>
      </w:r>
      <w:r w:rsidR="00161777">
        <w:rPr>
          <w:rFonts w:cs="Times New Roman"/>
          <w:szCs w:val="24"/>
        </w:rPr>
        <w:t xml:space="preserve">impacts on </w:t>
      </w:r>
      <w:r>
        <w:rPr>
          <w:rFonts w:cs="Times New Roman"/>
          <w:szCs w:val="24"/>
        </w:rPr>
        <w:t xml:space="preserve">cash flows </w:t>
      </w:r>
      <w:r w:rsidR="00161777">
        <w:rPr>
          <w:rFonts w:cs="Times New Roman"/>
          <w:szCs w:val="24"/>
        </w:rPr>
        <w:t xml:space="preserve">and </w:t>
      </w:r>
      <w:r>
        <w:rPr>
          <w:rFonts w:cs="Times New Roman"/>
          <w:szCs w:val="24"/>
        </w:rPr>
        <w:t>firm residual value (Pauwels et al</w:t>
      </w:r>
      <w:r w:rsidR="00161777">
        <w:rPr>
          <w:rFonts w:cs="Times New Roman"/>
          <w:szCs w:val="24"/>
        </w:rPr>
        <w:t>.</w:t>
      </w:r>
      <w:r>
        <w:rPr>
          <w:rFonts w:cs="Times New Roman"/>
          <w:szCs w:val="24"/>
        </w:rPr>
        <w:t xml:space="preserve"> 2004). Most of these studies are based on the theory that innovation is a risky activity with a long gestation period and therefore needs an incentive structure that rewards decision</w:t>
      </w:r>
      <w:r w:rsidR="00161777">
        <w:rPr>
          <w:rFonts w:cs="Times New Roman"/>
          <w:szCs w:val="24"/>
        </w:rPr>
        <w:t xml:space="preserve"> </w:t>
      </w:r>
      <w:r>
        <w:rPr>
          <w:rFonts w:cs="Times New Roman"/>
          <w:szCs w:val="24"/>
        </w:rPr>
        <w:t xml:space="preserve">making on a similar time frame. Furthermore, the rewards from patenting and innovation often accrue over time, and therefore a CEO with a longer outlook is more likely to invest in these activities. </w:t>
      </w:r>
      <w:r w:rsidRPr="00086D15">
        <w:rPr>
          <w:rFonts w:cs="Times New Roman"/>
          <w:bCs/>
          <w:szCs w:val="24"/>
        </w:rPr>
        <w:t xml:space="preserve">Table 4 provides an overview of research findings linking CEO compensation to innovation and </w:t>
      </w:r>
      <w:r>
        <w:rPr>
          <w:rFonts w:cs="Times New Roman"/>
          <w:bCs/>
          <w:szCs w:val="24"/>
        </w:rPr>
        <w:t>stock returns</w:t>
      </w:r>
      <w:r w:rsidRPr="00086D15">
        <w:rPr>
          <w:rFonts w:cs="Times New Roman"/>
          <w:bCs/>
          <w:szCs w:val="24"/>
        </w:rPr>
        <w:t>.</w:t>
      </w:r>
    </w:p>
    <w:p w14:paraId="4620DA31" w14:textId="77777777" w:rsidR="00A2274E" w:rsidRPr="00086D15" w:rsidRDefault="00A2274E" w:rsidP="00A2274E">
      <w:pPr>
        <w:autoSpaceDE w:val="0"/>
        <w:autoSpaceDN w:val="0"/>
        <w:adjustRightInd w:val="0"/>
        <w:spacing w:line="480" w:lineRule="auto"/>
        <w:jc w:val="center"/>
        <w:rPr>
          <w:rFonts w:cs="Times New Roman"/>
          <w:szCs w:val="24"/>
        </w:rPr>
      </w:pPr>
      <w:r w:rsidRPr="00086D15">
        <w:rPr>
          <w:rFonts w:cs="Times New Roman"/>
          <w:bCs/>
          <w:szCs w:val="24"/>
        </w:rPr>
        <w:t>--- Insert Table 4 about here ---</w:t>
      </w:r>
    </w:p>
    <w:p w14:paraId="755F5B3F" w14:textId="77777777" w:rsidR="00A2274E" w:rsidRPr="002A0DED" w:rsidRDefault="00A2274E" w:rsidP="00A2274E">
      <w:pPr>
        <w:pStyle w:val="NormalWeb"/>
        <w:spacing w:line="480" w:lineRule="auto"/>
        <w:rPr>
          <w:iCs/>
        </w:rPr>
      </w:pPr>
      <w:r w:rsidRPr="002A0DED">
        <w:rPr>
          <w:b/>
          <w:bCs/>
          <w:iCs/>
        </w:rPr>
        <w:t>P10a:</w:t>
      </w:r>
      <w:r w:rsidRPr="002A0DED">
        <w:rPr>
          <w:iCs/>
        </w:rPr>
        <w:t xml:space="preserve"> CEO long-term incentive-based compensation is positively related to innovation.</w:t>
      </w:r>
    </w:p>
    <w:p w14:paraId="663C6ABC" w14:textId="1F4ECF70" w:rsidR="00A2274E" w:rsidRPr="00086D15" w:rsidRDefault="00A2274E" w:rsidP="00A2274E">
      <w:pPr>
        <w:spacing w:line="480" w:lineRule="auto"/>
        <w:rPr>
          <w:rFonts w:cs="Times New Roman"/>
          <w:szCs w:val="24"/>
        </w:rPr>
      </w:pPr>
      <w:r w:rsidRPr="00086D15">
        <w:rPr>
          <w:rFonts w:cs="Times New Roman"/>
          <w:szCs w:val="24"/>
        </w:rPr>
        <w:tab/>
        <w:t>Beyond innovation, several studies link CEO compensation to various firm performance metrics</w:t>
      </w:r>
      <w:r w:rsidRPr="00D70C22">
        <w:rPr>
          <w:rFonts w:cs="Times New Roman"/>
          <w:szCs w:val="24"/>
        </w:rPr>
        <w:t xml:space="preserve">, primarily through the </w:t>
      </w:r>
      <w:r w:rsidR="005016A0">
        <w:rPr>
          <w:rFonts w:cs="Times New Roman"/>
          <w:szCs w:val="24"/>
        </w:rPr>
        <w:t xml:space="preserve">increase and </w:t>
      </w:r>
      <w:r>
        <w:rPr>
          <w:rFonts w:cs="Times New Roman"/>
          <w:szCs w:val="24"/>
        </w:rPr>
        <w:t>acceleration of cash flows</w:t>
      </w:r>
      <w:r w:rsidRPr="00086D15">
        <w:rPr>
          <w:rFonts w:cs="Times New Roman"/>
          <w:szCs w:val="24"/>
        </w:rPr>
        <w:t xml:space="preserve">. Sigler and Carolina (2011) </w:t>
      </w:r>
      <w:r w:rsidR="00161777">
        <w:rPr>
          <w:rFonts w:cs="Times New Roman"/>
          <w:szCs w:val="24"/>
        </w:rPr>
        <w:t>find</w:t>
      </w:r>
      <w:r w:rsidRPr="00086D15">
        <w:rPr>
          <w:rFonts w:cs="Times New Roman"/>
          <w:szCs w:val="24"/>
        </w:rPr>
        <w:t xml:space="preserve"> an overall positive relationship between CEO total compensation and firm performance, as measured by ROE. Earlier studies have consistently demonstrated that the type of compensation CEOs </w:t>
      </w:r>
      <w:r w:rsidR="00161777">
        <w:rPr>
          <w:rFonts w:cs="Times New Roman"/>
          <w:szCs w:val="24"/>
        </w:rPr>
        <w:t>receive</w:t>
      </w:r>
      <w:r w:rsidRPr="00086D15">
        <w:rPr>
          <w:rFonts w:cs="Times New Roman"/>
          <w:szCs w:val="24"/>
        </w:rPr>
        <w:t xml:space="preserve"> is more indicative of firm performance than the total amount of compensation. </w:t>
      </w:r>
      <w:bookmarkStart w:id="2" w:name="_Hlk34135719"/>
      <w:r w:rsidRPr="00086D15">
        <w:rPr>
          <w:rFonts w:cs="Times New Roman"/>
          <w:szCs w:val="24"/>
        </w:rPr>
        <w:t xml:space="preserve">For </w:t>
      </w:r>
      <w:r w:rsidR="00161777">
        <w:rPr>
          <w:rFonts w:cs="Times New Roman"/>
          <w:szCs w:val="24"/>
        </w:rPr>
        <w:t>example,</w:t>
      </w:r>
      <w:r w:rsidRPr="00086D15">
        <w:rPr>
          <w:rFonts w:cs="Times New Roman"/>
          <w:szCs w:val="24"/>
        </w:rPr>
        <w:t xml:space="preserve"> Mehran (1995) f</w:t>
      </w:r>
      <w:r>
        <w:rPr>
          <w:rFonts w:cs="Times New Roman"/>
          <w:szCs w:val="24"/>
        </w:rPr>
        <w:t>i</w:t>
      </w:r>
      <w:r w:rsidRPr="00086D15">
        <w:rPr>
          <w:rFonts w:cs="Times New Roman"/>
          <w:szCs w:val="24"/>
        </w:rPr>
        <w:t>nd</w:t>
      </w:r>
      <w:r>
        <w:rPr>
          <w:rFonts w:cs="Times New Roman"/>
          <w:szCs w:val="24"/>
        </w:rPr>
        <w:t>s</w:t>
      </w:r>
      <w:r w:rsidRPr="00086D15">
        <w:rPr>
          <w:rFonts w:cs="Times New Roman"/>
          <w:szCs w:val="24"/>
        </w:rPr>
        <w:t xml:space="preserve"> that the proportion of equity compensation, and not total compensation, is what drives firm value. </w:t>
      </w:r>
      <w:r>
        <w:rPr>
          <w:rFonts w:cs="Times New Roman"/>
          <w:szCs w:val="24"/>
        </w:rPr>
        <w:t xml:space="preserve">The key </w:t>
      </w:r>
      <w:r w:rsidR="00161777">
        <w:rPr>
          <w:rFonts w:cs="Times New Roman"/>
          <w:szCs w:val="24"/>
        </w:rPr>
        <w:t>dependent variables</w:t>
      </w:r>
      <w:r>
        <w:rPr>
          <w:rFonts w:cs="Times New Roman"/>
          <w:szCs w:val="24"/>
        </w:rPr>
        <w:t xml:space="preserve"> used in this study are Tobin’s </w:t>
      </w:r>
      <w:r w:rsidR="00014B89">
        <w:rPr>
          <w:rFonts w:cs="Times New Roman"/>
          <w:szCs w:val="24"/>
        </w:rPr>
        <w:t>q</w:t>
      </w:r>
      <w:r>
        <w:rPr>
          <w:rFonts w:cs="Times New Roman"/>
          <w:szCs w:val="24"/>
        </w:rPr>
        <w:t xml:space="preserve"> and ROE, </w:t>
      </w:r>
      <w:r w:rsidR="00161777">
        <w:rPr>
          <w:rFonts w:cs="Times New Roman"/>
          <w:szCs w:val="24"/>
        </w:rPr>
        <w:t xml:space="preserve">highlighting </w:t>
      </w:r>
      <w:r>
        <w:rPr>
          <w:rFonts w:cs="Times New Roman"/>
          <w:szCs w:val="24"/>
        </w:rPr>
        <w:t xml:space="preserve">the role of compensation in enhancing residual value and </w:t>
      </w:r>
      <w:r w:rsidR="005016A0">
        <w:rPr>
          <w:rFonts w:cs="Times New Roman"/>
          <w:szCs w:val="24"/>
        </w:rPr>
        <w:t xml:space="preserve">increasing </w:t>
      </w:r>
      <w:r>
        <w:rPr>
          <w:rFonts w:cs="Times New Roman"/>
          <w:szCs w:val="24"/>
        </w:rPr>
        <w:t xml:space="preserve">and accelerating cash flows. </w:t>
      </w:r>
      <w:bookmarkEnd w:id="2"/>
      <w:r w:rsidRPr="00086D15">
        <w:rPr>
          <w:rFonts w:cs="Times New Roman"/>
          <w:szCs w:val="24"/>
        </w:rPr>
        <w:t>Finally, Chang</w:t>
      </w:r>
      <w:r w:rsidR="00161777">
        <w:rPr>
          <w:rFonts w:cs="Times New Roman"/>
          <w:szCs w:val="24"/>
        </w:rPr>
        <w:t xml:space="preserve"> et al.</w:t>
      </w:r>
      <w:r w:rsidRPr="00086D15">
        <w:rPr>
          <w:rFonts w:cs="Times New Roman"/>
          <w:szCs w:val="24"/>
        </w:rPr>
        <w:t xml:space="preserve"> (2010) use a unique technique to tease out the impact of CEOs and their compensation on firm performance</w:t>
      </w:r>
      <w:r>
        <w:rPr>
          <w:rFonts w:cs="Times New Roman"/>
          <w:szCs w:val="24"/>
        </w:rPr>
        <w:t>—</w:t>
      </w:r>
      <w:r w:rsidRPr="00086D15">
        <w:rPr>
          <w:rFonts w:cs="Times New Roman"/>
          <w:szCs w:val="24"/>
        </w:rPr>
        <w:t>CEO departure. They find that stock returns are negatively related to the firm</w:t>
      </w:r>
      <w:r>
        <w:rPr>
          <w:rFonts w:cs="Times New Roman"/>
          <w:szCs w:val="24"/>
        </w:rPr>
        <w:t>’</w:t>
      </w:r>
      <w:r w:rsidRPr="00086D15">
        <w:rPr>
          <w:rFonts w:cs="Times New Roman"/>
          <w:szCs w:val="24"/>
        </w:rPr>
        <w:t xml:space="preserve">s </w:t>
      </w:r>
      <w:r w:rsidR="00161777">
        <w:rPr>
          <w:rFonts w:cs="Times New Roman"/>
          <w:szCs w:val="24"/>
        </w:rPr>
        <w:t>prior</w:t>
      </w:r>
      <w:r w:rsidRPr="00086D15">
        <w:rPr>
          <w:rFonts w:cs="Times New Roman"/>
          <w:szCs w:val="24"/>
        </w:rPr>
        <w:t xml:space="preserve"> performance and CEO pay when that CEO departs. They therefore claim that the hypothesis that purely non-CEO</w:t>
      </w:r>
      <w:r w:rsidR="00161777">
        <w:rPr>
          <w:rFonts w:cs="Times New Roman"/>
          <w:szCs w:val="24"/>
        </w:rPr>
        <w:t>-</w:t>
      </w:r>
      <w:r w:rsidRPr="00086D15">
        <w:rPr>
          <w:rFonts w:cs="Times New Roman"/>
          <w:szCs w:val="24"/>
        </w:rPr>
        <w:t>related factors drive changes in firm performance</w:t>
      </w:r>
      <w:r w:rsidR="00161777">
        <w:rPr>
          <w:rFonts w:cs="Times New Roman"/>
          <w:szCs w:val="24"/>
        </w:rPr>
        <w:t xml:space="preserve"> can be rejected</w:t>
      </w:r>
      <w:r w:rsidRPr="00086D15">
        <w:rPr>
          <w:rFonts w:cs="Times New Roman"/>
          <w:szCs w:val="24"/>
        </w:rPr>
        <w:t>.</w:t>
      </w:r>
    </w:p>
    <w:p w14:paraId="36D78909" w14:textId="56AF4662" w:rsidR="00A2274E" w:rsidRPr="00086D15" w:rsidRDefault="00A2274E" w:rsidP="00A2274E">
      <w:pPr>
        <w:spacing w:line="480" w:lineRule="auto"/>
        <w:ind w:firstLine="720"/>
        <w:rPr>
          <w:rFonts w:cs="Times New Roman"/>
          <w:szCs w:val="24"/>
        </w:rPr>
      </w:pPr>
      <w:r w:rsidRPr="00086D15">
        <w:rPr>
          <w:rFonts w:cs="Times New Roman"/>
          <w:szCs w:val="24"/>
        </w:rPr>
        <w:t xml:space="preserve">Accounting for the simultaneity between firm value and CEO compensation, Lilling (2006) finds a robust relationship </w:t>
      </w:r>
      <w:r w:rsidR="0056203C">
        <w:rPr>
          <w:rFonts w:cs="Times New Roman"/>
          <w:szCs w:val="24"/>
        </w:rPr>
        <w:t xml:space="preserve">to </w:t>
      </w:r>
      <w:r w:rsidRPr="00086D15">
        <w:rPr>
          <w:rFonts w:cs="Times New Roman"/>
          <w:szCs w:val="24"/>
        </w:rPr>
        <w:t>changes in the firm</w:t>
      </w:r>
      <w:r>
        <w:rPr>
          <w:rFonts w:cs="Times New Roman"/>
          <w:szCs w:val="24"/>
        </w:rPr>
        <w:t>’</w:t>
      </w:r>
      <w:r w:rsidRPr="00086D15">
        <w:rPr>
          <w:rFonts w:cs="Times New Roman"/>
          <w:szCs w:val="24"/>
        </w:rPr>
        <w:t xml:space="preserve">s market value. </w:t>
      </w:r>
      <w:r w:rsidR="0056203C">
        <w:rPr>
          <w:rFonts w:cs="Times New Roman"/>
          <w:szCs w:val="24"/>
        </w:rPr>
        <w:t>Examining</w:t>
      </w:r>
      <w:r w:rsidRPr="00086D15">
        <w:rPr>
          <w:rFonts w:cs="Times New Roman"/>
          <w:szCs w:val="24"/>
        </w:rPr>
        <w:t xml:space="preserve"> the 1936</w:t>
      </w:r>
      <w:r w:rsidR="0056203C">
        <w:rPr>
          <w:rFonts w:cs="Times New Roman"/>
          <w:szCs w:val="24"/>
        </w:rPr>
        <w:t>–</w:t>
      </w:r>
      <w:r w:rsidRPr="00086D15">
        <w:rPr>
          <w:rFonts w:cs="Times New Roman"/>
          <w:szCs w:val="24"/>
        </w:rPr>
        <w:t>2005 period, Frydman and Saks (2010) find a weak relationship between CEO compensation and stock returns. The</w:t>
      </w:r>
      <w:r>
        <w:rPr>
          <w:rFonts w:cs="Times New Roman"/>
          <w:szCs w:val="24"/>
        </w:rPr>
        <w:t>y propose that the</w:t>
      </w:r>
      <w:r w:rsidRPr="00086D15">
        <w:rPr>
          <w:rFonts w:cs="Times New Roman"/>
          <w:szCs w:val="24"/>
        </w:rPr>
        <w:t xml:space="preserve"> stronger relationship in the last 30 years derive</w:t>
      </w:r>
      <w:r>
        <w:rPr>
          <w:rFonts w:cs="Times New Roman"/>
          <w:szCs w:val="24"/>
        </w:rPr>
        <w:t>s</w:t>
      </w:r>
      <w:r w:rsidRPr="00086D15">
        <w:rPr>
          <w:rFonts w:cs="Times New Roman"/>
          <w:szCs w:val="24"/>
        </w:rPr>
        <w:t xml:space="preserve"> from the strong alignment of TMT compensation with shareholder incentives over time.</w:t>
      </w:r>
      <w:r>
        <w:rPr>
          <w:rFonts w:cs="Times New Roman"/>
          <w:szCs w:val="24"/>
        </w:rPr>
        <w:t xml:space="preserve"> </w:t>
      </w:r>
    </w:p>
    <w:p w14:paraId="05B0F6D7" w14:textId="1DA0824D" w:rsidR="00A2274E" w:rsidRPr="00086D15" w:rsidRDefault="00A2274E" w:rsidP="00A2274E">
      <w:pPr>
        <w:spacing w:line="480" w:lineRule="auto"/>
        <w:ind w:firstLine="720"/>
        <w:rPr>
          <w:rFonts w:cs="Times New Roman"/>
          <w:szCs w:val="24"/>
        </w:rPr>
      </w:pPr>
      <w:r w:rsidRPr="00086D15">
        <w:rPr>
          <w:rFonts w:cs="Times New Roman"/>
          <w:szCs w:val="24"/>
        </w:rPr>
        <w:t>Research has also investigated other contingent factors that may affect the compensation</w:t>
      </w:r>
      <w:r w:rsidR="0056203C">
        <w:rPr>
          <w:rFonts w:cs="Times New Roman"/>
          <w:szCs w:val="24"/>
        </w:rPr>
        <w:t>–</w:t>
      </w:r>
      <w:r w:rsidRPr="00086D15">
        <w:rPr>
          <w:rFonts w:cs="Times New Roman"/>
          <w:szCs w:val="24"/>
        </w:rPr>
        <w:t>performance relationship. Luo</w:t>
      </w:r>
      <w:r w:rsidR="0056203C">
        <w:rPr>
          <w:rFonts w:cs="Times New Roman"/>
          <w:szCs w:val="24"/>
        </w:rPr>
        <w:t xml:space="preserve"> et al.</w:t>
      </w:r>
      <w:r w:rsidRPr="00086D15">
        <w:rPr>
          <w:rFonts w:cs="Times New Roman"/>
          <w:szCs w:val="24"/>
        </w:rPr>
        <w:t xml:space="preserve"> (2012) find that increasing the ratio of CEO compensation derived from long-term elements is associated with an increase in customer satisfaction, which in turn leads to positive stock returns. </w:t>
      </w:r>
      <w:r>
        <w:rPr>
          <w:rFonts w:cs="Times New Roman"/>
          <w:szCs w:val="24"/>
        </w:rPr>
        <w:t xml:space="preserve">Relatedly, </w:t>
      </w:r>
      <w:r w:rsidR="0056203C">
        <w:rPr>
          <w:rFonts w:cs="Times New Roman"/>
          <w:szCs w:val="24"/>
        </w:rPr>
        <w:t>O’Sullivan and McCallig (2012)</w:t>
      </w:r>
      <w:r>
        <w:rPr>
          <w:rFonts w:cs="Times New Roman"/>
          <w:szCs w:val="24"/>
        </w:rPr>
        <w:t xml:space="preserve"> demonstrate that </w:t>
      </w:r>
      <w:r w:rsidR="0056203C">
        <w:rPr>
          <w:rFonts w:cs="Times New Roman"/>
          <w:szCs w:val="24"/>
        </w:rPr>
        <w:t xml:space="preserve">increased earnings moderate </w:t>
      </w:r>
      <w:r>
        <w:rPr>
          <w:rFonts w:cs="Times New Roman"/>
          <w:szCs w:val="24"/>
        </w:rPr>
        <w:t>the customer satisfaction</w:t>
      </w:r>
      <w:r w:rsidR="0056203C">
        <w:rPr>
          <w:rFonts w:cs="Times New Roman"/>
          <w:szCs w:val="24"/>
        </w:rPr>
        <w:t>–</w:t>
      </w:r>
      <w:r>
        <w:rPr>
          <w:rFonts w:cs="Times New Roman"/>
          <w:szCs w:val="24"/>
        </w:rPr>
        <w:t xml:space="preserve">firm value relationship. </w:t>
      </w:r>
      <w:r w:rsidRPr="00086D15">
        <w:rPr>
          <w:rFonts w:cs="Times New Roman"/>
          <w:szCs w:val="24"/>
        </w:rPr>
        <w:t>Morse</w:t>
      </w:r>
      <w:r w:rsidR="0056203C" w:rsidRPr="0056203C">
        <w:rPr>
          <w:rFonts w:cs="Times New Roman"/>
          <w:szCs w:val="24"/>
        </w:rPr>
        <w:t xml:space="preserve"> </w:t>
      </w:r>
      <w:r w:rsidR="0056203C">
        <w:rPr>
          <w:rFonts w:cs="Times New Roman"/>
          <w:szCs w:val="24"/>
        </w:rPr>
        <w:t>et al.</w:t>
      </w:r>
      <w:r w:rsidRPr="00086D15">
        <w:rPr>
          <w:rFonts w:cs="Times New Roman"/>
          <w:szCs w:val="24"/>
        </w:rPr>
        <w:t xml:space="preserve"> (2011) find that powerful CEOs often rig their own compensation, and a one standard deviation increase in pay due to rigging is associated with a subsequent reduction in stock returns of 4.8%. Disparity of pay among TMT members has a detrimental effect on returns, especially in high-tech industries (Siegel and Hambrick 2005), a finding confirmed by Bebchuk</w:t>
      </w:r>
      <w:r w:rsidR="0056203C" w:rsidRPr="0056203C">
        <w:rPr>
          <w:rFonts w:cs="Times New Roman"/>
          <w:szCs w:val="24"/>
        </w:rPr>
        <w:t xml:space="preserve"> </w:t>
      </w:r>
      <w:r w:rsidR="0056203C">
        <w:rPr>
          <w:rFonts w:cs="Times New Roman"/>
          <w:szCs w:val="24"/>
        </w:rPr>
        <w:t>et al.</w:t>
      </w:r>
      <w:r w:rsidRPr="00086D15">
        <w:rPr>
          <w:rFonts w:cs="Times New Roman"/>
          <w:szCs w:val="24"/>
        </w:rPr>
        <w:t xml:space="preserve"> (2011). This effect is more pronounced when the TMT group is comparable in terms of skills, experience, and other comparable dimensions, which</w:t>
      </w:r>
      <w:r>
        <w:rPr>
          <w:rFonts w:cs="Times New Roman"/>
          <w:szCs w:val="24"/>
        </w:rPr>
        <w:t xml:space="preserve"> stimulates</w:t>
      </w:r>
      <w:r w:rsidRPr="00086D15">
        <w:rPr>
          <w:rFonts w:cs="Times New Roman"/>
          <w:szCs w:val="24"/>
        </w:rPr>
        <w:t xml:space="preserve"> social comparisons (Fredrickson</w:t>
      </w:r>
      <w:r w:rsidR="0056203C" w:rsidRPr="0056203C">
        <w:rPr>
          <w:rFonts w:cs="Times New Roman"/>
          <w:szCs w:val="24"/>
        </w:rPr>
        <w:t xml:space="preserve"> </w:t>
      </w:r>
      <w:r w:rsidR="0056203C">
        <w:rPr>
          <w:rFonts w:cs="Times New Roman"/>
          <w:szCs w:val="24"/>
        </w:rPr>
        <w:t>et al.</w:t>
      </w:r>
      <w:r w:rsidRPr="00086D15">
        <w:rPr>
          <w:rFonts w:cs="Times New Roman"/>
          <w:szCs w:val="24"/>
        </w:rPr>
        <w:t xml:space="preserve"> 2010). Relatedly, Carpenter and Sanders (2002) show that CEO pay is related to TMT pay, which in turn is related to firm performance. </w:t>
      </w:r>
    </w:p>
    <w:p w14:paraId="70FA3E0A" w14:textId="235C7A84" w:rsidR="00A2274E" w:rsidRPr="00086D15" w:rsidRDefault="00A2274E" w:rsidP="00A2274E">
      <w:pPr>
        <w:spacing w:line="480" w:lineRule="auto"/>
        <w:ind w:firstLine="720"/>
        <w:rPr>
          <w:rFonts w:cs="Times New Roman"/>
          <w:szCs w:val="24"/>
        </w:rPr>
      </w:pPr>
      <w:r w:rsidRPr="00086D15">
        <w:rPr>
          <w:rFonts w:cs="Times New Roman"/>
          <w:szCs w:val="24"/>
        </w:rPr>
        <w:t>Bansal</w:t>
      </w:r>
      <w:r w:rsidR="009F3626" w:rsidRPr="009F3626">
        <w:rPr>
          <w:rFonts w:cs="Times New Roman"/>
          <w:szCs w:val="24"/>
        </w:rPr>
        <w:t xml:space="preserve"> </w:t>
      </w:r>
      <w:r w:rsidR="009F3626">
        <w:rPr>
          <w:rFonts w:cs="Times New Roman"/>
          <w:szCs w:val="24"/>
        </w:rPr>
        <w:t>et al.</w:t>
      </w:r>
      <w:r>
        <w:rPr>
          <w:rFonts w:cs="Times New Roman"/>
          <w:szCs w:val="24"/>
        </w:rPr>
        <w:t xml:space="preserve"> </w:t>
      </w:r>
      <w:r w:rsidRPr="00086D15">
        <w:rPr>
          <w:rFonts w:cs="Times New Roman"/>
          <w:szCs w:val="24"/>
        </w:rPr>
        <w:t xml:space="preserve">(2016) provide boundary conditions for the effect of equity compensation, by demonstrating that deviation from market-based compensation negatively </w:t>
      </w:r>
      <w:r w:rsidR="009F3626">
        <w:rPr>
          <w:rFonts w:cs="Times New Roman"/>
          <w:szCs w:val="24"/>
        </w:rPr>
        <w:t>affects</w:t>
      </w:r>
      <w:r w:rsidRPr="00086D15">
        <w:rPr>
          <w:rFonts w:cs="Times New Roman"/>
          <w:szCs w:val="24"/>
        </w:rPr>
        <w:t xml:space="preserve"> various metrics of firm performance, including ROA and annual stock returns. The literature thus lends strong support to the idea that equity-based, long-term compensation schemes, for both CEOs and CMOs, work to improve stock returns</w:t>
      </w:r>
      <w:r>
        <w:rPr>
          <w:rFonts w:cs="Times New Roman"/>
          <w:szCs w:val="24"/>
        </w:rPr>
        <w:t>.</w:t>
      </w:r>
      <w:r w:rsidRPr="00086D15">
        <w:rPr>
          <w:rFonts w:cs="Times New Roman"/>
          <w:szCs w:val="24"/>
        </w:rPr>
        <w:t xml:space="preserve"> </w:t>
      </w:r>
      <w:r w:rsidR="009F3626">
        <w:rPr>
          <w:rFonts w:cs="Times New Roman"/>
          <w:szCs w:val="24"/>
        </w:rPr>
        <w:t>Thus</w:t>
      </w:r>
      <w:r w:rsidRPr="00086D15">
        <w:rPr>
          <w:rFonts w:cs="Times New Roman"/>
          <w:szCs w:val="24"/>
        </w:rPr>
        <w:t>:</w:t>
      </w:r>
    </w:p>
    <w:p w14:paraId="4B2AFEB7" w14:textId="41812B1A" w:rsidR="00A2274E" w:rsidRPr="002A0DED" w:rsidRDefault="00A2274E" w:rsidP="002A0DED">
      <w:pPr>
        <w:pStyle w:val="NormalWeb"/>
        <w:rPr>
          <w:iCs/>
        </w:rPr>
      </w:pPr>
      <w:r w:rsidRPr="002A0DED">
        <w:rPr>
          <w:b/>
          <w:bCs/>
          <w:iCs/>
        </w:rPr>
        <w:t>P10b:</w:t>
      </w:r>
      <w:r w:rsidRPr="002A0DED">
        <w:rPr>
          <w:iCs/>
        </w:rPr>
        <w:t xml:space="preserve"> CEO long-term incentive-based compensation has a </w:t>
      </w:r>
      <w:r w:rsidR="005A663C" w:rsidRPr="00EE1D06">
        <w:t>direct</w:t>
      </w:r>
      <w:r w:rsidR="005A663C" w:rsidRPr="00ED580C">
        <w:t xml:space="preserve"> </w:t>
      </w:r>
      <w:r w:rsidRPr="002A0DED">
        <w:rPr>
          <w:iCs/>
        </w:rPr>
        <w:t xml:space="preserve">positive relationship </w:t>
      </w:r>
      <w:r w:rsidR="009F3626" w:rsidRPr="002A0DED">
        <w:rPr>
          <w:iCs/>
        </w:rPr>
        <w:t xml:space="preserve">to </w:t>
      </w:r>
      <w:r w:rsidRPr="002A0DED">
        <w:rPr>
          <w:iCs/>
        </w:rPr>
        <w:t>stock returns.</w:t>
      </w:r>
    </w:p>
    <w:p w14:paraId="4B7AA0B3" w14:textId="78015281" w:rsidR="00A2274E" w:rsidRDefault="009F3626" w:rsidP="00A2274E">
      <w:pPr>
        <w:spacing w:line="480" w:lineRule="auto"/>
        <w:ind w:firstLine="720"/>
      </w:pPr>
      <w:r>
        <w:rPr>
          <w:rFonts w:cs="Times New Roman"/>
          <w:szCs w:val="24"/>
        </w:rPr>
        <w:t>Thus far, r</w:t>
      </w:r>
      <w:r w:rsidR="00A2274E" w:rsidRPr="008147AB">
        <w:rPr>
          <w:rFonts w:cs="Times New Roman"/>
          <w:szCs w:val="24"/>
        </w:rPr>
        <w:t xml:space="preserve">esearch in this area has not provided much insight into the path connecting compensation with stock returns through its impact on innovation. </w:t>
      </w:r>
      <w:r w:rsidR="00A2274E">
        <w:rPr>
          <w:rFonts w:cs="Times New Roman"/>
          <w:szCs w:val="24"/>
        </w:rPr>
        <w:t xml:space="preserve">An exception is </w:t>
      </w:r>
      <w:r w:rsidR="00A2274E" w:rsidRPr="00416DE7">
        <w:rPr>
          <w:rFonts w:cs="Times New Roman"/>
          <w:szCs w:val="24"/>
        </w:rPr>
        <w:t>Cheng and Farber (2008)</w:t>
      </w:r>
      <w:r w:rsidR="00A2274E">
        <w:rPr>
          <w:rFonts w:cs="Times New Roman"/>
          <w:szCs w:val="24"/>
        </w:rPr>
        <w:t>, who</w:t>
      </w:r>
      <w:r w:rsidR="00A2274E" w:rsidRPr="00416DE7">
        <w:rPr>
          <w:rFonts w:cs="Times New Roman"/>
          <w:szCs w:val="24"/>
        </w:rPr>
        <w:t xml:space="preserve"> find that a reduction in the amount of variable (option-based) compensation offered to CEOs </w:t>
      </w:r>
      <w:r>
        <w:rPr>
          <w:rFonts w:cs="Times New Roman"/>
          <w:szCs w:val="24"/>
        </w:rPr>
        <w:t xml:space="preserve">leads </w:t>
      </w:r>
      <w:r w:rsidR="00A2274E" w:rsidRPr="00416DE7">
        <w:rPr>
          <w:rFonts w:cs="Times New Roman"/>
          <w:szCs w:val="24"/>
        </w:rPr>
        <w:t xml:space="preserve">them </w:t>
      </w:r>
      <w:r>
        <w:rPr>
          <w:rFonts w:cs="Times New Roman"/>
          <w:szCs w:val="24"/>
        </w:rPr>
        <w:t xml:space="preserve">to </w:t>
      </w:r>
      <w:r w:rsidR="00A2274E" w:rsidRPr="00416DE7">
        <w:rPr>
          <w:rFonts w:cs="Times New Roman"/>
          <w:szCs w:val="24"/>
        </w:rPr>
        <w:t>mak</w:t>
      </w:r>
      <w:r>
        <w:rPr>
          <w:rFonts w:cs="Times New Roman"/>
          <w:szCs w:val="24"/>
        </w:rPr>
        <w:t>e</w:t>
      </w:r>
      <w:r w:rsidR="00A2274E" w:rsidRPr="00416DE7">
        <w:rPr>
          <w:rFonts w:cs="Times New Roman"/>
          <w:szCs w:val="24"/>
        </w:rPr>
        <w:t xml:space="preserve"> fewer very risky decisions</w:t>
      </w:r>
      <w:r w:rsidR="00A2274E">
        <w:rPr>
          <w:rFonts w:cs="Times New Roman"/>
          <w:szCs w:val="24"/>
        </w:rPr>
        <w:t xml:space="preserve"> (</w:t>
      </w:r>
      <w:r>
        <w:rPr>
          <w:rFonts w:cs="Times New Roman"/>
          <w:szCs w:val="24"/>
        </w:rPr>
        <w:t xml:space="preserve">e.g., </w:t>
      </w:r>
      <w:r w:rsidR="00A2274E">
        <w:rPr>
          <w:rFonts w:cs="Times New Roman"/>
          <w:szCs w:val="24"/>
        </w:rPr>
        <w:t>radical innovations)</w:t>
      </w:r>
      <w:r w:rsidR="00A2274E" w:rsidRPr="00416DE7">
        <w:rPr>
          <w:rFonts w:cs="Times New Roman"/>
          <w:szCs w:val="24"/>
        </w:rPr>
        <w:t>, in turn leading to increases in stock returns</w:t>
      </w:r>
      <w:r w:rsidR="00427A9A">
        <w:rPr>
          <w:rFonts w:cs="Times New Roman"/>
          <w:szCs w:val="24"/>
        </w:rPr>
        <w:t>, probably through a reduction in cash flow volatility</w:t>
      </w:r>
      <w:r w:rsidR="00A2274E" w:rsidRPr="00416DE7">
        <w:rPr>
          <w:rFonts w:cs="Times New Roman"/>
          <w:szCs w:val="24"/>
        </w:rPr>
        <w:t>.</w:t>
      </w:r>
      <w:r w:rsidR="00A2274E">
        <w:rPr>
          <w:rFonts w:cs="Times New Roman"/>
          <w:szCs w:val="24"/>
        </w:rPr>
        <w:t xml:space="preserve"> This study therefore hints at an inverse relation</w:t>
      </w:r>
      <w:r>
        <w:rPr>
          <w:rFonts w:cs="Times New Roman"/>
          <w:szCs w:val="24"/>
        </w:rPr>
        <w:t>ship</w:t>
      </w:r>
      <w:r w:rsidR="00A2274E">
        <w:rPr>
          <w:rFonts w:cs="Times New Roman"/>
          <w:szCs w:val="24"/>
        </w:rPr>
        <w:t xml:space="preserve"> to that proposed </w:t>
      </w:r>
      <w:r>
        <w:rPr>
          <w:rFonts w:cs="Times New Roman"/>
          <w:szCs w:val="24"/>
        </w:rPr>
        <w:t>previously</w:t>
      </w:r>
      <w:r w:rsidR="00A2274E">
        <w:rPr>
          <w:rFonts w:cs="Times New Roman"/>
          <w:szCs w:val="24"/>
        </w:rPr>
        <w:t xml:space="preserve">—long-term incentives are associated with more risky innovations and lower stock returns. However, the lack of other corroborating studies </w:t>
      </w:r>
      <w:r w:rsidR="00886F9B">
        <w:rPr>
          <w:rFonts w:cs="Times New Roman"/>
          <w:szCs w:val="24"/>
        </w:rPr>
        <w:t>prevents</w:t>
      </w:r>
      <w:r>
        <w:rPr>
          <w:rFonts w:cs="Times New Roman"/>
          <w:szCs w:val="24"/>
        </w:rPr>
        <w:t xml:space="preserve"> </w:t>
      </w:r>
      <w:r w:rsidR="00A2274E">
        <w:rPr>
          <w:rFonts w:cs="Times New Roman"/>
          <w:szCs w:val="24"/>
        </w:rPr>
        <w:t xml:space="preserve">us </w:t>
      </w:r>
      <w:r>
        <w:rPr>
          <w:rFonts w:cs="Times New Roman"/>
          <w:szCs w:val="24"/>
        </w:rPr>
        <w:t>from</w:t>
      </w:r>
      <w:r w:rsidR="00A2274E">
        <w:rPr>
          <w:rFonts w:cs="Times New Roman"/>
          <w:szCs w:val="24"/>
        </w:rPr>
        <w:t xml:space="preserve"> generaliz</w:t>
      </w:r>
      <w:r>
        <w:rPr>
          <w:rFonts w:cs="Times New Roman"/>
          <w:szCs w:val="24"/>
        </w:rPr>
        <w:t>ing</w:t>
      </w:r>
      <w:r w:rsidR="00A2274E">
        <w:rPr>
          <w:rFonts w:cs="Times New Roman"/>
          <w:szCs w:val="24"/>
        </w:rPr>
        <w:t xml:space="preserve"> this finding into a proposition.</w:t>
      </w:r>
    </w:p>
    <w:p w14:paraId="3A73D449" w14:textId="7875D907" w:rsidR="00A2274E" w:rsidRDefault="00A2274E" w:rsidP="00A2274E">
      <w:pPr>
        <w:pStyle w:val="NormalWeb"/>
        <w:spacing w:line="480" w:lineRule="auto"/>
        <w:ind w:firstLine="720"/>
      </w:pPr>
      <w:r>
        <w:t xml:space="preserve">Overall, we observe an abundance of </w:t>
      </w:r>
      <w:r w:rsidRPr="001104C9">
        <w:t xml:space="preserve">research on CEO </w:t>
      </w:r>
      <w:r>
        <w:t xml:space="preserve">characteristics </w:t>
      </w:r>
      <w:r w:rsidRPr="001104C9">
        <w:t>and their impact on fi</w:t>
      </w:r>
      <w:r>
        <w:t xml:space="preserve">rm performance, but several </w:t>
      </w:r>
      <w:r w:rsidRPr="00BE67A5">
        <w:rPr>
          <w:color w:val="000000"/>
        </w:rPr>
        <w:t>inconclusive</w:t>
      </w:r>
      <w:r>
        <w:rPr>
          <w:color w:val="000000"/>
        </w:rPr>
        <w:t xml:space="preserve"> results</w:t>
      </w:r>
      <w:r w:rsidR="009F3626">
        <w:rPr>
          <w:color w:val="000000"/>
        </w:rPr>
        <w:t xml:space="preserve"> remain</w:t>
      </w:r>
      <w:r>
        <w:rPr>
          <w:color w:val="000000"/>
        </w:rPr>
        <w:t xml:space="preserve">. </w:t>
      </w:r>
      <w:r w:rsidR="009F3626">
        <w:rPr>
          <w:color w:val="000000"/>
        </w:rPr>
        <w:t>By</w:t>
      </w:r>
      <w:r>
        <w:rPr>
          <w:color w:val="000000"/>
        </w:rPr>
        <w:t xml:space="preserve"> contrast, </w:t>
      </w:r>
      <w:r w:rsidRPr="00BE67A5">
        <w:rPr>
          <w:color w:val="000000"/>
        </w:rPr>
        <w:t>research on CMO</w:t>
      </w:r>
      <w:r>
        <w:rPr>
          <w:color w:val="000000"/>
        </w:rPr>
        <w:t>s</w:t>
      </w:r>
      <w:r w:rsidRPr="00BE67A5">
        <w:rPr>
          <w:color w:val="000000"/>
        </w:rPr>
        <w:t xml:space="preserve"> suffers from </w:t>
      </w:r>
      <w:r>
        <w:rPr>
          <w:color w:val="000000"/>
        </w:rPr>
        <w:t>a</w:t>
      </w:r>
      <w:r w:rsidRPr="00BE67A5">
        <w:rPr>
          <w:color w:val="000000"/>
        </w:rPr>
        <w:t xml:space="preserve"> scarcity of studies on </w:t>
      </w:r>
      <w:r>
        <w:rPr>
          <w:color w:val="000000"/>
        </w:rPr>
        <w:t xml:space="preserve">their characteristics, </w:t>
      </w:r>
      <w:r w:rsidRPr="00BE67A5">
        <w:rPr>
          <w:color w:val="000000"/>
        </w:rPr>
        <w:t>the</w:t>
      </w:r>
      <w:r>
        <w:rPr>
          <w:color w:val="000000"/>
        </w:rPr>
        <w:t xml:space="preserve">ir </w:t>
      </w:r>
      <w:r w:rsidRPr="00BE67A5">
        <w:rPr>
          <w:color w:val="000000"/>
        </w:rPr>
        <w:t>effect</w:t>
      </w:r>
      <w:r>
        <w:rPr>
          <w:color w:val="000000"/>
        </w:rPr>
        <w:t>s</w:t>
      </w:r>
      <w:r w:rsidRPr="00BE67A5">
        <w:rPr>
          <w:color w:val="000000"/>
        </w:rPr>
        <w:t xml:space="preserve"> on </w:t>
      </w:r>
      <w:r>
        <w:rPr>
          <w:color w:val="000000"/>
        </w:rPr>
        <w:t xml:space="preserve">innovation, and </w:t>
      </w:r>
      <w:r w:rsidRPr="00BE67A5">
        <w:rPr>
          <w:color w:val="000000"/>
        </w:rPr>
        <w:t>firm performance.</w:t>
      </w:r>
      <w:r>
        <w:rPr>
          <w:color w:val="000000"/>
        </w:rPr>
        <w:t xml:space="preserve"> </w:t>
      </w:r>
      <w:r>
        <w:t xml:space="preserve">Next, we review the limited extant findings on CMOs and then offer directions for future research on </w:t>
      </w:r>
      <w:r w:rsidR="009F3626">
        <w:t>(</w:t>
      </w:r>
      <w:r>
        <w:t xml:space="preserve">1) CEOs, highlighting the need to resolve some conflicting findings and to provide a meta-analysis, and </w:t>
      </w:r>
      <w:r w:rsidR="009F3626">
        <w:t>(</w:t>
      </w:r>
      <w:r>
        <w:t xml:space="preserve">2) CMOs, calling for studies that build a knowledge base </w:t>
      </w:r>
      <w:r w:rsidR="009F3626">
        <w:t xml:space="preserve">similar to </w:t>
      </w:r>
      <w:r>
        <w:t>that on CEOs.</w:t>
      </w:r>
    </w:p>
    <w:p w14:paraId="7F71F3DB" w14:textId="7BC37B7E" w:rsidR="00B0448F" w:rsidRPr="00474E9D" w:rsidRDefault="00B0448F" w:rsidP="00EE1D06">
      <w:pPr>
        <w:spacing w:after="0" w:line="480" w:lineRule="auto"/>
        <w:contextualSpacing/>
        <w:rPr>
          <w:b/>
        </w:rPr>
      </w:pPr>
      <w:r w:rsidRPr="005404BA">
        <w:rPr>
          <w:b/>
          <w:szCs w:val="24"/>
        </w:rPr>
        <w:t xml:space="preserve">CMO </w:t>
      </w:r>
      <w:r w:rsidR="00427735" w:rsidRPr="005404BA">
        <w:rPr>
          <w:b/>
          <w:szCs w:val="24"/>
        </w:rPr>
        <w:t xml:space="preserve">characteristics </w:t>
      </w:r>
      <w:r w:rsidRPr="005404BA">
        <w:rPr>
          <w:b/>
          <w:szCs w:val="24"/>
        </w:rPr>
        <w:t xml:space="preserve">and </w:t>
      </w:r>
      <w:r w:rsidR="00427735" w:rsidRPr="005404BA">
        <w:rPr>
          <w:b/>
          <w:szCs w:val="24"/>
        </w:rPr>
        <w:t>innovation/stock retu</w:t>
      </w:r>
      <w:r w:rsidRPr="005404BA">
        <w:rPr>
          <w:b/>
          <w:szCs w:val="24"/>
        </w:rPr>
        <w:t>rns</w:t>
      </w:r>
    </w:p>
    <w:p w14:paraId="51A50248" w14:textId="67201BB6" w:rsidR="00B0448F" w:rsidRPr="00991136" w:rsidRDefault="00B0448F">
      <w:pPr>
        <w:spacing w:line="480" w:lineRule="auto"/>
        <w:rPr>
          <w:rFonts w:cs="Times New Roman"/>
          <w:color w:val="131413"/>
          <w:szCs w:val="24"/>
        </w:rPr>
      </w:pPr>
      <w:r w:rsidRPr="00731933">
        <w:rPr>
          <w:rFonts w:cs="Times New Roman"/>
          <w:color w:val="131413"/>
          <w:szCs w:val="24"/>
        </w:rPr>
        <w:t xml:space="preserve">Our study of this literature also revealed that, </w:t>
      </w:r>
      <w:r w:rsidR="00D346E6" w:rsidRPr="00731933">
        <w:rPr>
          <w:rFonts w:cs="Times New Roman"/>
          <w:color w:val="131413"/>
          <w:szCs w:val="24"/>
        </w:rPr>
        <w:t xml:space="preserve">compared </w:t>
      </w:r>
      <w:r w:rsidR="00D17501" w:rsidRPr="00731933">
        <w:rPr>
          <w:rFonts w:cs="Times New Roman"/>
          <w:color w:val="131413"/>
          <w:szCs w:val="24"/>
        </w:rPr>
        <w:t>with</w:t>
      </w:r>
      <w:r w:rsidRPr="00731933">
        <w:rPr>
          <w:rFonts w:cs="Times New Roman"/>
          <w:color w:val="131413"/>
          <w:szCs w:val="24"/>
        </w:rPr>
        <w:t xml:space="preserve"> CEOs, research on CMOs and their impact on firm performance is relatively limited. </w:t>
      </w:r>
      <w:r w:rsidR="00D17501">
        <w:rPr>
          <w:rFonts w:cs="Times New Roman"/>
          <w:color w:val="131413"/>
          <w:szCs w:val="24"/>
        </w:rPr>
        <w:t>N</w:t>
      </w:r>
      <w:r w:rsidRPr="00086D15">
        <w:rPr>
          <w:rFonts w:cs="Times New Roman"/>
          <w:color w:val="131413"/>
          <w:szCs w:val="24"/>
        </w:rPr>
        <w:t xml:space="preserve">ascent literature in marketing </w:t>
      </w:r>
      <w:r w:rsidR="00D17501">
        <w:rPr>
          <w:rFonts w:cs="Times New Roman"/>
          <w:color w:val="131413"/>
          <w:szCs w:val="24"/>
        </w:rPr>
        <w:t xml:space="preserve">has </w:t>
      </w:r>
      <w:r w:rsidRPr="00086D15">
        <w:rPr>
          <w:rFonts w:cs="Times New Roman"/>
          <w:color w:val="131413"/>
          <w:szCs w:val="24"/>
        </w:rPr>
        <w:t xml:space="preserve">focused on the </w:t>
      </w:r>
      <w:r w:rsidRPr="00731933">
        <w:rPr>
          <w:rFonts w:cs="Times New Roman"/>
          <w:color w:val="131413"/>
          <w:szCs w:val="24"/>
        </w:rPr>
        <w:t>presence of a CMO</w:t>
      </w:r>
      <w:r w:rsidRPr="00086D15">
        <w:rPr>
          <w:rFonts w:cs="Times New Roman"/>
          <w:color w:val="131413"/>
          <w:szCs w:val="24"/>
        </w:rPr>
        <w:t xml:space="preserve"> in a firm and its relationship </w:t>
      </w:r>
      <w:r w:rsidR="00D17501">
        <w:rPr>
          <w:rFonts w:cs="Times New Roman"/>
          <w:color w:val="131413"/>
          <w:szCs w:val="24"/>
        </w:rPr>
        <w:t>to</w:t>
      </w:r>
      <w:r w:rsidRPr="00086D15">
        <w:rPr>
          <w:rFonts w:cs="Times New Roman"/>
          <w:color w:val="131413"/>
          <w:szCs w:val="24"/>
        </w:rPr>
        <w:t xml:space="preserve"> firm performance (see</w:t>
      </w:r>
      <w:r w:rsidR="00D17501">
        <w:rPr>
          <w:rFonts w:cs="Times New Roman"/>
          <w:color w:val="131413"/>
          <w:szCs w:val="24"/>
        </w:rPr>
        <w:t>, e.g.,</w:t>
      </w:r>
      <w:r w:rsidRPr="00086D15">
        <w:rPr>
          <w:rFonts w:cs="Times New Roman"/>
          <w:color w:val="131413"/>
          <w:szCs w:val="24"/>
        </w:rPr>
        <w:t xml:space="preserve"> Table 1 in Nath and Mahajan 2017; Wiedeck and Engelen 2018). While early evidence is mixed, recent research finds that CMO presence improves firm performance (e.g., Germann</w:t>
      </w:r>
      <w:r w:rsidR="00D17501" w:rsidRPr="00731933">
        <w:rPr>
          <w:rFonts w:cs="Times New Roman"/>
          <w:color w:val="131413"/>
          <w:szCs w:val="24"/>
        </w:rPr>
        <w:t xml:space="preserve"> et al.</w:t>
      </w:r>
      <w:r>
        <w:rPr>
          <w:rFonts w:cs="Times New Roman"/>
          <w:color w:val="131413"/>
          <w:szCs w:val="24"/>
        </w:rPr>
        <w:t xml:space="preserve"> </w:t>
      </w:r>
      <w:r w:rsidRPr="00086D15">
        <w:rPr>
          <w:rFonts w:cs="Times New Roman"/>
          <w:color w:val="131413"/>
          <w:szCs w:val="24"/>
        </w:rPr>
        <w:t>2015</w:t>
      </w:r>
      <w:r w:rsidR="00C737A7">
        <w:rPr>
          <w:rFonts w:cs="Times New Roman"/>
          <w:color w:val="131413"/>
          <w:szCs w:val="24"/>
        </w:rPr>
        <w:t xml:space="preserve">; </w:t>
      </w:r>
      <w:r w:rsidR="00C737A7" w:rsidRPr="00C737A7">
        <w:rPr>
          <w:rFonts w:cs="Times New Roman"/>
          <w:color w:val="131413"/>
          <w:szCs w:val="24"/>
        </w:rPr>
        <w:t>Nath and Bharadwaj</w:t>
      </w:r>
      <w:r w:rsidR="00C737A7">
        <w:rPr>
          <w:rFonts w:cs="Times New Roman"/>
          <w:color w:val="131413"/>
          <w:szCs w:val="24"/>
        </w:rPr>
        <w:t xml:space="preserve"> 2020</w:t>
      </w:r>
      <w:r w:rsidRPr="00C737A7">
        <w:rPr>
          <w:rFonts w:cs="Times New Roman"/>
          <w:color w:val="131413"/>
          <w:szCs w:val="24"/>
        </w:rPr>
        <w:t>)</w:t>
      </w:r>
      <w:r w:rsidR="00F81368" w:rsidRPr="00991136">
        <w:rPr>
          <w:rFonts w:cs="Times New Roman"/>
          <w:color w:val="131413"/>
          <w:szCs w:val="24"/>
        </w:rPr>
        <w:t>.</w:t>
      </w:r>
      <w:r w:rsidR="00F81368">
        <w:rPr>
          <w:rFonts w:cs="Times New Roman"/>
          <w:color w:val="131413"/>
          <w:szCs w:val="24"/>
        </w:rPr>
        <w:t xml:space="preserve"> </w:t>
      </w:r>
      <w:r w:rsidR="00512C88">
        <w:rPr>
          <w:rFonts w:cs="Times New Roman"/>
          <w:color w:val="131413"/>
          <w:szCs w:val="24"/>
        </w:rPr>
        <w:t xml:space="preserve">In terms of CMO characteristics, Table 5 summarizes the early research similar to that for the CEO variables discussed </w:t>
      </w:r>
      <w:r w:rsidR="001F160F">
        <w:rPr>
          <w:rFonts w:cs="Times New Roman"/>
          <w:color w:val="131413"/>
          <w:szCs w:val="24"/>
        </w:rPr>
        <w:t>p</w:t>
      </w:r>
      <w:r w:rsidR="00D17501">
        <w:rPr>
          <w:rFonts w:cs="Times New Roman"/>
          <w:color w:val="131413"/>
          <w:szCs w:val="24"/>
        </w:rPr>
        <w:t>reviously</w:t>
      </w:r>
      <w:r w:rsidR="00512C88">
        <w:rPr>
          <w:rFonts w:cs="Times New Roman"/>
          <w:color w:val="131413"/>
          <w:szCs w:val="24"/>
        </w:rPr>
        <w:t xml:space="preserve">. </w:t>
      </w:r>
    </w:p>
    <w:p w14:paraId="42556962" w14:textId="271F8FB4" w:rsidR="00B0448F" w:rsidRDefault="00B0448F" w:rsidP="00B01829">
      <w:pPr>
        <w:spacing w:line="480" w:lineRule="auto"/>
        <w:jc w:val="center"/>
        <w:rPr>
          <w:rFonts w:eastAsia="Times New Roman" w:cs="Times New Roman"/>
          <w:bCs/>
          <w:szCs w:val="24"/>
        </w:rPr>
      </w:pPr>
      <w:r w:rsidRPr="00086D15">
        <w:rPr>
          <w:rFonts w:eastAsia="Times New Roman" w:cs="Times New Roman"/>
          <w:bCs/>
          <w:szCs w:val="24"/>
        </w:rPr>
        <w:t>--- Insert Table</w:t>
      </w:r>
      <w:r w:rsidR="00D37023">
        <w:rPr>
          <w:rFonts w:eastAsia="Times New Roman" w:cs="Times New Roman"/>
          <w:bCs/>
          <w:szCs w:val="24"/>
        </w:rPr>
        <w:t xml:space="preserve"> 5</w:t>
      </w:r>
      <w:r w:rsidRPr="00086D15">
        <w:rPr>
          <w:rFonts w:eastAsia="Times New Roman" w:cs="Times New Roman"/>
          <w:bCs/>
          <w:szCs w:val="24"/>
        </w:rPr>
        <w:t xml:space="preserve"> about here ---</w:t>
      </w:r>
    </w:p>
    <w:p w14:paraId="61B8BDA6" w14:textId="6F0C4A98" w:rsidR="00B0448F" w:rsidRPr="00086D15" w:rsidRDefault="00B0448F" w:rsidP="00B0448F">
      <w:pPr>
        <w:spacing w:after="200" w:line="480" w:lineRule="auto"/>
        <w:ind w:firstLine="720"/>
        <w:rPr>
          <w:rFonts w:eastAsia="Times New Roman" w:cs="Times New Roman"/>
          <w:szCs w:val="24"/>
        </w:rPr>
      </w:pPr>
      <w:r w:rsidRPr="00086D15">
        <w:rPr>
          <w:rFonts w:eastAsia="Times New Roman" w:cs="Times New Roman"/>
          <w:szCs w:val="24"/>
        </w:rPr>
        <w:t>With respect to demographics, Wang</w:t>
      </w:r>
      <w:r>
        <w:rPr>
          <w:rFonts w:eastAsia="Times New Roman" w:cs="Times New Roman"/>
          <w:szCs w:val="24"/>
        </w:rPr>
        <w:t xml:space="preserve"> et al.</w:t>
      </w:r>
      <w:r w:rsidR="00255CA0">
        <w:rPr>
          <w:rFonts w:eastAsia="Times New Roman" w:cs="Times New Roman"/>
          <w:szCs w:val="24"/>
        </w:rPr>
        <w:t xml:space="preserve"> (2015) find that </w:t>
      </w:r>
      <w:r w:rsidRPr="00086D15">
        <w:rPr>
          <w:rFonts w:eastAsia="Times New Roman" w:cs="Times New Roman"/>
          <w:szCs w:val="24"/>
        </w:rPr>
        <w:t>CMOs</w:t>
      </w:r>
      <w:r>
        <w:rPr>
          <w:rFonts w:eastAsia="Times New Roman" w:cs="Times New Roman"/>
          <w:szCs w:val="24"/>
        </w:rPr>
        <w:t xml:space="preserve"> with</w:t>
      </w:r>
      <w:r w:rsidRPr="00086D15">
        <w:rPr>
          <w:rFonts w:eastAsia="Times New Roman" w:cs="Times New Roman"/>
          <w:szCs w:val="24"/>
        </w:rPr>
        <w:t xml:space="preserve"> MBA degree</w:t>
      </w:r>
      <w:r>
        <w:rPr>
          <w:rFonts w:eastAsia="Times New Roman" w:cs="Times New Roman"/>
          <w:szCs w:val="24"/>
        </w:rPr>
        <w:t>s</w:t>
      </w:r>
      <w:r w:rsidRPr="00086D15">
        <w:rPr>
          <w:rFonts w:eastAsia="Times New Roman" w:cs="Times New Roman"/>
          <w:szCs w:val="24"/>
        </w:rPr>
        <w:t xml:space="preserve"> increase abnormal stock returns. They argue that management education enhances the CMO</w:t>
      </w:r>
      <w:r w:rsidR="002D3603">
        <w:rPr>
          <w:rFonts w:eastAsia="Times New Roman" w:cs="Times New Roman"/>
          <w:szCs w:val="24"/>
        </w:rPr>
        <w:t>’</w:t>
      </w:r>
      <w:r w:rsidRPr="00086D15">
        <w:rPr>
          <w:rFonts w:eastAsia="Times New Roman" w:cs="Times New Roman"/>
          <w:szCs w:val="24"/>
        </w:rPr>
        <w:t xml:space="preserve">s ability to build and integrate organizational resources and competencies that increase </w:t>
      </w:r>
      <w:r w:rsidR="000C3951">
        <w:rPr>
          <w:rFonts w:eastAsia="Times New Roman" w:cs="Times New Roman"/>
          <w:szCs w:val="24"/>
        </w:rPr>
        <w:t>cash flows and</w:t>
      </w:r>
      <w:r w:rsidR="00D17501">
        <w:rPr>
          <w:rFonts w:eastAsia="Times New Roman" w:cs="Times New Roman"/>
          <w:szCs w:val="24"/>
        </w:rPr>
        <w:t>, thus,</w:t>
      </w:r>
      <w:r w:rsidR="000C3951">
        <w:rPr>
          <w:rFonts w:eastAsia="Times New Roman" w:cs="Times New Roman"/>
          <w:szCs w:val="24"/>
        </w:rPr>
        <w:t xml:space="preserve"> </w:t>
      </w:r>
      <w:r w:rsidRPr="00086D15">
        <w:rPr>
          <w:rFonts w:eastAsia="Times New Roman" w:cs="Times New Roman"/>
          <w:szCs w:val="24"/>
        </w:rPr>
        <w:t xml:space="preserve">firm performance. </w:t>
      </w:r>
      <w:r w:rsidR="00E666F1">
        <w:rPr>
          <w:rFonts w:eastAsia="Times New Roman" w:cs="Times New Roman"/>
          <w:szCs w:val="24"/>
        </w:rPr>
        <w:t>Likewise</w:t>
      </w:r>
      <w:r w:rsidRPr="00086D15">
        <w:rPr>
          <w:rFonts w:eastAsia="Times New Roman" w:cs="Times New Roman"/>
          <w:szCs w:val="24"/>
        </w:rPr>
        <w:t>, Homburg</w:t>
      </w:r>
      <w:r w:rsidR="00D17501" w:rsidRPr="00D17501">
        <w:rPr>
          <w:rFonts w:cs="Times New Roman"/>
          <w:szCs w:val="24"/>
        </w:rPr>
        <w:t xml:space="preserve"> </w:t>
      </w:r>
      <w:r w:rsidR="00D17501">
        <w:rPr>
          <w:rFonts w:cs="Times New Roman"/>
          <w:szCs w:val="24"/>
        </w:rPr>
        <w:t>et al.</w:t>
      </w:r>
      <w:r>
        <w:rPr>
          <w:rFonts w:eastAsia="Times New Roman" w:cs="Times New Roman"/>
          <w:szCs w:val="24"/>
        </w:rPr>
        <w:t xml:space="preserve"> </w:t>
      </w:r>
      <w:r w:rsidRPr="00086D15">
        <w:rPr>
          <w:rFonts w:eastAsia="Times New Roman" w:cs="Times New Roman"/>
          <w:szCs w:val="24"/>
        </w:rPr>
        <w:t xml:space="preserve">(2014) </w:t>
      </w:r>
      <w:r w:rsidR="00813E96">
        <w:rPr>
          <w:rFonts w:eastAsia="Times New Roman" w:cs="Times New Roman"/>
          <w:szCs w:val="24"/>
        </w:rPr>
        <w:t xml:space="preserve">find </w:t>
      </w:r>
      <w:r w:rsidR="00813E96" w:rsidRPr="00086D15">
        <w:rPr>
          <w:rFonts w:eastAsia="Times New Roman" w:cs="Times New Roman"/>
          <w:szCs w:val="24"/>
        </w:rPr>
        <w:t>that</w:t>
      </w:r>
      <w:r w:rsidR="00255CA0">
        <w:rPr>
          <w:rFonts w:eastAsia="Times New Roman" w:cs="Times New Roman"/>
          <w:szCs w:val="24"/>
        </w:rPr>
        <w:t xml:space="preserve"> CMOs with</w:t>
      </w:r>
      <w:r w:rsidR="0019768E">
        <w:rPr>
          <w:rFonts w:eastAsia="Times New Roman" w:cs="Times New Roman"/>
          <w:szCs w:val="24"/>
        </w:rPr>
        <w:t xml:space="preserve"> </w:t>
      </w:r>
      <w:r w:rsidR="0042026C">
        <w:rPr>
          <w:rFonts w:eastAsia="Times New Roman" w:cs="Times New Roman"/>
          <w:szCs w:val="24"/>
        </w:rPr>
        <w:t xml:space="preserve">an </w:t>
      </w:r>
      <w:r w:rsidR="002C60BF">
        <w:rPr>
          <w:rFonts w:eastAsia="Times New Roman" w:cs="Times New Roman"/>
          <w:szCs w:val="24"/>
        </w:rPr>
        <w:t xml:space="preserve">MBA </w:t>
      </w:r>
      <w:r w:rsidR="0019768E">
        <w:rPr>
          <w:rFonts w:eastAsia="Times New Roman" w:cs="Times New Roman"/>
          <w:szCs w:val="24"/>
        </w:rPr>
        <w:t xml:space="preserve">educational </w:t>
      </w:r>
      <w:r w:rsidR="002C60BF">
        <w:rPr>
          <w:rFonts w:eastAsia="Times New Roman" w:cs="Times New Roman"/>
          <w:szCs w:val="24"/>
        </w:rPr>
        <w:t>background</w:t>
      </w:r>
      <w:r w:rsidRPr="00086D15">
        <w:rPr>
          <w:rFonts w:eastAsia="Times New Roman" w:cs="Times New Roman"/>
          <w:szCs w:val="24"/>
        </w:rPr>
        <w:t xml:space="preserve"> conform to investors</w:t>
      </w:r>
      <w:r w:rsidR="002D3603">
        <w:rPr>
          <w:rFonts w:eastAsia="Times New Roman" w:cs="Times New Roman"/>
          <w:szCs w:val="24"/>
        </w:rPr>
        <w:t>’</w:t>
      </w:r>
      <w:r w:rsidRPr="00086D15">
        <w:rPr>
          <w:rFonts w:eastAsia="Times New Roman" w:cs="Times New Roman"/>
          <w:szCs w:val="24"/>
        </w:rPr>
        <w:t xml:space="preserve"> cognitive expectations of marketing capabilities, which results in a higher likelihood of venture capi</w:t>
      </w:r>
      <w:r w:rsidR="0060111E">
        <w:rPr>
          <w:rFonts w:eastAsia="Times New Roman" w:cs="Times New Roman"/>
          <w:szCs w:val="24"/>
        </w:rPr>
        <w:t>tal</w:t>
      </w:r>
      <w:r w:rsidRPr="00086D15">
        <w:rPr>
          <w:rFonts w:eastAsia="Times New Roman" w:cs="Times New Roman"/>
          <w:szCs w:val="24"/>
        </w:rPr>
        <w:t xml:space="preserve"> funding. </w:t>
      </w:r>
    </w:p>
    <w:p w14:paraId="07507C79" w14:textId="74112D50" w:rsidR="00B0448F" w:rsidRDefault="00B0448F" w:rsidP="00B0448F">
      <w:pPr>
        <w:spacing w:line="480" w:lineRule="auto"/>
        <w:ind w:firstLine="720"/>
        <w:rPr>
          <w:rFonts w:eastAsia="Times New Roman" w:cs="Times New Roman"/>
          <w:szCs w:val="24"/>
        </w:rPr>
      </w:pPr>
      <w:r w:rsidRPr="00086D15">
        <w:rPr>
          <w:rFonts w:eastAsia="Times New Roman" w:cs="Times New Roman"/>
          <w:szCs w:val="24"/>
        </w:rPr>
        <w:t xml:space="preserve">Research has also investigated the impact of CMO experience and tenure. The accumulated CMO knowledge of informational tasks gives investors </w:t>
      </w:r>
      <w:r w:rsidR="002D3603">
        <w:rPr>
          <w:rFonts w:eastAsia="Times New Roman" w:cs="Times New Roman"/>
          <w:szCs w:val="24"/>
        </w:rPr>
        <w:t>“</w:t>
      </w:r>
      <w:r w:rsidRPr="00086D15">
        <w:rPr>
          <w:rFonts w:eastAsia="Times New Roman" w:cs="Times New Roman"/>
          <w:szCs w:val="24"/>
        </w:rPr>
        <w:t>the comfort of knowing the firm is being led by those who have done it before</w:t>
      </w:r>
      <w:r w:rsidR="002D3603">
        <w:rPr>
          <w:rFonts w:eastAsia="Times New Roman" w:cs="Times New Roman"/>
          <w:szCs w:val="24"/>
        </w:rPr>
        <w:t>”</w:t>
      </w:r>
      <w:r w:rsidRPr="00086D15">
        <w:rPr>
          <w:rFonts w:eastAsia="Times New Roman" w:cs="Times New Roman"/>
          <w:szCs w:val="24"/>
        </w:rPr>
        <w:t xml:space="preserve"> (Cohen and Dean 2005, p. 686). Wang</w:t>
      </w:r>
      <w:r w:rsidR="00D17501" w:rsidRPr="00D17501">
        <w:rPr>
          <w:rFonts w:cs="Times New Roman"/>
          <w:szCs w:val="24"/>
        </w:rPr>
        <w:t xml:space="preserve"> </w:t>
      </w:r>
      <w:r w:rsidR="00D17501">
        <w:rPr>
          <w:rFonts w:cs="Times New Roman"/>
          <w:szCs w:val="24"/>
        </w:rPr>
        <w:t>et al.</w:t>
      </w:r>
      <w:r w:rsidRPr="00086D15">
        <w:rPr>
          <w:rFonts w:eastAsia="Times New Roman" w:cs="Times New Roman"/>
          <w:szCs w:val="24"/>
        </w:rPr>
        <w:t xml:space="preserve"> (2017) find that as CMO tenure increases, the positive relationship of information reach with stock returns grows stronger</w:t>
      </w:r>
      <w:r w:rsidR="00191959">
        <w:rPr>
          <w:rFonts w:eastAsia="Times New Roman" w:cs="Times New Roman"/>
          <w:szCs w:val="24"/>
        </w:rPr>
        <w:t xml:space="preserve">, implicitly </w:t>
      </w:r>
      <w:r w:rsidR="00D17501">
        <w:rPr>
          <w:rFonts w:eastAsia="Times New Roman" w:cs="Times New Roman"/>
          <w:szCs w:val="24"/>
        </w:rPr>
        <w:t xml:space="preserve">indicating </w:t>
      </w:r>
      <w:r w:rsidR="00191959">
        <w:rPr>
          <w:rFonts w:eastAsia="Times New Roman" w:cs="Times New Roman"/>
          <w:szCs w:val="24"/>
        </w:rPr>
        <w:t>lower cash volatility</w:t>
      </w:r>
      <w:r w:rsidRPr="00086D15">
        <w:rPr>
          <w:rFonts w:eastAsia="Times New Roman" w:cs="Times New Roman"/>
          <w:szCs w:val="24"/>
        </w:rPr>
        <w:t>. In a similar vein, Boyd</w:t>
      </w:r>
      <w:r w:rsidR="00D17501" w:rsidRPr="00D17501">
        <w:rPr>
          <w:rFonts w:cs="Times New Roman"/>
          <w:szCs w:val="24"/>
        </w:rPr>
        <w:t xml:space="preserve"> </w:t>
      </w:r>
      <w:r w:rsidR="00D17501">
        <w:rPr>
          <w:rFonts w:cs="Times New Roman"/>
          <w:szCs w:val="24"/>
        </w:rPr>
        <w:t>et al.</w:t>
      </w:r>
      <w:r w:rsidRPr="00086D15">
        <w:rPr>
          <w:rFonts w:eastAsia="Times New Roman" w:cs="Times New Roman"/>
          <w:szCs w:val="24"/>
        </w:rPr>
        <w:t xml:space="preserve"> (2010) find that when the CMO has greater role-specific experience, the negative effect of customer power on </w:t>
      </w:r>
      <w:r w:rsidR="00D17501">
        <w:rPr>
          <w:rFonts w:eastAsia="Times New Roman" w:cs="Times New Roman"/>
          <w:szCs w:val="24"/>
        </w:rPr>
        <w:t xml:space="preserve">the </w:t>
      </w:r>
      <w:r w:rsidRPr="00086D15">
        <w:rPr>
          <w:rFonts w:eastAsia="Times New Roman" w:cs="Times New Roman"/>
          <w:szCs w:val="24"/>
        </w:rPr>
        <w:t>firm</w:t>
      </w:r>
      <w:r w:rsidR="002D3603">
        <w:rPr>
          <w:rFonts w:eastAsia="Times New Roman" w:cs="Times New Roman"/>
          <w:szCs w:val="24"/>
        </w:rPr>
        <w:t>’</w:t>
      </w:r>
      <w:r w:rsidRPr="00086D15">
        <w:rPr>
          <w:rFonts w:eastAsia="Times New Roman" w:cs="Times New Roman"/>
          <w:szCs w:val="24"/>
        </w:rPr>
        <w:t>s market value is lower. Examining nonlinear effects, Wang</w:t>
      </w:r>
      <w:r>
        <w:rPr>
          <w:rFonts w:eastAsia="Times New Roman" w:cs="Times New Roman"/>
          <w:szCs w:val="24"/>
        </w:rPr>
        <w:t xml:space="preserve"> et al.</w:t>
      </w:r>
      <w:r w:rsidRPr="00086D15">
        <w:rPr>
          <w:rFonts w:eastAsia="Times New Roman" w:cs="Times New Roman"/>
          <w:szCs w:val="24"/>
        </w:rPr>
        <w:t xml:space="preserve"> (2015) document a U-shaped relationship between CMO tenure and abnormal returns</w:t>
      </w:r>
      <w:r>
        <w:rPr>
          <w:rFonts w:eastAsia="Times New Roman" w:cs="Times New Roman"/>
          <w:szCs w:val="24"/>
        </w:rPr>
        <w:t xml:space="preserve">, arguing that </w:t>
      </w:r>
      <w:r w:rsidR="00D17501">
        <w:rPr>
          <w:rFonts w:eastAsia="Times New Roman" w:cs="Times New Roman"/>
          <w:szCs w:val="24"/>
        </w:rPr>
        <w:t>past</w:t>
      </w:r>
      <w:r w:rsidRPr="001C5AF6">
        <w:rPr>
          <w:rFonts w:eastAsia="Times New Roman" w:cs="Times New Roman"/>
          <w:szCs w:val="24"/>
        </w:rPr>
        <w:t xml:space="preserve"> marketing experience endows</w:t>
      </w:r>
      <w:r>
        <w:rPr>
          <w:rFonts w:eastAsia="Times New Roman" w:cs="Times New Roman"/>
          <w:szCs w:val="24"/>
        </w:rPr>
        <w:t xml:space="preserve"> </w:t>
      </w:r>
      <w:r w:rsidRPr="001C5AF6">
        <w:rPr>
          <w:rFonts w:eastAsia="Times New Roman" w:cs="Times New Roman"/>
          <w:szCs w:val="24"/>
        </w:rPr>
        <w:t>CMOs with tacit knowledge and strategic insights that enable them to</w:t>
      </w:r>
      <w:r>
        <w:rPr>
          <w:rFonts w:eastAsia="Times New Roman" w:cs="Times New Roman"/>
          <w:szCs w:val="24"/>
        </w:rPr>
        <w:t xml:space="preserve"> </w:t>
      </w:r>
      <w:r w:rsidRPr="001C5AF6">
        <w:rPr>
          <w:rFonts w:eastAsia="Times New Roman" w:cs="Times New Roman"/>
          <w:szCs w:val="24"/>
        </w:rPr>
        <w:t xml:space="preserve">enrich the organization with fresh </w:t>
      </w:r>
      <w:r>
        <w:rPr>
          <w:rFonts w:eastAsia="Times New Roman" w:cs="Times New Roman"/>
          <w:szCs w:val="24"/>
        </w:rPr>
        <w:t>perspectives</w:t>
      </w:r>
      <w:r w:rsidR="00D346E6">
        <w:rPr>
          <w:rFonts w:eastAsia="Times New Roman" w:cs="Times New Roman"/>
          <w:szCs w:val="24"/>
        </w:rPr>
        <w:t xml:space="preserve"> early in their tenure</w:t>
      </w:r>
      <w:r w:rsidR="000C3951">
        <w:rPr>
          <w:rFonts w:eastAsia="Times New Roman" w:cs="Times New Roman"/>
          <w:szCs w:val="24"/>
        </w:rPr>
        <w:t>, resulting in improved cash flows and higher firm residual value</w:t>
      </w:r>
      <w:r w:rsidR="00D346E6">
        <w:rPr>
          <w:rFonts w:eastAsia="Times New Roman" w:cs="Times New Roman"/>
          <w:szCs w:val="24"/>
        </w:rPr>
        <w:t>.</w:t>
      </w:r>
    </w:p>
    <w:p w14:paraId="35C3E867" w14:textId="76E02128" w:rsidR="00B0448F" w:rsidRPr="00086D15" w:rsidRDefault="00D17501" w:rsidP="00B0448F">
      <w:pPr>
        <w:spacing w:line="480" w:lineRule="auto"/>
        <w:ind w:firstLine="720"/>
        <w:rPr>
          <w:rFonts w:cs="Times New Roman"/>
          <w:i/>
          <w:szCs w:val="24"/>
        </w:rPr>
      </w:pPr>
      <w:r>
        <w:rPr>
          <w:rFonts w:cs="Times New Roman"/>
          <w:szCs w:val="24"/>
        </w:rPr>
        <w:t xml:space="preserve">Research has paid </w:t>
      </w:r>
      <w:r w:rsidR="00B0448F" w:rsidRPr="00086D15">
        <w:rPr>
          <w:rFonts w:cs="Times New Roman"/>
          <w:szCs w:val="24"/>
        </w:rPr>
        <w:t xml:space="preserve">little attention to how CMO </w:t>
      </w:r>
      <w:r w:rsidR="00B0448F">
        <w:rPr>
          <w:rFonts w:cs="Times New Roman"/>
          <w:szCs w:val="24"/>
        </w:rPr>
        <w:t xml:space="preserve">personality and </w:t>
      </w:r>
      <w:r w:rsidR="00B0448F" w:rsidRPr="00086D15">
        <w:rPr>
          <w:rFonts w:cs="Times New Roman"/>
          <w:szCs w:val="24"/>
        </w:rPr>
        <w:t xml:space="preserve">incentives </w:t>
      </w:r>
      <w:r>
        <w:rPr>
          <w:rFonts w:cs="Times New Roman"/>
          <w:szCs w:val="24"/>
        </w:rPr>
        <w:t>affect</w:t>
      </w:r>
      <w:r w:rsidR="00B0448F" w:rsidRPr="00086D15">
        <w:rPr>
          <w:rFonts w:cs="Times New Roman"/>
          <w:szCs w:val="24"/>
        </w:rPr>
        <w:t xml:space="preserve"> stock returns or innovation activities. </w:t>
      </w:r>
      <w:r>
        <w:rPr>
          <w:rFonts w:cs="Times New Roman"/>
          <w:szCs w:val="24"/>
        </w:rPr>
        <w:t xml:space="preserve">Two </w:t>
      </w:r>
      <w:r w:rsidR="00B0448F" w:rsidRPr="00086D15">
        <w:rPr>
          <w:rFonts w:cs="Times New Roman"/>
          <w:szCs w:val="24"/>
        </w:rPr>
        <w:t xml:space="preserve">notable exceptions </w:t>
      </w:r>
      <w:r>
        <w:rPr>
          <w:rFonts w:cs="Times New Roman"/>
          <w:szCs w:val="24"/>
        </w:rPr>
        <w:t>are</w:t>
      </w:r>
      <w:r w:rsidR="00B0448F" w:rsidRPr="00086D15">
        <w:rPr>
          <w:rFonts w:cs="Times New Roman"/>
          <w:szCs w:val="24"/>
        </w:rPr>
        <w:t xml:space="preserve"> Kim</w:t>
      </w:r>
      <w:r w:rsidRPr="00D17501">
        <w:rPr>
          <w:rFonts w:cs="Times New Roman"/>
          <w:szCs w:val="24"/>
        </w:rPr>
        <w:t xml:space="preserve"> </w:t>
      </w:r>
      <w:r>
        <w:rPr>
          <w:rFonts w:cs="Times New Roman"/>
          <w:szCs w:val="24"/>
        </w:rPr>
        <w:t>et al.</w:t>
      </w:r>
      <w:r w:rsidR="00B0448F">
        <w:rPr>
          <w:rFonts w:cs="Times New Roman"/>
          <w:szCs w:val="24"/>
        </w:rPr>
        <w:t xml:space="preserve"> </w:t>
      </w:r>
      <w:r w:rsidR="00B0448F" w:rsidRPr="00086D15">
        <w:rPr>
          <w:rFonts w:cs="Times New Roman"/>
          <w:szCs w:val="24"/>
        </w:rPr>
        <w:t xml:space="preserve">(2016), who demonstrate that CMO equity compensation has an impact on firm value over and above that of other TMT members and that </w:t>
      </w:r>
      <w:r w:rsidRPr="00086D15">
        <w:rPr>
          <w:rFonts w:cs="Times New Roman"/>
          <w:szCs w:val="24"/>
        </w:rPr>
        <w:t>the CMO</w:t>
      </w:r>
      <w:r>
        <w:rPr>
          <w:rFonts w:cs="Times New Roman"/>
          <w:szCs w:val="24"/>
        </w:rPr>
        <w:t>’</w:t>
      </w:r>
      <w:r w:rsidRPr="00086D15">
        <w:rPr>
          <w:rFonts w:cs="Times New Roman"/>
          <w:szCs w:val="24"/>
        </w:rPr>
        <w:t xml:space="preserve">s strategic discretion </w:t>
      </w:r>
      <w:r>
        <w:rPr>
          <w:rFonts w:cs="Times New Roman"/>
          <w:szCs w:val="24"/>
        </w:rPr>
        <w:t xml:space="preserve">moderates </w:t>
      </w:r>
      <w:r w:rsidR="00B0448F" w:rsidRPr="00086D15">
        <w:rPr>
          <w:rFonts w:cs="Times New Roman"/>
          <w:szCs w:val="24"/>
        </w:rPr>
        <w:t>this relationship, and Fabrizi (2014)</w:t>
      </w:r>
      <w:r w:rsidR="006B2174">
        <w:rPr>
          <w:rFonts w:cs="Times New Roman"/>
          <w:szCs w:val="24"/>
        </w:rPr>
        <w:t>,</w:t>
      </w:r>
      <w:r w:rsidR="00B0448F" w:rsidRPr="00086D15">
        <w:rPr>
          <w:rFonts w:cs="Times New Roman"/>
          <w:szCs w:val="24"/>
        </w:rPr>
        <w:t xml:space="preserve"> who </w:t>
      </w:r>
      <w:r>
        <w:rPr>
          <w:rFonts w:cs="Times New Roman"/>
          <w:szCs w:val="24"/>
        </w:rPr>
        <w:t>ties</w:t>
      </w:r>
      <w:r w:rsidR="00B0448F" w:rsidRPr="00086D15">
        <w:rPr>
          <w:rFonts w:cs="Times New Roman"/>
          <w:szCs w:val="24"/>
        </w:rPr>
        <w:t xml:space="preserve"> CMO equity incentives to Tobin</w:t>
      </w:r>
      <w:r w:rsidR="002D3603">
        <w:rPr>
          <w:rFonts w:cs="Times New Roman"/>
          <w:szCs w:val="24"/>
        </w:rPr>
        <w:t>’</w:t>
      </w:r>
      <w:r w:rsidR="00B0448F" w:rsidRPr="00086D15">
        <w:rPr>
          <w:rFonts w:cs="Times New Roman"/>
          <w:szCs w:val="24"/>
        </w:rPr>
        <w:t>s</w:t>
      </w:r>
      <w:r w:rsidR="009F3626">
        <w:rPr>
          <w:rFonts w:cs="Times New Roman"/>
          <w:szCs w:val="24"/>
        </w:rPr>
        <w:t xml:space="preserve"> q</w:t>
      </w:r>
      <w:r w:rsidR="00B0448F" w:rsidRPr="00086D15">
        <w:rPr>
          <w:rFonts w:cs="Times New Roman"/>
          <w:szCs w:val="24"/>
        </w:rPr>
        <w:t>.</w:t>
      </w:r>
    </w:p>
    <w:p w14:paraId="5D3840F0" w14:textId="71FB67A3" w:rsidR="00961C2C" w:rsidRPr="00F57090" w:rsidRDefault="00B0448F" w:rsidP="003B647E">
      <w:pPr>
        <w:spacing w:line="480" w:lineRule="auto"/>
        <w:rPr>
          <w:rFonts w:eastAsia="Times New Roman" w:cs="Times New Roman"/>
          <w:bCs/>
          <w:szCs w:val="24"/>
        </w:rPr>
      </w:pPr>
      <w:r w:rsidRPr="00086D15">
        <w:rPr>
          <w:rFonts w:cs="Times New Roman"/>
          <w:i/>
          <w:szCs w:val="24"/>
        </w:rPr>
        <w:tab/>
      </w:r>
      <w:r w:rsidR="00010E0A">
        <w:rPr>
          <w:rFonts w:cs="Times New Roman"/>
          <w:szCs w:val="24"/>
        </w:rPr>
        <w:t>In sum</w:t>
      </w:r>
      <w:r w:rsidR="00D17501">
        <w:rPr>
          <w:rFonts w:cs="Times New Roman"/>
          <w:szCs w:val="24"/>
        </w:rPr>
        <w:t>mary</w:t>
      </w:r>
      <w:r w:rsidRPr="00086D15">
        <w:rPr>
          <w:rFonts w:cs="Times New Roman"/>
          <w:szCs w:val="24"/>
        </w:rPr>
        <w:t>, research on CMO personality, demographics, experience</w:t>
      </w:r>
      <w:r>
        <w:rPr>
          <w:rFonts w:cs="Times New Roman"/>
          <w:szCs w:val="24"/>
        </w:rPr>
        <w:t xml:space="preserve">, </w:t>
      </w:r>
      <w:r w:rsidRPr="00086D15">
        <w:rPr>
          <w:rFonts w:cs="Times New Roman"/>
          <w:szCs w:val="24"/>
        </w:rPr>
        <w:t>and compensation is sparse, especially when compared with the wealth of knowledge on these factors for CEOs. We u</w:t>
      </w:r>
      <w:r>
        <w:rPr>
          <w:rFonts w:cs="Times New Roman"/>
          <w:szCs w:val="24"/>
        </w:rPr>
        <w:t>se</w:t>
      </w:r>
      <w:r w:rsidRPr="00086D15">
        <w:rPr>
          <w:rFonts w:cs="Times New Roman"/>
          <w:szCs w:val="24"/>
        </w:rPr>
        <w:t xml:space="preserve"> the gaps </w:t>
      </w:r>
      <w:r w:rsidR="00D17501">
        <w:rPr>
          <w:rFonts w:cs="Times New Roman"/>
          <w:szCs w:val="24"/>
        </w:rPr>
        <w:t xml:space="preserve">in the </w:t>
      </w:r>
      <w:r w:rsidRPr="00086D15">
        <w:rPr>
          <w:rFonts w:cs="Times New Roman"/>
          <w:szCs w:val="24"/>
        </w:rPr>
        <w:t>literature to motivate an agenda for future research.</w:t>
      </w:r>
      <w:r w:rsidR="00DB5F60">
        <w:rPr>
          <w:rFonts w:cs="Times New Roman"/>
          <w:szCs w:val="24"/>
        </w:rPr>
        <w:t xml:space="preserve"> </w:t>
      </w:r>
    </w:p>
    <w:p w14:paraId="282BA03F" w14:textId="32867BF8" w:rsidR="00F20B7A" w:rsidRDefault="00726F6B" w:rsidP="00726F6B">
      <w:pPr>
        <w:rPr>
          <w:b/>
          <w:sz w:val="28"/>
        </w:rPr>
      </w:pPr>
      <w:r w:rsidRPr="001C449A">
        <w:rPr>
          <w:b/>
          <w:sz w:val="28"/>
        </w:rPr>
        <w:t>Future Research Agenda</w:t>
      </w:r>
    </w:p>
    <w:p w14:paraId="2022644B" w14:textId="3DB4F4B1" w:rsidR="007C2503" w:rsidRDefault="007C2503" w:rsidP="007C2503">
      <w:pPr>
        <w:spacing w:line="480" w:lineRule="auto"/>
        <w:rPr>
          <w:rFonts w:cs="Times New Roman"/>
          <w:b/>
          <w:szCs w:val="24"/>
        </w:rPr>
      </w:pPr>
      <w:r>
        <w:rPr>
          <w:rFonts w:cs="Times New Roman"/>
          <w:b/>
          <w:szCs w:val="24"/>
        </w:rPr>
        <w:t xml:space="preserve">Future research on </w:t>
      </w:r>
      <w:r w:rsidRPr="004701D8">
        <w:rPr>
          <w:rFonts w:cs="Times New Roman"/>
          <w:b/>
          <w:szCs w:val="24"/>
        </w:rPr>
        <w:t>C</w:t>
      </w:r>
      <w:r>
        <w:rPr>
          <w:rFonts w:cs="Times New Roman"/>
          <w:b/>
          <w:szCs w:val="24"/>
        </w:rPr>
        <w:t>E</w:t>
      </w:r>
      <w:r w:rsidRPr="004701D8">
        <w:rPr>
          <w:rFonts w:cs="Times New Roman"/>
          <w:b/>
          <w:szCs w:val="24"/>
        </w:rPr>
        <w:t>O characteristics and innovation/stock returns</w:t>
      </w:r>
    </w:p>
    <w:p w14:paraId="5EE1600F" w14:textId="627F36FF" w:rsidR="009A179F" w:rsidRPr="009A179F" w:rsidRDefault="009A179F" w:rsidP="009A179F">
      <w:pPr>
        <w:spacing w:line="480" w:lineRule="auto"/>
        <w:rPr>
          <w:rFonts w:cs="Times New Roman"/>
          <w:szCs w:val="24"/>
        </w:rPr>
      </w:pPr>
      <w:r w:rsidRPr="009A179F">
        <w:rPr>
          <w:rFonts w:cs="Times New Roman"/>
          <w:szCs w:val="24"/>
        </w:rPr>
        <w:t>As we discuss</w:t>
      </w:r>
      <w:r w:rsidR="00D17501">
        <w:rPr>
          <w:rFonts w:cs="Times New Roman"/>
          <w:szCs w:val="24"/>
        </w:rPr>
        <w:t>ed</w:t>
      </w:r>
      <w:r w:rsidRPr="009A179F">
        <w:rPr>
          <w:rFonts w:cs="Times New Roman"/>
          <w:szCs w:val="24"/>
        </w:rPr>
        <w:t xml:space="preserve">, </w:t>
      </w:r>
      <w:r w:rsidRPr="001104C9">
        <w:rPr>
          <w:rFonts w:cs="Times New Roman"/>
          <w:szCs w:val="24"/>
        </w:rPr>
        <w:t>research on CEO factors and their impact on various measures of fi</w:t>
      </w:r>
      <w:r w:rsidR="00122899" w:rsidRPr="001104C9">
        <w:rPr>
          <w:rFonts w:cs="Times New Roman"/>
          <w:szCs w:val="24"/>
        </w:rPr>
        <w:t>rm outcomes abounds (</w:t>
      </w:r>
      <w:r w:rsidRPr="001104C9">
        <w:rPr>
          <w:rFonts w:cs="Times New Roman"/>
          <w:szCs w:val="24"/>
        </w:rPr>
        <w:t>for</w:t>
      </w:r>
      <w:r w:rsidRPr="009A179F">
        <w:rPr>
          <w:rFonts w:cs="Times New Roman"/>
          <w:szCs w:val="24"/>
        </w:rPr>
        <w:t xml:space="preserve"> a summary of propositions</w:t>
      </w:r>
      <w:r w:rsidR="00D17501">
        <w:rPr>
          <w:rFonts w:cs="Times New Roman"/>
          <w:szCs w:val="24"/>
        </w:rPr>
        <w:t>,</w:t>
      </w:r>
      <w:r w:rsidR="00D17501" w:rsidRPr="00D17501">
        <w:rPr>
          <w:rFonts w:cs="Times New Roman"/>
          <w:szCs w:val="24"/>
        </w:rPr>
        <w:t xml:space="preserve"> </w:t>
      </w:r>
      <w:r w:rsidR="00D17501" w:rsidRPr="001104C9">
        <w:rPr>
          <w:rFonts w:cs="Times New Roman"/>
          <w:szCs w:val="24"/>
        </w:rPr>
        <w:t xml:space="preserve">see </w:t>
      </w:r>
      <w:r w:rsidR="00D17501" w:rsidRPr="003B647E">
        <w:rPr>
          <w:rFonts w:cs="Times New Roman"/>
          <w:szCs w:val="24"/>
        </w:rPr>
        <w:t>Table 6</w:t>
      </w:r>
      <w:r w:rsidRPr="009A179F">
        <w:rPr>
          <w:rFonts w:cs="Times New Roman"/>
          <w:szCs w:val="24"/>
        </w:rPr>
        <w:t xml:space="preserve">). Despite this, further research </w:t>
      </w:r>
      <w:r w:rsidR="00D17501">
        <w:rPr>
          <w:rFonts w:cs="Times New Roman"/>
          <w:szCs w:val="24"/>
        </w:rPr>
        <w:t xml:space="preserve">is required </w:t>
      </w:r>
      <w:r w:rsidRPr="009A179F">
        <w:rPr>
          <w:rFonts w:cs="Times New Roman"/>
          <w:szCs w:val="24"/>
        </w:rPr>
        <w:t>in the area</w:t>
      </w:r>
      <w:r w:rsidR="00D17501">
        <w:rPr>
          <w:rFonts w:cs="Times New Roman"/>
          <w:szCs w:val="24"/>
        </w:rPr>
        <w:t xml:space="preserve"> to</w:t>
      </w:r>
      <w:r w:rsidRPr="009A179F">
        <w:rPr>
          <w:rFonts w:cs="Times New Roman"/>
          <w:szCs w:val="24"/>
        </w:rPr>
        <w:t xml:space="preserve"> resolv</w:t>
      </w:r>
      <w:r w:rsidR="00D17501">
        <w:rPr>
          <w:rFonts w:cs="Times New Roman"/>
          <w:szCs w:val="24"/>
        </w:rPr>
        <w:t>e</w:t>
      </w:r>
      <w:r w:rsidRPr="009A179F">
        <w:rPr>
          <w:rFonts w:cs="Times New Roman"/>
          <w:szCs w:val="24"/>
        </w:rPr>
        <w:t xml:space="preserve"> the conflicting findings. </w:t>
      </w:r>
      <w:r w:rsidR="00D17501">
        <w:rPr>
          <w:rFonts w:cs="Times New Roman"/>
          <w:szCs w:val="24"/>
        </w:rPr>
        <w:t>In the following subsections</w:t>
      </w:r>
      <w:r w:rsidRPr="009A179F">
        <w:rPr>
          <w:rFonts w:cs="Times New Roman"/>
          <w:szCs w:val="24"/>
        </w:rPr>
        <w:t xml:space="preserve">, we </w:t>
      </w:r>
      <w:r w:rsidR="00D17501">
        <w:rPr>
          <w:rFonts w:cs="Times New Roman"/>
          <w:szCs w:val="24"/>
        </w:rPr>
        <w:t>document</w:t>
      </w:r>
      <w:r w:rsidRPr="009A179F">
        <w:rPr>
          <w:rFonts w:cs="Times New Roman"/>
          <w:szCs w:val="24"/>
        </w:rPr>
        <w:t xml:space="preserve"> the most promising avenues, based on our </w:t>
      </w:r>
      <w:r w:rsidR="00D17501">
        <w:rPr>
          <w:rFonts w:cs="Times New Roman"/>
          <w:szCs w:val="24"/>
        </w:rPr>
        <w:t>review</w:t>
      </w:r>
      <w:r w:rsidRPr="009A179F">
        <w:rPr>
          <w:rFonts w:cs="Times New Roman"/>
          <w:szCs w:val="24"/>
        </w:rPr>
        <w:t xml:space="preserve"> of extant literature.</w:t>
      </w:r>
    </w:p>
    <w:p w14:paraId="11AA32C4" w14:textId="28DF9A7A" w:rsidR="008127B2" w:rsidRPr="007E0965" w:rsidRDefault="009E6527" w:rsidP="00C237BC">
      <w:pPr>
        <w:spacing w:line="480" w:lineRule="auto"/>
        <w:rPr>
          <w:rFonts w:cs="Times New Roman"/>
          <w:szCs w:val="24"/>
        </w:rPr>
      </w:pPr>
      <w:r w:rsidRPr="00C237BC">
        <w:rPr>
          <w:rFonts w:cs="Times New Roman"/>
          <w:b/>
          <w:bCs/>
          <w:iCs/>
          <w:szCs w:val="24"/>
        </w:rPr>
        <w:t xml:space="preserve">Future </w:t>
      </w:r>
      <w:r w:rsidR="00427735" w:rsidRPr="00C237BC">
        <w:rPr>
          <w:rFonts w:cs="Times New Roman"/>
          <w:b/>
          <w:bCs/>
          <w:iCs/>
          <w:szCs w:val="24"/>
        </w:rPr>
        <w:t xml:space="preserve">research </w:t>
      </w:r>
      <w:r w:rsidRPr="00C237BC">
        <w:rPr>
          <w:rFonts w:cs="Times New Roman"/>
          <w:b/>
          <w:bCs/>
          <w:iCs/>
          <w:szCs w:val="24"/>
        </w:rPr>
        <w:t xml:space="preserve">on </w:t>
      </w:r>
      <w:r w:rsidR="008127B2" w:rsidRPr="00C237BC">
        <w:rPr>
          <w:rFonts w:cs="Times New Roman"/>
          <w:b/>
          <w:bCs/>
          <w:iCs/>
          <w:szCs w:val="24"/>
        </w:rPr>
        <w:t>CEO personality</w:t>
      </w:r>
      <w:r w:rsidR="008127B2" w:rsidRPr="007E0965">
        <w:rPr>
          <w:rFonts w:cs="Times New Roman"/>
          <w:szCs w:val="24"/>
        </w:rPr>
        <w:t xml:space="preserve"> </w:t>
      </w:r>
      <w:r w:rsidR="00D17501">
        <w:rPr>
          <w:rFonts w:cs="Times New Roman"/>
          <w:szCs w:val="24"/>
        </w:rPr>
        <w:t>W</w:t>
      </w:r>
      <w:r w:rsidR="008127B2" w:rsidRPr="007E0965">
        <w:rPr>
          <w:rFonts w:cs="Times New Roman"/>
          <w:szCs w:val="24"/>
        </w:rPr>
        <w:t>e note three main areas for future research</w:t>
      </w:r>
      <w:r w:rsidR="00D17501">
        <w:rPr>
          <w:rFonts w:cs="Times New Roman"/>
          <w:szCs w:val="24"/>
        </w:rPr>
        <w:t xml:space="preserve"> on CEO personality</w:t>
      </w:r>
      <w:r w:rsidR="008127B2" w:rsidRPr="007E0965">
        <w:rPr>
          <w:rFonts w:cs="Times New Roman"/>
          <w:szCs w:val="24"/>
        </w:rPr>
        <w:t xml:space="preserve">. First, mixed findings have emerged for several personality characteristics, revealing a need for investigating the conditions under which the effect </w:t>
      </w:r>
      <w:r w:rsidR="00B10656">
        <w:rPr>
          <w:rFonts w:cs="Times New Roman"/>
          <w:szCs w:val="24"/>
        </w:rPr>
        <w:t xml:space="preserve">is </w:t>
      </w:r>
      <w:r w:rsidR="008127B2" w:rsidRPr="007E0965">
        <w:rPr>
          <w:rFonts w:cs="Times New Roman"/>
          <w:szCs w:val="24"/>
        </w:rPr>
        <w:t>negative versus positive.</w:t>
      </w:r>
      <w:r w:rsidR="00991C03">
        <w:rPr>
          <w:rFonts w:cs="Times New Roman"/>
          <w:szCs w:val="24"/>
        </w:rPr>
        <w:t xml:space="preserve"> S</w:t>
      </w:r>
      <w:r w:rsidR="00D22F0E">
        <w:rPr>
          <w:rFonts w:cs="Times New Roman"/>
          <w:szCs w:val="24"/>
        </w:rPr>
        <w:t>rivastava</w:t>
      </w:r>
      <w:r w:rsidR="00B147B6">
        <w:rPr>
          <w:rFonts w:cs="Times New Roman"/>
          <w:szCs w:val="24"/>
        </w:rPr>
        <w:t xml:space="preserve"> et al.</w:t>
      </w:r>
      <w:r w:rsidR="00B10656">
        <w:rPr>
          <w:rFonts w:cs="Times New Roman"/>
          <w:szCs w:val="24"/>
        </w:rPr>
        <w:t>’s</w:t>
      </w:r>
      <w:r w:rsidR="00B147B6">
        <w:rPr>
          <w:rFonts w:cs="Times New Roman"/>
          <w:szCs w:val="24"/>
        </w:rPr>
        <w:t xml:space="preserve"> (1998) framework is helpful in this regard, as researchers may propose and find different effects </w:t>
      </w:r>
      <w:r w:rsidR="00B10656">
        <w:rPr>
          <w:rFonts w:cs="Times New Roman"/>
          <w:szCs w:val="24"/>
        </w:rPr>
        <w:t xml:space="preserve">of CEO personality </w:t>
      </w:r>
      <w:r w:rsidR="00B147B6">
        <w:rPr>
          <w:rFonts w:cs="Times New Roman"/>
          <w:szCs w:val="24"/>
        </w:rPr>
        <w:t>on</w:t>
      </w:r>
      <w:r w:rsidR="00B10656">
        <w:rPr>
          <w:rFonts w:cs="Times New Roman"/>
          <w:szCs w:val="24"/>
        </w:rPr>
        <w:t>, for example,</w:t>
      </w:r>
      <w:r w:rsidR="00B147B6">
        <w:rPr>
          <w:rFonts w:cs="Times New Roman"/>
          <w:szCs w:val="24"/>
        </w:rPr>
        <w:t xml:space="preserve"> cash flow acceleration, size</w:t>
      </w:r>
      <w:r w:rsidR="00D22F0E">
        <w:rPr>
          <w:rFonts w:cs="Times New Roman"/>
          <w:szCs w:val="24"/>
        </w:rPr>
        <w:t>,</w:t>
      </w:r>
      <w:r w:rsidR="00B147B6">
        <w:rPr>
          <w:rFonts w:cs="Times New Roman"/>
          <w:szCs w:val="24"/>
        </w:rPr>
        <w:t xml:space="preserve"> and volatility. </w:t>
      </w:r>
      <w:r w:rsidR="008127B2" w:rsidRPr="007E0965">
        <w:rPr>
          <w:rFonts w:cs="Times New Roman"/>
          <w:szCs w:val="24"/>
        </w:rPr>
        <w:t>Second,</w:t>
      </w:r>
      <w:r w:rsidR="003C420B">
        <w:rPr>
          <w:rFonts w:cs="Times New Roman"/>
          <w:szCs w:val="24"/>
        </w:rPr>
        <w:t xml:space="preserve"> we document a</w:t>
      </w:r>
      <w:r w:rsidR="005A663C">
        <w:rPr>
          <w:rFonts w:cs="Times New Roman"/>
          <w:szCs w:val="24"/>
        </w:rPr>
        <w:t>n</w:t>
      </w:r>
      <w:r w:rsidR="005A663C" w:rsidRPr="005A663C">
        <w:t xml:space="preserve"> </w:t>
      </w:r>
      <w:r w:rsidR="005A663C">
        <w:t>indirect</w:t>
      </w:r>
      <w:r w:rsidR="003C420B" w:rsidRPr="003C420B">
        <w:rPr>
          <w:rFonts w:cs="Times New Roman"/>
          <w:szCs w:val="24"/>
        </w:rPr>
        <w:t xml:space="preserve"> </w:t>
      </w:r>
      <w:r w:rsidR="003C420B">
        <w:rPr>
          <w:rFonts w:cs="Times New Roman"/>
          <w:szCs w:val="24"/>
        </w:rPr>
        <w:t xml:space="preserve">positive effect of overconfidence (P1b) and a </w:t>
      </w:r>
      <w:r w:rsidR="005A663C">
        <w:t xml:space="preserve">direct </w:t>
      </w:r>
      <w:r w:rsidR="003C420B">
        <w:rPr>
          <w:rFonts w:cs="Times New Roman"/>
          <w:szCs w:val="24"/>
        </w:rPr>
        <w:t xml:space="preserve">negative effect of overconfidence on stock returns (P1c), </w:t>
      </w:r>
      <w:r w:rsidR="00B10656">
        <w:rPr>
          <w:rFonts w:cs="Times New Roman"/>
          <w:szCs w:val="24"/>
        </w:rPr>
        <w:t xml:space="preserve">and </w:t>
      </w:r>
      <w:r w:rsidR="003C420B">
        <w:rPr>
          <w:rFonts w:cs="Times New Roman"/>
          <w:szCs w:val="24"/>
        </w:rPr>
        <w:t xml:space="preserve">the net impact of these could result in an </w:t>
      </w:r>
      <w:r w:rsidR="0062711F">
        <w:rPr>
          <w:rFonts w:cs="Times New Roman"/>
          <w:szCs w:val="24"/>
        </w:rPr>
        <w:t>intuitively</w:t>
      </w:r>
      <w:r w:rsidR="008127B2" w:rsidRPr="007E0965">
        <w:rPr>
          <w:rFonts w:cs="Times New Roman"/>
          <w:szCs w:val="24"/>
        </w:rPr>
        <w:t xml:space="preserve"> appealing inverted</w:t>
      </w:r>
      <w:r w:rsidR="005B0703">
        <w:rPr>
          <w:rFonts w:cs="Times New Roman"/>
          <w:szCs w:val="24"/>
        </w:rPr>
        <w:t xml:space="preserve"> </w:t>
      </w:r>
      <w:r w:rsidR="005B0703" w:rsidRPr="007E0965">
        <w:rPr>
          <w:rFonts w:cs="Times New Roman"/>
          <w:szCs w:val="24"/>
        </w:rPr>
        <w:t>U-shaped</w:t>
      </w:r>
      <w:r w:rsidR="008127B2" w:rsidRPr="007E0965">
        <w:rPr>
          <w:rFonts w:cs="Times New Roman"/>
          <w:szCs w:val="24"/>
        </w:rPr>
        <w:t xml:space="preserve"> relationship</w:t>
      </w:r>
      <w:r w:rsidR="003C420B">
        <w:rPr>
          <w:rFonts w:cs="Times New Roman"/>
          <w:szCs w:val="24"/>
        </w:rPr>
        <w:t xml:space="preserve">, which </w:t>
      </w:r>
      <w:r w:rsidR="008127B2" w:rsidRPr="007E0965">
        <w:rPr>
          <w:rFonts w:cs="Times New Roman"/>
          <w:szCs w:val="24"/>
        </w:rPr>
        <w:t xml:space="preserve">needs to be </w:t>
      </w:r>
      <w:r w:rsidR="0062711F">
        <w:rPr>
          <w:rFonts w:cs="Times New Roman"/>
          <w:szCs w:val="24"/>
        </w:rPr>
        <w:t>investigated</w:t>
      </w:r>
      <w:r w:rsidR="008127B2" w:rsidRPr="007E0965">
        <w:rPr>
          <w:rFonts w:cs="Times New Roman"/>
          <w:szCs w:val="24"/>
        </w:rPr>
        <w:t xml:space="preserve">. </w:t>
      </w:r>
      <w:r w:rsidR="005404BA">
        <w:rPr>
          <w:rFonts w:cs="Times New Roman"/>
          <w:szCs w:val="24"/>
        </w:rPr>
        <w:t>Third</w:t>
      </w:r>
      <w:r w:rsidR="008127B2" w:rsidRPr="007E0965">
        <w:rPr>
          <w:rFonts w:cs="Times New Roman"/>
          <w:szCs w:val="24"/>
        </w:rPr>
        <w:t xml:space="preserve">, the interactions </w:t>
      </w:r>
      <w:r w:rsidR="00B10656">
        <w:rPr>
          <w:rFonts w:cs="Times New Roman"/>
          <w:szCs w:val="24"/>
        </w:rPr>
        <w:t>among the</w:t>
      </w:r>
      <w:r w:rsidR="008127B2" w:rsidRPr="007E0965">
        <w:rPr>
          <w:rFonts w:cs="Times New Roman"/>
          <w:szCs w:val="24"/>
        </w:rPr>
        <w:t xml:space="preserve"> personality characteristics </w:t>
      </w:r>
      <w:r w:rsidR="006B2174">
        <w:rPr>
          <w:rFonts w:cs="Times New Roman"/>
          <w:szCs w:val="24"/>
        </w:rPr>
        <w:t>arouse</w:t>
      </w:r>
      <w:r w:rsidR="00B10656">
        <w:rPr>
          <w:rFonts w:cs="Times New Roman"/>
          <w:szCs w:val="24"/>
        </w:rPr>
        <w:t xml:space="preserve"> </w:t>
      </w:r>
      <w:r w:rsidR="008127B2" w:rsidRPr="007E0965">
        <w:rPr>
          <w:rFonts w:cs="Times New Roman"/>
          <w:szCs w:val="24"/>
        </w:rPr>
        <w:t>rich conceptual and empirical puzzles</w:t>
      </w:r>
      <w:r w:rsidR="00B10656">
        <w:rPr>
          <w:rFonts w:cs="Times New Roman"/>
          <w:szCs w:val="24"/>
        </w:rPr>
        <w:t>. For example</w:t>
      </w:r>
      <w:r w:rsidR="008127B2">
        <w:rPr>
          <w:rFonts w:cs="Times New Roman"/>
          <w:szCs w:val="24"/>
        </w:rPr>
        <w:t xml:space="preserve">, </w:t>
      </w:r>
      <w:r w:rsidR="008127B2" w:rsidRPr="007E0965">
        <w:rPr>
          <w:rFonts w:cs="Times New Roman"/>
          <w:szCs w:val="24"/>
        </w:rPr>
        <w:t xml:space="preserve">what happens when a CEO with </w:t>
      </w:r>
      <w:r w:rsidR="00B10656">
        <w:rPr>
          <w:rFonts w:cs="Times New Roman"/>
          <w:szCs w:val="24"/>
        </w:rPr>
        <w:t xml:space="preserve">a </w:t>
      </w:r>
      <w:r w:rsidR="008127B2" w:rsidRPr="007E0965">
        <w:rPr>
          <w:rFonts w:cs="Times New Roman"/>
          <w:szCs w:val="24"/>
        </w:rPr>
        <w:t xml:space="preserve">military background is overconfident? </w:t>
      </w:r>
    </w:p>
    <w:p w14:paraId="78AB4945" w14:textId="7505BA67" w:rsidR="008839C2" w:rsidRDefault="00055C95" w:rsidP="00C237BC">
      <w:pPr>
        <w:spacing w:line="480" w:lineRule="auto"/>
        <w:rPr>
          <w:rFonts w:cs="Times New Roman"/>
          <w:szCs w:val="24"/>
        </w:rPr>
      </w:pPr>
      <w:r w:rsidRPr="00C237BC">
        <w:rPr>
          <w:rFonts w:cs="Times New Roman"/>
          <w:b/>
          <w:bCs/>
          <w:iCs/>
          <w:szCs w:val="24"/>
        </w:rPr>
        <w:t xml:space="preserve">Future </w:t>
      </w:r>
      <w:r w:rsidR="00427735" w:rsidRPr="00C237BC">
        <w:rPr>
          <w:rFonts w:cs="Times New Roman"/>
          <w:b/>
          <w:bCs/>
          <w:iCs/>
          <w:szCs w:val="24"/>
        </w:rPr>
        <w:t xml:space="preserve">research </w:t>
      </w:r>
      <w:r w:rsidRPr="00C237BC">
        <w:rPr>
          <w:rFonts w:cs="Times New Roman"/>
          <w:b/>
          <w:bCs/>
          <w:iCs/>
          <w:szCs w:val="24"/>
        </w:rPr>
        <w:t xml:space="preserve">on </w:t>
      </w:r>
      <w:r w:rsidR="009A179F" w:rsidRPr="00C237BC">
        <w:rPr>
          <w:rFonts w:cs="Times New Roman"/>
          <w:b/>
          <w:bCs/>
          <w:iCs/>
          <w:szCs w:val="24"/>
        </w:rPr>
        <w:t xml:space="preserve">CEO demographics </w:t>
      </w:r>
      <w:r w:rsidR="00B10656">
        <w:rPr>
          <w:rFonts w:cs="Times New Roman"/>
          <w:szCs w:val="24"/>
        </w:rPr>
        <w:t>W</w:t>
      </w:r>
      <w:r w:rsidR="008839C2">
        <w:rPr>
          <w:rFonts w:cs="Times New Roman"/>
          <w:szCs w:val="24"/>
        </w:rPr>
        <w:t>e provide several future research directions</w:t>
      </w:r>
      <w:r w:rsidR="00B10656" w:rsidRPr="00B10656">
        <w:rPr>
          <w:rFonts w:cs="Times New Roman"/>
          <w:szCs w:val="24"/>
        </w:rPr>
        <w:t xml:space="preserve"> </w:t>
      </w:r>
      <w:r w:rsidR="00B10656">
        <w:rPr>
          <w:rFonts w:cs="Times New Roman"/>
          <w:szCs w:val="24"/>
        </w:rPr>
        <w:t>for CEO demographics</w:t>
      </w:r>
      <w:r w:rsidR="008839C2">
        <w:rPr>
          <w:rFonts w:cs="Times New Roman"/>
          <w:szCs w:val="24"/>
        </w:rPr>
        <w:t xml:space="preserve">. First, the conflicting findings regarding the relationship between gender and innovation/stock returns suggest that there </w:t>
      </w:r>
      <w:r w:rsidR="00B10656">
        <w:rPr>
          <w:rFonts w:cs="Times New Roman"/>
          <w:szCs w:val="24"/>
        </w:rPr>
        <w:t xml:space="preserve">are </w:t>
      </w:r>
      <w:r w:rsidR="008839C2">
        <w:rPr>
          <w:rFonts w:cs="Times New Roman"/>
          <w:szCs w:val="24"/>
        </w:rPr>
        <w:t>key unmeasured mediators or moderators that explain the differences. For example, how does product category (e.g., product vs. service) or consumer segment (e.g</w:t>
      </w:r>
      <w:r w:rsidR="00B10656">
        <w:rPr>
          <w:rFonts w:cs="Times New Roman"/>
          <w:szCs w:val="24"/>
        </w:rPr>
        <w:t>.</w:t>
      </w:r>
      <w:r w:rsidR="008839C2">
        <w:rPr>
          <w:rFonts w:cs="Times New Roman"/>
          <w:szCs w:val="24"/>
        </w:rPr>
        <w:t xml:space="preserve">, gender, consumption habits) affect </w:t>
      </w:r>
      <w:r w:rsidR="00B10656">
        <w:rPr>
          <w:rFonts w:cs="Times New Roman"/>
          <w:szCs w:val="24"/>
        </w:rPr>
        <w:t xml:space="preserve">the </w:t>
      </w:r>
      <w:r w:rsidR="008839C2">
        <w:rPr>
          <w:rFonts w:cs="Times New Roman"/>
          <w:szCs w:val="24"/>
        </w:rPr>
        <w:t>CEO gender</w:t>
      </w:r>
      <w:r w:rsidR="00B10656">
        <w:rPr>
          <w:rFonts w:cs="Times New Roman"/>
          <w:szCs w:val="24"/>
        </w:rPr>
        <w:t>–</w:t>
      </w:r>
      <w:r w:rsidR="008839C2">
        <w:rPr>
          <w:rFonts w:cs="Times New Roman"/>
          <w:szCs w:val="24"/>
        </w:rPr>
        <w:t xml:space="preserve">stock returns relationship? Second, </w:t>
      </w:r>
      <w:r w:rsidR="008839C2" w:rsidRPr="009A179F">
        <w:rPr>
          <w:rFonts w:cs="Times New Roman"/>
          <w:szCs w:val="24"/>
        </w:rPr>
        <w:t>CEOs</w:t>
      </w:r>
      <w:r w:rsidR="008839C2">
        <w:rPr>
          <w:rFonts w:cs="Times New Roman"/>
          <w:szCs w:val="24"/>
        </w:rPr>
        <w:t>’</w:t>
      </w:r>
      <w:r w:rsidR="008839C2" w:rsidRPr="009A179F">
        <w:rPr>
          <w:rFonts w:cs="Times New Roman"/>
          <w:szCs w:val="24"/>
        </w:rPr>
        <w:t xml:space="preserve"> social media profile</w:t>
      </w:r>
      <w:r w:rsidR="00B10656">
        <w:rPr>
          <w:rFonts w:cs="Times New Roman"/>
          <w:szCs w:val="24"/>
        </w:rPr>
        <w:t>s</w:t>
      </w:r>
      <w:r w:rsidR="008839C2" w:rsidRPr="009A179F">
        <w:rPr>
          <w:rFonts w:cs="Times New Roman"/>
          <w:szCs w:val="24"/>
        </w:rPr>
        <w:t xml:space="preserve"> and activit</w:t>
      </w:r>
      <w:r w:rsidR="00B10656">
        <w:rPr>
          <w:rFonts w:cs="Times New Roman"/>
          <w:szCs w:val="24"/>
        </w:rPr>
        <w:t>ies</w:t>
      </w:r>
      <w:r w:rsidR="008839C2" w:rsidRPr="009A179F">
        <w:rPr>
          <w:rFonts w:cs="Times New Roman"/>
          <w:szCs w:val="24"/>
        </w:rPr>
        <w:t xml:space="preserve"> </w:t>
      </w:r>
      <w:r w:rsidR="008839C2">
        <w:rPr>
          <w:rFonts w:cs="Times New Roman"/>
          <w:szCs w:val="24"/>
        </w:rPr>
        <w:t xml:space="preserve">(e.g., Tweets) </w:t>
      </w:r>
      <w:r w:rsidR="00B10656">
        <w:rPr>
          <w:rFonts w:cs="Times New Roman"/>
          <w:szCs w:val="24"/>
        </w:rPr>
        <w:t>are</w:t>
      </w:r>
      <w:r w:rsidR="008839C2" w:rsidRPr="009A179F">
        <w:rPr>
          <w:rFonts w:cs="Times New Roman"/>
          <w:szCs w:val="24"/>
        </w:rPr>
        <w:t xml:space="preserve"> important component</w:t>
      </w:r>
      <w:r w:rsidR="00B10656">
        <w:rPr>
          <w:rFonts w:cs="Times New Roman"/>
          <w:szCs w:val="24"/>
        </w:rPr>
        <w:t>s</w:t>
      </w:r>
      <w:r w:rsidR="008839C2" w:rsidRPr="009A179F">
        <w:rPr>
          <w:rFonts w:cs="Times New Roman"/>
          <w:szCs w:val="24"/>
        </w:rPr>
        <w:t xml:space="preserve"> of their personal brand, </w:t>
      </w:r>
      <w:r w:rsidR="00B10656">
        <w:rPr>
          <w:rFonts w:cs="Times New Roman"/>
          <w:szCs w:val="24"/>
        </w:rPr>
        <w:t>and thus</w:t>
      </w:r>
      <w:r w:rsidR="008839C2" w:rsidRPr="009A179F">
        <w:rPr>
          <w:rFonts w:cs="Times New Roman"/>
          <w:szCs w:val="24"/>
        </w:rPr>
        <w:t xml:space="preserve"> their financial impact cannot be ignored. Future research could explore </w:t>
      </w:r>
      <w:r w:rsidR="008839C2">
        <w:rPr>
          <w:rFonts w:cs="Times New Roman"/>
          <w:szCs w:val="24"/>
        </w:rPr>
        <w:t>whether</w:t>
      </w:r>
      <w:r w:rsidR="008839C2" w:rsidRPr="009A179F">
        <w:rPr>
          <w:rFonts w:cs="Times New Roman"/>
          <w:szCs w:val="24"/>
        </w:rPr>
        <w:t xml:space="preserve"> </w:t>
      </w:r>
      <w:r w:rsidR="008839C2">
        <w:rPr>
          <w:rFonts w:cs="Times New Roman"/>
          <w:szCs w:val="24"/>
        </w:rPr>
        <w:t>the</w:t>
      </w:r>
      <w:r w:rsidR="008839C2" w:rsidRPr="009A179F">
        <w:rPr>
          <w:rFonts w:cs="Times New Roman"/>
          <w:szCs w:val="24"/>
        </w:rPr>
        <w:t xml:space="preserve"> CEOs</w:t>
      </w:r>
      <w:r w:rsidR="008839C2">
        <w:rPr>
          <w:rFonts w:cs="Times New Roman"/>
          <w:szCs w:val="24"/>
        </w:rPr>
        <w:t>’</w:t>
      </w:r>
      <w:r w:rsidR="008839C2" w:rsidRPr="009A179F">
        <w:rPr>
          <w:rFonts w:cs="Times New Roman"/>
          <w:szCs w:val="24"/>
        </w:rPr>
        <w:t xml:space="preserve"> digital activities interact with their demographics to influence </w:t>
      </w:r>
      <w:r w:rsidR="00AB39A5">
        <w:rPr>
          <w:rFonts w:cs="Times New Roman"/>
          <w:szCs w:val="24"/>
        </w:rPr>
        <w:t xml:space="preserve">cash flows and </w:t>
      </w:r>
      <w:r w:rsidR="008839C2" w:rsidRPr="009A179F">
        <w:rPr>
          <w:rFonts w:cs="Times New Roman"/>
          <w:szCs w:val="24"/>
        </w:rPr>
        <w:t>firm performance</w:t>
      </w:r>
      <w:r w:rsidR="00B10656">
        <w:rPr>
          <w:rFonts w:cs="Times New Roman"/>
          <w:szCs w:val="24"/>
        </w:rPr>
        <w:t>.</w:t>
      </w:r>
      <w:r w:rsidR="008839C2">
        <w:rPr>
          <w:rFonts w:cs="Times New Roman"/>
          <w:szCs w:val="24"/>
        </w:rPr>
        <w:t xml:space="preserve"> </w:t>
      </w:r>
      <w:r w:rsidR="00B10656">
        <w:rPr>
          <w:rFonts w:cs="Times New Roman"/>
          <w:szCs w:val="24"/>
        </w:rPr>
        <w:t>Thir</w:t>
      </w:r>
      <w:r w:rsidR="008D7BB2">
        <w:rPr>
          <w:rFonts w:cs="Times New Roman"/>
          <w:szCs w:val="24"/>
        </w:rPr>
        <w:t>d</w:t>
      </w:r>
      <w:r w:rsidR="008839C2">
        <w:rPr>
          <w:rFonts w:cs="Times New Roman"/>
          <w:szCs w:val="24"/>
        </w:rPr>
        <w:t xml:space="preserve">, </w:t>
      </w:r>
      <w:r w:rsidR="008839C2" w:rsidRPr="009A179F">
        <w:rPr>
          <w:rFonts w:cs="Times New Roman"/>
          <w:szCs w:val="24"/>
        </w:rPr>
        <w:t xml:space="preserve">as discussed </w:t>
      </w:r>
      <w:r w:rsidR="008D7BB2">
        <w:rPr>
          <w:rFonts w:cs="Times New Roman"/>
          <w:szCs w:val="24"/>
        </w:rPr>
        <w:t>previously</w:t>
      </w:r>
      <w:r w:rsidR="008839C2" w:rsidRPr="009A179F">
        <w:rPr>
          <w:rFonts w:cs="Times New Roman"/>
          <w:szCs w:val="24"/>
        </w:rPr>
        <w:t xml:space="preserve">, we expect CEO sensation seeking is positively associated with innovation. Also, </w:t>
      </w:r>
      <w:r w:rsidR="00CF04B3">
        <w:rPr>
          <w:rFonts w:cs="Times New Roman"/>
          <w:szCs w:val="24"/>
        </w:rPr>
        <w:t xml:space="preserve">as noted, </w:t>
      </w:r>
      <w:r w:rsidR="00B10656">
        <w:rPr>
          <w:rFonts w:cs="Times New Roman"/>
          <w:szCs w:val="24"/>
        </w:rPr>
        <w:t xml:space="preserve">research </w:t>
      </w:r>
      <w:r w:rsidR="008839C2">
        <w:rPr>
          <w:rFonts w:cs="Times New Roman"/>
          <w:szCs w:val="24"/>
        </w:rPr>
        <w:t xml:space="preserve">in </w:t>
      </w:r>
      <w:r w:rsidR="008839C2" w:rsidRPr="009A179F">
        <w:rPr>
          <w:rFonts w:cs="Times New Roman"/>
          <w:szCs w:val="24"/>
        </w:rPr>
        <w:t>psychology/economic</w:t>
      </w:r>
      <w:r w:rsidR="008839C2">
        <w:rPr>
          <w:rFonts w:cs="Times New Roman"/>
          <w:szCs w:val="24"/>
        </w:rPr>
        <w:t xml:space="preserve">s </w:t>
      </w:r>
      <w:r w:rsidR="008839C2" w:rsidRPr="009A179F">
        <w:rPr>
          <w:rFonts w:cs="Times New Roman"/>
          <w:szCs w:val="24"/>
        </w:rPr>
        <w:t xml:space="preserve">shows </w:t>
      </w:r>
      <w:r w:rsidR="008839C2">
        <w:rPr>
          <w:rFonts w:cs="Times New Roman"/>
          <w:szCs w:val="24"/>
        </w:rPr>
        <w:t>that women</w:t>
      </w:r>
      <w:r w:rsidR="008839C2" w:rsidRPr="009A179F">
        <w:rPr>
          <w:rFonts w:cs="Times New Roman"/>
          <w:szCs w:val="24"/>
        </w:rPr>
        <w:t xml:space="preserve"> are more risk averse than m</w:t>
      </w:r>
      <w:r w:rsidR="008839C2">
        <w:rPr>
          <w:rFonts w:cs="Times New Roman"/>
          <w:szCs w:val="24"/>
        </w:rPr>
        <w:t>en</w:t>
      </w:r>
      <w:r w:rsidR="008839C2" w:rsidRPr="009A179F">
        <w:rPr>
          <w:rFonts w:cs="Times New Roman"/>
          <w:szCs w:val="24"/>
        </w:rPr>
        <w:t xml:space="preserve"> (Bernasek and Shwiff 2001</w:t>
      </w:r>
      <w:r w:rsidR="00B10656">
        <w:rPr>
          <w:rFonts w:cs="Times New Roman"/>
          <w:szCs w:val="24"/>
        </w:rPr>
        <w:t>;</w:t>
      </w:r>
      <w:r w:rsidR="00B10656" w:rsidRPr="00B10656">
        <w:rPr>
          <w:rFonts w:cs="Times New Roman"/>
          <w:szCs w:val="24"/>
        </w:rPr>
        <w:t xml:space="preserve"> </w:t>
      </w:r>
      <w:r w:rsidR="00B10656" w:rsidRPr="009A179F">
        <w:rPr>
          <w:rFonts w:cs="Times New Roman"/>
          <w:szCs w:val="24"/>
        </w:rPr>
        <w:t>Byrnes</w:t>
      </w:r>
      <w:r w:rsidR="00B10656">
        <w:rPr>
          <w:rFonts w:cs="Times New Roman"/>
          <w:szCs w:val="24"/>
        </w:rPr>
        <w:t xml:space="preserve"> et al.</w:t>
      </w:r>
      <w:r w:rsidR="00B10656" w:rsidRPr="009A179F">
        <w:rPr>
          <w:rFonts w:cs="Times New Roman"/>
          <w:szCs w:val="24"/>
        </w:rPr>
        <w:t xml:space="preserve"> 1999</w:t>
      </w:r>
      <w:r w:rsidR="008839C2" w:rsidRPr="009A179F">
        <w:rPr>
          <w:rFonts w:cs="Times New Roman"/>
          <w:szCs w:val="24"/>
        </w:rPr>
        <w:t xml:space="preserve">). </w:t>
      </w:r>
      <w:r w:rsidR="00CF04B3">
        <w:rPr>
          <w:rFonts w:cs="Times New Roman"/>
          <w:szCs w:val="24"/>
        </w:rPr>
        <w:t>Thus</w:t>
      </w:r>
      <w:r w:rsidR="008839C2">
        <w:rPr>
          <w:rFonts w:cs="Times New Roman"/>
          <w:szCs w:val="24"/>
        </w:rPr>
        <w:t>,</w:t>
      </w:r>
      <w:r w:rsidR="008839C2" w:rsidRPr="009A179F">
        <w:rPr>
          <w:rFonts w:cs="Times New Roman"/>
          <w:szCs w:val="24"/>
        </w:rPr>
        <w:t xml:space="preserve"> </w:t>
      </w:r>
      <w:r w:rsidR="00CF04B3">
        <w:rPr>
          <w:rFonts w:cs="Times New Roman"/>
          <w:szCs w:val="24"/>
        </w:rPr>
        <w:t xml:space="preserve">for example, </w:t>
      </w:r>
      <w:r w:rsidR="008839C2" w:rsidRPr="009A179F">
        <w:rPr>
          <w:rFonts w:cs="Times New Roman"/>
          <w:szCs w:val="24"/>
        </w:rPr>
        <w:t xml:space="preserve">is the effect of sensation seeking on innovation greater for female CEOs than </w:t>
      </w:r>
      <w:r w:rsidR="008839C2">
        <w:rPr>
          <w:rFonts w:cs="Times New Roman"/>
          <w:szCs w:val="24"/>
        </w:rPr>
        <w:t xml:space="preserve">their </w:t>
      </w:r>
      <w:r w:rsidR="008839C2" w:rsidRPr="009A179F">
        <w:rPr>
          <w:rFonts w:cs="Times New Roman"/>
          <w:szCs w:val="24"/>
        </w:rPr>
        <w:t>male counterparts?</w:t>
      </w:r>
      <w:r w:rsidR="008839C2">
        <w:rPr>
          <w:rFonts w:cs="Times New Roman"/>
          <w:szCs w:val="24"/>
        </w:rPr>
        <w:t xml:space="preserve"> </w:t>
      </w:r>
    </w:p>
    <w:p w14:paraId="25402532" w14:textId="0034D0FD" w:rsidR="008127B2" w:rsidRPr="009A179F" w:rsidRDefault="00055C95" w:rsidP="008D7BB2">
      <w:pPr>
        <w:spacing w:line="480" w:lineRule="auto"/>
        <w:rPr>
          <w:rFonts w:cs="Times New Roman"/>
          <w:szCs w:val="24"/>
        </w:rPr>
      </w:pPr>
      <w:r w:rsidRPr="008D7BB2">
        <w:rPr>
          <w:rFonts w:cs="Times New Roman"/>
          <w:b/>
          <w:bCs/>
          <w:iCs/>
          <w:szCs w:val="24"/>
        </w:rPr>
        <w:t xml:space="preserve">Future </w:t>
      </w:r>
      <w:r w:rsidR="00427735" w:rsidRPr="008D7BB2">
        <w:rPr>
          <w:rFonts w:cs="Times New Roman"/>
          <w:b/>
          <w:bCs/>
          <w:iCs/>
          <w:szCs w:val="24"/>
        </w:rPr>
        <w:t xml:space="preserve">research </w:t>
      </w:r>
      <w:r w:rsidRPr="008D7BB2">
        <w:rPr>
          <w:rFonts w:cs="Times New Roman"/>
          <w:b/>
          <w:bCs/>
          <w:iCs/>
          <w:szCs w:val="24"/>
        </w:rPr>
        <w:t xml:space="preserve">on </w:t>
      </w:r>
      <w:r w:rsidR="008127B2" w:rsidRPr="008D7BB2">
        <w:rPr>
          <w:rFonts w:cs="Times New Roman"/>
          <w:b/>
          <w:bCs/>
          <w:iCs/>
          <w:szCs w:val="24"/>
        </w:rPr>
        <w:t>CEO experience</w:t>
      </w:r>
      <w:r w:rsidR="00D17501" w:rsidRPr="008D7BB2">
        <w:rPr>
          <w:rFonts w:cs="Times New Roman"/>
          <w:b/>
          <w:bCs/>
          <w:iCs/>
          <w:szCs w:val="24"/>
        </w:rPr>
        <w:t xml:space="preserve"> </w:t>
      </w:r>
      <w:r w:rsidR="008127B2" w:rsidRPr="009A179F">
        <w:rPr>
          <w:rFonts w:cs="Times New Roman"/>
          <w:szCs w:val="24"/>
        </w:rPr>
        <w:t>A</w:t>
      </w:r>
      <w:r w:rsidR="00CF04B3">
        <w:rPr>
          <w:rFonts w:cs="Times New Roman"/>
          <w:szCs w:val="24"/>
        </w:rPr>
        <w:t>gain</w:t>
      </w:r>
      <w:r w:rsidR="008127B2" w:rsidRPr="009A179F">
        <w:rPr>
          <w:rFonts w:cs="Times New Roman"/>
          <w:szCs w:val="24"/>
        </w:rPr>
        <w:t xml:space="preserve">, a gap </w:t>
      </w:r>
      <w:r w:rsidR="00CF04B3" w:rsidRPr="009A179F">
        <w:rPr>
          <w:rFonts w:cs="Times New Roman"/>
          <w:szCs w:val="24"/>
        </w:rPr>
        <w:t xml:space="preserve">exists </w:t>
      </w:r>
      <w:r w:rsidR="008127B2" w:rsidRPr="009A179F">
        <w:rPr>
          <w:rFonts w:cs="Times New Roman"/>
          <w:szCs w:val="24"/>
        </w:rPr>
        <w:t>in the literature on whether CEO marketing functional expertise</w:t>
      </w:r>
      <w:r w:rsidR="008127B2">
        <w:rPr>
          <w:rFonts w:cs="Times New Roman"/>
          <w:szCs w:val="24"/>
        </w:rPr>
        <w:t xml:space="preserve"> is</w:t>
      </w:r>
      <w:r w:rsidR="008127B2" w:rsidRPr="009A179F">
        <w:rPr>
          <w:rFonts w:cs="Times New Roman"/>
          <w:szCs w:val="24"/>
        </w:rPr>
        <w:t xml:space="preserve"> associated with innovation</w:t>
      </w:r>
      <w:r w:rsidR="008127B2">
        <w:rPr>
          <w:rFonts w:cs="Times New Roman"/>
          <w:szCs w:val="24"/>
        </w:rPr>
        <w:t xml:space="preserve"> and</w:t>
      </w:r>
      <w:r w:rsidR="008127B2" w:rsidRPr="009A179F">
        <w:rPr>
          <w:rFonts w:cs="Times New Roman"/>
          <w:szCs w:val="24"/>
        </w:rPr>
        <w:t xml:space="preserve"> stock returns. Warren</w:t>
      </w:r>
      <w:r w:rsidR="00CF04B3">
        <w:rPr>
          <w:rFonts w:cs="Times New Roman"/>
          <w:szCs w:val="24"/>
        </w:rPr>
        <w:t xml:space="preserve"> et al. </w:t>
      </w:r>
      <w:r w:rsidR="008127B2" w:rsidRPr="009A179F">
        <w:rPr>
          <w:rFonts w:cs="Times New Roman"/>
          <w:szCs w:val="24"/>
        </w:rPr>
        <w:t xml:space="preserve">(2019) </w:t>
      </w:r>
      <w:r w:rsidR="00D5312A">
        <w:rPr>
          <w:rFonts w:cs="Times New Roman"/>
          <w:szCs w:val="24"/>
        </w:rPr>
        <w:t>link</w:t>
      </w:r>
      <w:r w:rsidR="008127B2" w:rsidRPr="009A179F">
        <w:rPr>
          <w:rFonts w:cs="Times New Roman"/>
          <w:szCs w:val="24"/>
        </w:rPr>
        <w:t xml:space="preserve"> CEO marketing </w:t>
      </w:r>
      <w:r w:rsidR="00D5312A">
        <w:rPr>
          <w:rFonts w:cs="Times New Roman"/>
          <w:szCs w:val="24"/>
        </w:rPr>
        <w:t>v</w:t>
      </w:r>
      <w:r w:rsidR="00CF04B3">
        <w:rPr>
          <w:rFonts w:cs="Times New Roman"/>
          <w:szCs w:val="24"/>
        </w:rPr>
        <w:t>er</w:t>
      </w:r>
      <w:r w:rsidR="008127B2" w:rsidRPr="009A179F">
        <w:rPr>
          <w:rFonts w:cs="Times New Roman"/>
          <w:szCs w:val="24"/>
        </w:rPr>
        <w:t>s</w:t>
      </w:r>
      <w:r w:rsidR="00CF04B3">
        <w:rPr>
          <w:rFonts w:cs="Times New Roman"/>
          <w:szCs w:val="24"/>
        </w:rPr>
        <w:t>us</w:t>
      </w:r>
      <w:r w:rsidR="008127B2" w:rsidRPr="009A179F">
        <w:rPr>
          <w:rFonts w:cs="Times New Roman"/>
          <w:szCs w:val="24"/>
        </w:rPr>
        <w:t xml:space="preserve"> other functiona</w:t>
      </w:r>
      <w:r w:rsidR="00D5312A">
        <w:rPr>
          <w:rFonts w:cs="Times New Roman"/>
          <w:szCs w:val="24"/>
        </w:rPr>
        <w:t xml:space="preserve">l </w:t>
      </w:r>
      <w:r w:rsidR="00CF04B3">
        <w:rPr>
          <w:rFonts w:cs="Times New Roman"/>
          <w:szCs w:val="24"/>
        </w:rPr>
        <w:t xml:space="preserve">expertise </w:t>
      </w:r>
      <w:r w:rsidR="00D5312A">
        <w:rPr>
          <w:rFonts w:cs="Times New Roman"/>
          <w:szCs w:val="24"/>
        </w:rPr>
        <w:t xml:space="preserve">(e.g., finance) </w:t>
      </w:r>
      <w:r w:rsidR="008127B2" w:rsidRPr="009A179F">
        <w:rPr>
          <w:rFonts w:cs="Times New Roman"/>
          <w:szCs w:val="24"/>
        </w:rPr>
        <w:t xml:space="preserve">to </w:t>
      </w:r>
      <w:r w:rsidR="00683C01">
        <w:rPr>
          <w:rFonts w:cs="Times New Roman"/>
          <w:szCs w:val="24"/>
        </w:rPr>
        <w:t>innovation</w:t>
      </w:r>
      <w:r w:rsidR="008127B2" w:rsidRPr="009A179F">
        <w:rPr>
          <w:rFonts w:cs="Times New Roman"/>
          <w:szCs w:val="24"/>
        </w:rPr>
        <w:t xml:space="preserve"> and </w:t>
      </w:r>
      <w:r w:rsidR="00D5312A" w:rsidRPr="009A179F">
        <w:rPr>
          <w:rFonts w:cs="Times New Roman"/>
          <w:szCs w:val="24"/>
        </w:rPr>
        <w:t>assess</w:t>
      </w:r>
      <w:r w:rsidR="00D5312A">
        <w:rPr>
          <w:rFonts w:cs="Times New Roman"/>
          <w:szCs w:val="24"/>
        </w:rPr>
        <w:t xml:space="preserve"> </w:t>
      </w:r>
      <w:r w:rsidR="008127B2" w:rsidRPr="009A179F">
        <w:rPr>
          <w:rFonts w:cs="Times New Roman"/>
          <w:szCs w:val="24"/>
        </w:rPr>
        <w:t xml:space="preserve">the subsequent stock market impact </w:t>
      </w:r>
      <w:r w:rsidR="00CF04B3">
        <w:rPr>
          <w:rFonts w:cs="Times New Roman"/>
          <w:szCs w:val="24"/>
        </w:rPr>
        <w:t>on</w:t>
      </w:r>
      <w:r w:rsidR="008127B2" w:rsidRPr="009A179F">
        <w:rPr>
          <w:rFonts w:cs="Times New Roman"/>
          <w:szCs w:val="24"/>
        </w:rPr>
        <w:t xml:space="preserve"> such CEO appointments and their subsequent innovation output</w:t>
      </w:r>
      <w:r w:rsidR="00D5312A">
        <w:rPr>
          <w:rFonts w:cs="Times New Roman"/>
          <w:szCs w:val="24"/>
        </w:rPr>
        <w:t>,</w:t>
      </w:r>
      <w:r w:rsidR="008127B2" w:rsidRPr="009A179F">
        <w:rPr>
          <w:rFonts w:cs="Times New Roman"/>
          <w:szCs w:val="24"/>
        </w:rPr>
        <w:t xml:space="preserve"> </w:t>
      </w:r>
      <w:r w:rsidR="00D5312A">
        <w:rPr>
          <w:rFonts w:cs="Times New Roman"/>
          <w:szCs w:val="24"/>
        </w:rPr>
        <w:t>representing an</w:t>
      </w:r>
      <w:r w:rsidR="008127B2" w:rsidRPr="009A179F">
        <w:rPr>
          <w:rFonts w:cs="Times New Roman"/>
          <w:szCs w:val="24"/>
        </w:rPr>
        <w:t xml:space="preserve"> important step </w:t>
      </w:r>
      <w:r w:rsidR="00CF04B3">
        <w:rPr>
          <w:rFonts w:cs="Times New Roman"/>
          <w:szCs w:val="24"/>
        </w:rPr>
        <w:t>in</w:t>
      </w:r>
      <w:r w:rsidR="008127B2" w:rsidRPr="009A179F">
        <w:rPr>
          <w:rFonts w:cs="Times New Roman"/>
          <w:szCs w:val="24"/>
        </w:rPr>
        <w:t xml:space="preserve"> address</w:t>
      </w:r>
      <w:r w:rsidR="00CF04B3">
        <w:rPr>
          <w:rFonts w:cs="Times New Roman"/>
          <w:szCs w:val="24"/>
        </w:rPr>
        <w:t>ing</w:t>
      </w:r>
      <w:r w:rsidR="008127B2" w:rsidRPr="009A179F">
        <w:rPr>
          <w:rFonts w:cs="Times New Roman"/>
          <w:szCs w:val="24"/>
        </w:rPr>
        <w:t xml:space="preserve"> this </w:t>
      </w:r>
      <w:r w:rsidR="00CF04B3">
        <w:rPr>
          <w:rFonts w:cs="Times New Roman"/>
          <w:szCs w:val="24"/>
        </w:rPr>
        <w:t xml:space="preserve">research </w:t>
      </w:r>
      <w:r w:rsidR="008127B2" w:rsidRPr="009A179F">
        <w:rPr>
          <w:rFonts w:cs="Times New Roman"/>
          <w:szCs w:val="24"/>
        </w:rPr>
        <w:t xml:space="preserve">gap. </w:t>
      </w:r>
      <w:r w:rsidR="00A42E6F">
        <w:rPr>
          <w:rFonts w:cs="Times New Roman"/>
          <w:szCs w:val="24"/>
        </w:rPr>
        <w:t xml:space="preserve">A key contribution </w:t>
      </w:r>
      <w:r w:rsidR="00683C01">
        <w:rPr>
          <w:rFonts w:cs="Times New Roman"/>
          <w:szCs w:val="24"/>
        </w:rPr>
        <w:t xml:space="preserve">of </w:t>
      </w:r>
      <w:r w:rsidR="00CF04B3">
        <w:rPr>
          <w:rFonts w:cs="Times New Roman"/>
          <w:szCs w:val="24"/>
        </w:rPr>
        <w:t xml:space="preserve">that study </w:t>
      </w:r>
      <w:r w:rsidR="00A42E6F">
        <w:rPr>
          <w:rFonts w:cs="Times New Roman"/>
          <w:szCs w:val="24"/>
        </w:rPr>
        <w:t xml:space="preserve">is that </w:t>
      </w:r>
      <w:r w:rsidR="00683C01">
        <w:rPr>
          <w:rFonts w:cs="Times New Roman"/>
          <w:szCs w:val="24"/>
        </w:rPr>
        <w:t>it</w:t>
      </w:r>
      <w:r w:rsidR="00A42E6F">
        <w:rPr>
          <w:rFonts w:cs="Times New Roman"/>
          <w:szCs w:val="24"/>
        </w:rPr>
        <w:t xml:space="preserve"> disentangle</w:t>
      </w:r>
      <w:r w:rsidR="00683C01">
        <w:rPr>
          <w:rFonts w:cs="Times New Roman"/>
          <w:szCs w:val="24"/>
        </w:rPr>
        <w:t>s</w:t>
      </w:r>
      <w:r w:rsidR="00A42E6F">
        <w:rPr>
          <w:rFonts w:cs="Times New Roman"/>
          <w:szCs w:val="24"/>
        </w:rPr>
        <w:t xml:space="preserve"> the effects of</w:t>
      </w:r>
      <w:r w:rsidR="00A42E6F" w:rsidRPr="00EE1D06">
        <w:rPr>
          <w:rFonts w:cs="Times New Roman"/>
          <w:szCs w:val="24"/>
        </w:rPr>
        <w:t xml:space="preserve"> the announcement of patents filed </w:t>
      </w:r>
      <w:r w:rsidR="008A5E98">
        <w:rPr>
          <w:rFonts w:cs="Times New Roman"/>
          <w:szCs w:val="24"/>
        </w:rPr>
        <w:t xml:space="preserve">by the firm </w:t>
      </w:r>
      <w:r w:rsidR="00A42E6F" w:rsidRPr="00EE1D06">
        <w:rPr>
          <w:rFonts w:cs="Times New Roman"/>
          <w:szCs w:val="24"/>
        </w:rPr>
        <w:t>and</w:t>
      </w:r>
      <w:r w:rsidR="008A5E98">
        <w:rPr>
          <w:rFonts w:cs="Times New Roman"/>
          <w:szCs w:val="24"/>
        </w:rPr>
        <w:t xml:space="preserve"> its</w:t>
      </w:r>
      <w:r w:rsidR="00A42E6F" w:rsidRPr="00EE1D06">
        <w:rPr>
          <w:rFonts w:cs="Times New Roman"/>
          <w:szCs w:val="24"/>
        </w:rPr>
        <w:t xml:space="preserve"> </w:t>
      </w:r>
      <w:r w:rsidR="00A42E6F">
        <w:rPr>
          <w:rFonts w:cs="Times New Roman"/>
          <w:szCs w:val="24"/>
        </w:rPr>
        <w:t>innovation</w:t>
      </w:r>
      <w:r w:rsidR="008A5E98">
        <w:rPr>
          <w:rFonts w:cs="Times New Roman"/>
          <w:szCs w:val="24"/>
        </w:rPr>
        <w:t xml:space="preserve"> output</w:t>
      </w:r>
      <w:r w:rsidR="00A42E6F" w:rsidRPr="00EE1D06">
        <w:rPr>
          <w:rFonts w:cs="Times New Roman"/>
          <w:szCs w:val="24"/>
        </w:rPr>
        <w:t>.</w:t>
      </w:r>
    </w:p>
    <w:p w14:paraId="2BE3A4D3" w14:textId="112C17B0" w:rsidR="008127B2" w:rsidRPr="00F57090" w:rsidRDefault="008127B2" w:rsidP="00F57090">
      <w:pPr>
        <w:spacing w:line="480" w:lineRule="auto"/>
        <w:ind w:firstLine="720"/>
        <w:rPr>
          <w:rFonts w:cs="Times New Roman"/>
          <w:szCs w:val="24"/>
        </w:rPr>
      </w:pPr>
      <w:r w:rsidRPr="009A179F">
        <w:rPr>
          <w:rFonts w:cs="Times New Roman"/>
          <w:szCs w:val="24"/>
        </w:rPr>
        <w:t xml:space="preserve">Also pertaining to CEO experience, the variables of CEO networks and CEO duality (e.g., </w:t>
      </w:r>
      <w:r w:rsidR="00CF04B3">
        <w:rPr>
          <w:rFonts w:cs="Times New Roman"/>
          <w:szCs w:val="24"/>
        </w:rPr>
        <w:t>in which</w:t>
      </w:r>
      <w:r w:rsidRPr="009A179F">
        <w:rPr>
          <w:rFonts w:cs="Times New Roman"/>
          <w:szCs w:val="24"/>
        </w:rPr>
        <w:t xml:space="preserve"> the CEO is also on </w:t>
      </w:r>
      <w:r w:rsidR="00CF04B3">
        <w:rPr>
          <w:rFonts w:cs="Times New Roman"/>
          <w:szCs w:val="24"/>
        </w:rPr>
        <w:t xml:space="preserve">the </w:t>
      </w:r>
      <w:r w:rsidRPr="009A179F">
        <w:rPr>
          <w:rFonts w:cs="Times New Roman"/>
          <w:szCs w:val="24"/>
        </w:rPr>
        <w:t>board of directors) and their relationship</w:t>
      </w:r>
      <w:r w:rsidR="00CF04B3">
        <w:rPr>
          <w:rFonts w:cs="Times New Roman"/>
          <w:szCs w:val="24"/>
        </w:rPr>
        <w:t>s</w:t>
      </w:r>
      <w:r w:rsidRPr="009A179F">
        <w:rPr>
          <w:rFonts w:cs="Times New Roman"/>
          <w:szCs w:val="24"/>
        </w:rPr>
        <w:t xml:space="preserve"> to innovation and stock returns need to be investigated. Networks offer personal connections that increase a CEO</w:t>
      </w:r>
      <w:r w:rsidR="002D3603">
        <w:rPr>
          <w:rFonts w:cs="Times New Roman"/>
          <w:szCs w:val="24"/>
        </w:rPr>
        <w:t>’</w:t>
      </w:r>
      <w:r w:rsidRPr="009A179F">
        <w:rPr>
          <w:rFonts w:cs="Times New Roman"/>
          <w:szCs w:val="24"/>
        </w:rPr>
        <w:t xml:space="preserve">s access to relevant information on current market opportunities, which helps </w:t>
      </w:r>
      <w:r w:rsidR="00CF04B3">
        <w:rPr>
          <w:rFonts w:cs="Times New Roman"/>
          <w:szCs w:val="24"/>
        </w:rPr>
        <w:t>increase</w:t>
      </w:r>
      <w:r w:rsidRPr="009A179F">
        <w:rPr>
          <w:rFonts w:cs="Times New Roman"/>
          <w:szCs w:val="24"/>
        </w:rPr>
        <w:t xml:space="preserve"> </w:t>
      </w:r>
      <w:r w:rsidR="008A5E98">
        <w:rPr>
          <w:rFonts w:cs="Times New Roman"/>
          <w:szCs w:val="24"/>
        </w:rPr>
        <w:t xml:space="preserve">cash flows and </w:t>
      </w:r>
      <w:r w:rsidRPr="009A179F">
        <w:rPr>
          <w:rFonts w:cs="Times New Roman"/>
          <w:szCs w:val="24"/>
        </w:rPr>
        <w:t>firm performance, making this an important variable.</w:t>
      </w:r>
      <w:r w:rsidR="00F077E6">
        <w:rPr>
          <w:rFonts w:cs="Times New Roman"/>
          <w:szCs w:val="24"/>
        </w:rPr>
        <w:t xml:space="preserve"> </w:t>
      </w:r>
      <w:r w:rsidRPr="009A179F">
        <w:rPr>
          <w:rFonts w:cs="Times New Roman"/>
          <w:szCs w:val="24"/>
        </w:rPr>
        <w:t>Regarding duality, Adams</w:t>
      </w:r>
      <w:r w:rsidR="00CF04B3">
        <w:rPr>
          <w:rFonts w:cs="Times New Roman"/>
          <w:szCs w:val="24"/>
        </w:rPr>
        <w:t xml:space="preserve"> et al.</w:t>
      </w:r>
      <w:r w:rsidRPr="009A179F">
        <w:rPr>
          <w:rFonts w:cs="Times New Roman"/>
          <w:szCs w:val="24"/>
        </w:rPr>
        <w:t xml:space="preserve"> (2005) find that firm performance </w:t>
      </w:r>
      <w:r w:rsidR="00CF04B3">
        <w:rPr>
          <w:rFonts w:cs="Times New Roman"/>
          <w:szCs w:val="24"/>
        </w:rPr>
        <w:t xml:space="preserve">becomes </w:t>
      </w:r>
      <w:r w:rsidRPr="009A179F">
        <w:rPr>
          <w:rFonts w:cs="Times New Roman"/>
          <w:szCs w:val="24"/>
        </w:rPr>
        <w:t>more variable as decision-making power becomes more centralized in the hands of the CEO with role duality. Hauser (2018)</w:t>
      </w:r>
      <w:r w:rsidR="00CF04B3">
        <w:rPr>
          <w:rFonts w:cs="Times New Roman"/>
          <w:szCs w:val="24"/>
        </w:rPr>
        <w:t xml:space="preserve"> shows</w:t>
      </w:r>
      <w:r w:rsidRPr="009A179F">
        <w:rPr>
          <w:rFonts w:cs="Times New Roman"/>
          <w:szCs w:val="24"/>
        </w:rPr>
        <w:t xml:space="preserve"> that a reduction in board appointments (generated by mergers) is associated with increased </w:t>
      </w:r>
      <w:r w:rsidR="00F26CEC">
        <w:rPr>
          <w:rFonts w:cs="Times New Roman"/>
          <w:szCs w:val="24"/>
        </w:rPr>
        <w:t xml:space="preserve">cash flows from higher </w:t>
      </w:r>
      <w:r w:rsidRPr="009A179F">
        <w:rPr>
          <w:rFonts w:cs="Times New Roman"/>
          <w:szCs w:val="24"/>
        </w:rPr>
        <w:t>operating profits</w:t>
      </w:r>
      <w:r w:rsidR="00F26CEC">
        <w:rPr>
          <w:rFonts w:cs="Times New Roman"/>
          <w:szCs w:val="24"/>
        </w:rPr>
        <w:t xml:space="preserve"> </w:t>
      </w:r>
      <w:r w:rsidRPr="009A179F">
        <w:rPr>
          <w:rFonts w:cs="Times New Roman"/>
          <w:szCs w:val="24"/>
        </w:rPr>
        <w:t xml:space="preserve">and higher stock returns. While the former </w:t>
      </w:r>
      <w:r w:rsidR="00CF04B3">
        <w:rPr>
          <w:rFonts w:cs="Times New Roman"/>
          <w:szCs w:val="24"/>
        </w:rPr>
        <w:t>article</w:t>
      </w:r>
      <w:r w:rsidRPr="009A179F">
        <w:rPr>
          <w:rFonts w:cs="Times New Roman"/>
          <w:szCs w:val="24"/>
        </w:rPr>
        <w:t xml:space="preserve"> concludes that firms with powerful CEOs (with dual roles) are not only those with the worst performance but also those with the best performance, the latter provides evidence that role duality is detrimental to firm performance. </w:t>
      </w:r>
      <w:r w:rsidR="00CF04B3">
        <w:rPr>
          <w:rFonts w:cs="Times New Roman"/>
          <w:szCs w:val="24"/>
        </w:rPr>
        <w:t xml:space="preserve">Further </w:t>
      </w:r>
      <w:r w:rsidRPr="009A179F">
        <w:rPr>
          <w:rFonts w:cs="Times New Roman"/>
          <w:szCs w:val="24"/>
        </w:rPr>
        <w:t xml:space="preserve">research is </w:t>
      </w:r>
      <w:r w:rsidR="00CF04B3">
        <w:rPr>
          <w:rFonts w:cs="Times New Roman"/>
          <w:szCs w:val="24"/>
        </w:rPr>
        <w:t>c</w:t>
      </w:r>
      <w:r w:rsidR="00CF04B3" w:rsidRPr="009A179F">
        <w:rPr>
          <w:rFonts w:cs="Times New Roman"/>
          <w:szCs w:val="24"/>
        </w:rPr>
        <w:t xml:space="preserve">learly </w:t>
      </w:r>
      <w:r w:rsidR="00CF04B3">
        <w:rPr>
          <w:rFonts w:cs="Times New Roman"/>
          <w:szCs w:val="24"/>
        </w:rPr>
        <w:t xml:space="preserve">necessary </w:t>
      </w:r>
      <w:r w:rsidRPr="009A179F">
        <w:rPr>
          <w:rFonts w:cs="Times New Roman"/>
          <w:szCs w:val="24"/>
        </w:rPr>
        <w:t>to resolve these differences.</w:t>
      </w:r>
    </w:p>
    <w:p w14:paraId="6BAC5E60" w14:textId="2B014318" w:rsidR="004376F6" w:rsidRDefault="00055C95" w:rsidP="008D7BB2">
      <w:pPr>
        <w:spacing w:line="480" w:lineRule="auto"/>
        <w:rPr>
          <w:rFonts w:cs="Times New Roman"/>
          <w:bCs/>
          <w:szCs w:val="24"/>
        </w:rPr>
      </w:pPr>
      <w:r w:rsidRPr="008D7BB2">
        <w:rPr>
          <w:rFonts w:cs="Times New Roman"/>
          <w:b/>
          <w:bCs/>
          <w:iCs/>
          <w:szCs w:val="24"/>
        </w:rPr>
        <w:t xml:space="preserve">Future </w:t>
      </w:r>
      <w:r w:rsidR="00427735" w:rsidRPr="008D7BB2">
        <w:rPr>
          <w:rFonts w:cs="Times New Roman"/>
          <w:b/>
          <w:bCs/>
          <w:iCs/>
          <w:szCs w:val="24"/>
        </w:rPr>
        <w:t xml:space="preserve">research </w:t>
      </w:r>
      <w:r w:rsidRPr="008D7BB2">
        <w:rPr>
          <w:rFonts w:cs="Times New Roman"/>
          <w:b/>
          <w:bCs/>
          <w:iCs/>
          <w:szCs w:val="24"/>
        </w:rPr>
        <w:t xml:space="preserve">on </w:t>
      </w:r>
      <w:r w:rsidR="009A179F" w:rsidRPr="008D7BB2">
        <w:rPr>
          <w:rFonts w:cs="Times New Roman"/>
          <w:b/>
          <w:bCs/>
          <w:iCs/>
          <w:szCs w:val="24"/>
        </w:rPr>
        <w:t>CEO compensation</w:t>
      </w:r>
      <w:r w:rsidR="00F077E6" w:rsidRPr="008D7BB2">
        <w:rPr>
          <w:rFonts w:cs="Times New Roman"/>
          <w:b/>
          <w:bCs/>
          <w:iCs/>
          <w:szCs w:val="24"/>
        </w:rPr>
        <w:t xml:space="preserve"> </w:t>
      </w:r>
      <w:r w:rsidR="004376F6">
        <w:rPr>
          <w:rFonts w:cs="Times New Roman"/>
          <w:bCs/>
          <w:szCs w:val="24"/>
        </w:rPr>
        <w:t xml:space="preserve">The findings from CEO compensation research are more consistent than </w:t>
      </w:r>
      <w:r w:rsidR="006E01EB">
        <w:rPr>
          <w:rFonts w:cs="Times New Roman"/>
          <w:bCs/>
          <w:szCs w:val="24"/>
        </w:rPr>
        <w:t xml:space="preserve">those </w:t>
      </w:r>
      <w:r w:rsidR="00CF04B3">
        <w:rPr>
          <w:rFonts w:cs="Times New Roman"/>
          <w:bCs/>
          <w:szCs w:val="24"/>
        </w:rPr>
        <w:t>from</w:t>
      </w:r>
      <w:r w:rsidR="004376F6">
        <w:rPr>
          <w:rFonts w:cs="Times New Roman"/>
          <w:bCs/>
          <w:szCs w:val="24"/>
        </w:rPr>
        <w:t xml:space="preserve"> </w:t>
      </w:r>
      <w:r w:rsidR="00CF04B3">
        <w:rPr>
          <w:rFonts w:cs="Times New Roman"/>
          <w:bCs/>
          <w:szCs w:val="24"/>
        </w:rPr>
        <w:t xml:space="preserve">the </w:t>
      </w:r>
      <w:r w:rsidR="004376F6">
        <w:rPr>
          <w:rFonts w:cs="Times New Roman"/>
          <w:bCs/>
          <w:szCs w:val="24"/>
        </w:rPr>
        <w:t xml:space="preserve">other areas (specifically, the positive impact of long-term compensation). Yet several avenues for future research </w:t>
      </w:r>
      <w:r w:rsidR="00213A42">
        <w:rPr>
          <w:rFonts w:cs="Times New Roman"/>
          <w:bCs/>
          <w:szCs w:val="24"/>
        </w:rPr>
        <w:t>abound</w:t>
      </w:r>
      <w:r w:rsidR="004376F6">
        <w:rPr>
          <w:rFonts w:cs="Times New Roman"/>
          <w:bCs/>
          <w:szCs w:val="24"/>
        </w:rPr>
        <w:t>. F</w:t>
      </w:r>
      <w:r w:rsidR="00213A42">
        <w:rPr>
          <w:rFonts w:cs="Times New Roman"/>
          <w:bCs/>
          <w:szCs w:val="24"/>
        </w:rPr>
        <w:t>or example</w:t>
      </w:r>
      <w:r w:rsidR="004376F6">
        <w:rPr>
          <w:rFonts w:cs="Times New Roman"/>
          <w:bCs/>
          <w:szCs w:val="24"/>
        </w:rPr>
        <w:t xml:space="preserve">, </w:t>
      </w:r>
      <w:r w:rsidR="003A2245">
        <w:rPr>
          <w:rFonts w:cs="Times New Roman"/>
          <w:bCs/>
          <w:szCs w:val="24"/>
        </w:rPr>
        <w:t>scholars</w:t>
      </w:r>
      <w:r w:rsidR="00213A42">
        <w:rPr>
          <w:rFonts w:cs="Times New Roman"/>
          <w:bCs/>
          <w:szCs w:val="24"/>
        </w:rPr>
        <w:t xml:space="preserve"> need to pay </w:t>
      </w:r>
      <w:r w:rsidR="004376F6">
        <w:rPr>
          <w:rFonts w:cs="Times New Roman"/>
          <w:bCs/>
          <w:szCs w:val="24"/>
        </w:rPr>
        <w:t>more attention to the various types of long-term compensation and the differential impact thereof</w:t>
      </w:r>
      <w:r w:rsidR="00EB5DF4">
        <w:rPr>
          <w:rFonts w:cs="Times New Roman"/>
          <w:bCs/>
          <w:szCs w:val="24"/>
        </w:rPr>
        <w:t xml:space="preserve">, </w:t>
      </w:r>
      <w:r w:rsidR="00213A42">
        <w:rPr>
          <w:rFonts w:cs="Times New Roman"/>
          <w:bCs/>
          <w:szCs w:val="24"/>
        </w:rPr>
        <w:t>as</w:t>
      </w:r>
      <w:r w:rsidR="00EB5DF4">
        <w:rPr>
          <w:rFonts w:cs="Times New Roman"/>
          <w:bCs/>
          <w:szCs w:val="24"/>
        </w:rPr>
        <w:t xml:space="preserve"> these factors relate to </w:t>
      </w:r>
      <w:r w:rsidR="0079147F">
        <w:rPr>
          <w:rFonts w:cs="Times New Roman"/>
          <w:bCs/>
          <w:szCs w:val="24"/>
        </w:rPr>
        <w:t xml:space="preserve">both cash flows </w:t>
      </w:r>
      <w:r w:rsidR="00213A42">
        <w:rPr>
          <w:rFonts w:cs="Times New Roman"/>
          <w:bCs/>
          <w:szCs w:val="24"/>
        </w:rPr>
        <w:t xml:space="preserve">and </w:t>
      </w:r>
      <w:r w:rsidR="0079147F">
        <w:rPr>
          <w:rFonts w:cs="Times New Roman"/>
          <w:bCs/>
          <w:szCs w:val="24"/>
        </w:rPr>
        <w:t>residual firm value</w:t>
      </w:r>
      <w:r w:rsidR="004376F6">
        <w:rPr>
          <w:rFonts w:cs="Times New Roman"/>
          <w:bCs/>
          <w:szCs w:val="24"/>
        </w:rPr>
        <w:t xml:space="preserve">. </w:t>
      </w:r>
      <w:r w:rsidR="008D6A6F">
        <w:rPr>
          <w:rFonts w:cs="Times New Roman"/>
          <w:bCs/>
          <w:szCs w:val="24"/>
        </w:rPr>
        <w:t>Relatedly, researchers need to better understand the boundary conditions for long-term compensation. Specifically, under what conditions (perhaps related to personality</w:t>
      </w:r>
      <w:r w:rsidR="00213A42">
        <w:rPr>
          <w:rFonts w:cs="Times New Roman"/>
          <w:bCs/>
          <w:szCs w:val="24"/>
        </w:rPr>
        <w:t xml:space="preserve"> or demographics</w:t>
      </w:r>
      <w:r w:rsidR="008D6A6F">
        <w:rPr>
          <w:rFonts w:cs="Times New Roman"/>
          <w:bCs/>
          <w:szCs w:val="24"/>
        </w:rPr>
        <w:t>) does such compensation work better</w:t>
      </w:r>
      <w:r w:rsidR="00F26CEC">
        <w:rPr>
          <w:rFonts w:cs="Times New Roman"/>
          <w:bCs/>
          <w:szCs w:val="24"/>
        </w:rPr>
        <w:t xml:space="preserve"> in driving cash flows and firm stock performance</w:t>
      </w:r>
      <w:r w:rsidR="008D6A6F">
        <w:rPr>
          <w:rFonts w:cs="Times New Roman"/>
          <w:bCs/>
          <w:szCs w:val="24"/>
        </w:rPr>
        <w:t>?</w:t>
      </w:r>
    </w:p>
    <w:p w14:paraId="08CBA823" w14:textId="606F02C7" w:rsidR="000A4020" w:rsidRPr="00F57090" w:rsidRDefault="000A4020" w:rsidP="00F57090">
      <w:pPr>
        <w:spacing w:line="480" w:lineRule="auto"/>
        <w:ind w:firstLine="720"/>
        <w:rPr>
          <w:rFonts w:cs="Times New Roman"/>
          <w:bCs/>
          <w:szCs w:val="24"/>
        </w:rPr>
      </w:pPr>
      <w:r>
        <w:rPr>
          <w:rFonts w:cs="Times New Roman"/>
          <w:bCs/>
          <w:szCs w:val="24"/>
        </w:rPr>
        <w:t xml:space="preserve">Finally, a </w:t>
      </w:r>
      <w:r w:rsidR="00213A42">
        <w:rPr>
          <w:rFonts w:cs="Times New Roman"/>
          <w:bCs/>
          <w:szCs w:val="24"/>
        </w:rPr>
        <w:t>great deal</w:t>
      </w:r>
      <w:r>
        <w:rPr>
          <w:rFonts w:cs="Times New Roman"/>
          <w:bCs/>
          <w:szCs w:val="24"/>
        </w:rPr>
        <w:t xml:space="preserve"> of negative attention </w:t>
      </w:r>
      <w:r w:rsidR="003A2245">
        <w:rPr>
          <w:rFonts w:cs="Times New Roman"/>
          <w:bCs/>
          <w:szCs w:val="24"/>
        </w:rPr>
        <w:t xml:space="preserve">has been paid </w:t>
      </w:r>
      <w:r>
        <w:rPr>
          <w:rFonts w:cs="Times New Roman"/>
          <w:bCs/>
          <w:szCs w:val="24"/>
        </w:rPr>
        <w:t xml:space="preserve">to CEO compensation in recent </w:t>
      </w:r>
      <w:r w:rsidR="00213A42">
        <w:rPr>
          <w:rFonts w:cs="Times New Roman"/>
          <w:bCs/>
          <w:szCs w:val="24"/>
        </w:rPr>
        <w:t>years</w:t>
      </w:r>
      <w:r>
        <w:rPr>
          <w:rFonts w:cs="Times New Roman"/>
          <w:bCs/>
          <w:szCs w:val="24"/>
        </w:rPr>
        <w:t xml:space="preserve">. It would be </w:t>
      </w:r>
      <w:r w:rsidR="00213A42">
        <w:rPr>
          <w:rFonts w:cs="Times New Roman"/>
          <w:bCs/>
          <w:szCs w:val="24"/>
        </w:rPr>
        <w:t>fruitful</w:t>
      </w:r>
      <w:r>
        <w:rPr>
          <w:rFonts w:cs="Times New Roman"/>
          <w:bCs/>
          <w:szCs w:val="24"/>
        </w:rPr>
        <w:t xml:space="preserve"> to investigate </w:t>
      </w:r>
      <w:r w:rsidR="00BD2708">
        <w:rPr>
          <w:rFonts w:cs="Times New Roman"/>
          <w:bCs/>
          <w:szCs w:val="24"/>
        </w:rPr>
        <w:t xml:space="preserve">(1) </w:t>
      </w:r>
      <w:r>
        <w:rPr>
          <w:rFonts w:cs="Times New Roman"/>
          <w:bCs/>
          <w:szCs w:val="24"/>
        </w:rPr>
        <w:t xml:space="preserve">the impact </w:t>
      </w:r>
      <w:r w:rsidR="00213A42">
        <w:rPr>
          <w:rFonts w:cs="Times New Roman"/>
          <w:bCs/>
          <w:szCs w:val="24"/>
        </w:rPr>
        <w:t xml:space="preserve">of </w:t>
      </w:r>
      <w:r>
        <w:rPr>
          <w:rFonts w:cs="Times New Roman"/>
          <w:bCs/>
          <w:szCs w:val="24"/>
        </w:rPr>
        <w:t>such coverage on the compensation mix itself and (</w:t>
      </w:r>
      <w:r w:rsidR="00213A42">
        <w:rPr>
          <w:rFonts w:cs="Times New Roman"/>
          <w:bCs/>
          <w:szCs w:val="24"/>
        </w:rPr>
        <w:t>2</w:t>
      </w:r>
      <w:r>
        <w:rPr>
          <w:rFonts w:cs="Times New Roman"/>
          <w:bCs/>
          <w:szCs w:val="24"/>
        </w:rPr>
        <w:t xml:space="preserve">) whether such negative coverage changes CEO behavior enough to </w:t>
      </w:r>
      <w:r w:rsidR="00213A42">
        <w:rPr>
          <w:rFonts w:cs="Times New Roman"/>
          <w:bCs/>
          <w:szCs w:val="24"/>
        </w:rPr>
        <w:t xml:space="preserve">have an </w:t>
      </w:r>
      <w:r>
        <w:rPr>
          <w:rFonts w:cs="Times New Roman"/>
          <w:bCs/>
          <w:szCs w:val="24"/>
        </w:rPr>
        <w:t xml:space="preserve">impact </w:t>
      </w:r>
      <w:r w:rsidR="00213A42">
        <w:rPr>
          <w:rFonts w:cs="Times New Roman"/>
          <w:bCs/>
          <w:szCs w:val="24"/>
        </w:rPr>
        <w:t xml:space="preserve">on </w:t>
      </w:r>
      <w:r>
        <w:rPr>
          <w:rFonts w:cs="Times New Roman"/>
          <w:bCs/>
          <w:szCs w:val="24"/>
        </w:rPr>
        <w:t>innovation and stock returns.</w:t>
      </w:r>
    </w:p>
    <w:p w14:paraId="3EC89481" w14:textId="6639286C" w:rsidR="00016549" w:rsidRDefault="00122899" w:rsidP="00016549">
      <w:pPr>
        <w:spacing w:line="480" w:lineRule="auto"/>
        <w:jc w:val="center"/>
        <w:rPr>
          <w:bCs/>
        </w:rPr>
      </w:pPr>
      <w:r>
        <w:rPr>
          <w:bCs/>
        </w:rPr>
        <w:t xml:space="preserve">--- Insert Table </w:t>
      </w:r>
      <w:r w:rsidR="00B60397">
        <w:rPr>
          <w:bCs/>
        </w:rPr>
        <w:t>6</w:t>
      </w:r>
      <w:r w:rsidR="00016549" w:rsidRPr="003434EA">
        <w:rPr>
          <w:bCs/>
        </w:rPr>
        <w:t xml:space="preserve"> about here ---</w:t>
      </w:r>
    </w:p>
    <w:p w14:paraId="6ADEB39A" w14:textId="65913D92" w:rsidR="009E5085" w:rsidRDefault="00E6709F" w:rsidP="00C0458F">
      <w:pPr>
        <w:spacing w:line="480" w:lineRule="auto"/>
        <w:ind w:firstLine="720"/>
        <w:rPr>
          <w:rFonts w:ascii="Times-Roman" w:eastAsiaTheme="minorHAnsi" w:hAnsi="Times-Roman" w:cs="Times-Roman"/>
          <w:szCs w:val="24"/>
        </w:rPr>
      </w:pPr>
      <w:r>
        <w:rPr>
          <w:rFonts w:cs="Times New Roman"/>
          <w:szCs w:val="24"/>
        </w:rPr>
        <w:t xml:space="preserve">Furthermore, we </w:t>
      </w:r>
      <w:r w:rsidR="003A2245">
        <w:rPr>
          <w:rFonts w:cs="Times New Roman"/>
          <w:szCs w:val="24"/>
        </w:rPr>
        <w:t xml:space="preserve">previously </w:t>
      </w:r>
      <w:r>
        <w:rPr>
          <w:rFonts w:cs="Times New Roman"/>
          <w:szCs w:val="24"/>
        </w:rPr>
        <w:t>argued that C</w:t>
      </w:r>
      <w:r w:rsidRPr="007C3CCA">
        <w:rPr>
          <w:rFonts w:eastAsia="Times New Roman" w:cs="Times New Roman"/>
          <w:szCs w:val="24"/>
        </w:rPr>
        <w:t>EO characteristics can be linked to stock returns directly</w:t>
      </w:r>
      <w:r w:rsidR="003A2245">
        <w:rPr>
          <w:rFonts w:eastAsia="Times New Roman" w:cs="Times New Roman"/>
          <w:szCs w:val="24"/>
        </w:rPr>
        <w:t xml:space="preserve"> (</w:t>
      </w:r>
      <w:r w:rsidRPr="007C3CCA">
        <w:rPr>
          <w:rFonts w:eastAsia="Times New Roman" w:cs="Times New Roman"/>
          <w:szCs w:val="24"/>
        </w:rPr>
        <w:t>i.e.</w:t>
      </w:r>
      <w:r w:rsidR="003A2245">
        <w:rPr>
          <w:rFonts w:eastAsia="Times New Roman" w:cs="Times New Roman"/>
          <w:szCs w:val="24"/>
        </w:rPr>
        <w:t>,</w:t>
      </w:r>
      <w:r w:rsidRPr="007C3CCA">
        <w:rPr>
          <w:rFonts w:eastAsia="Times New Roman" w:cs="Times New Roman"/>
          <w:szCs w:val="24"/>
        </w:rPr>
        <w:t xml:space="preserve"> without an effect on innovations</w:t>
      </w:r>
      <w:r>
        <w:rPr>
          <w:rFonts w:eastAsia="Times New Roman" w:cs="Times New Roman"/>
          <w:szCs w:val="24"/>
        </w:rPr>
        <w:t xml:space="preserve"> by </w:t>
      </w:r>
      <w:r>
        <w:rPr>
          <w:rFonts w:ascii="Times-Roman" w:eastAsiaTheme="minorHAnsi" w:hAnsi="Times-Roman" w:cs="Times-Roman"/>
          <w:szCs w:val="24"/>
        </w:rPr>
        <w:t xml:space="preserve">relying on investors’ </w:t>
      </w:r>
      <w:r w:rsidRPr="006568E2">
        <w:rPr>
          <w:rFonts w:ascii="Times-Roman" w:eastAsiaTheme="minorHAnsi" w:hAnsi="Times-Roman" w:cs="Times-Roman"/>
          <w:szCs w:val="24"/>
        </w:rPr>
        <w:t>cash flow expectations</w:t>
      </w:r>
      <w:r w:rsidR="003A2245">
        <w:rPr>
          <w:rFonts w:ascii="Times-Roman" w:eastAsiaTheme="minorHAnsi" w:hAnsi="Times-Roman" w:cs="Times-Roman"/>
          <w:szCs w:val="24"/>
        </w:rPr>
        <w:t xml:space="preserve">), </w:t>
      </w:r>
      <w:r w:rsidRPr="006568E2">
        <w:rPr>
          <w:rFonts w:ascii="Times-Roman" w:eastAsiaTheme="minorHAnsi" w:hAnsi="Times-Roman" w:cs="Times-Roman"/>
          <w:szCs w:val="24"/>
        </w:rPr>
        <w:t>particular</w:t>
      </w:r>
      <w:r w:rsidR="003A2245">
        <w:rPr>
          <w:rFonts w:ascii="Times-Roman" w:eastAsiaTheme="minorHAnsi" w:hAnsi="Times-Roman" w:cs="Times-Roman"/>
          <w:szCs w:val="24"/>
        </w:rPr>
        <w:t>ly</w:t>
      </w:r>
      <w:r w:rsidRPr="006568E2">
        <w:rPr>
          <w:rFonts w:ascii="Times-Roman" w:eastAsiaTheme="minorHAnsi" w:hAnsi="Times-Roman" w:cs="Times-Roman"/>
          <w:szCs w:val="24"/>
        </w:rPr>
        <w:t xml:space="preserve"> the prospect of </w:t>
      </w:r>
      <w:r w:rsidR="005016A0">
        <w:rPr>
          <w:rFonts w:cs="Times New Roman"/>
          <w:szCs w:val="24"/>
        </w:rPr>
        <w:t xml:space="preserve">increasing </w:t>
      </w:r>
      <w:r w:rsidRPr="006568E2">
        <w:rPr>
          <w:rFonts w:ascii="Times-Roman" w:eastAsiaTheme="minorHAnsi" w:hAnsi="Times-Roman" w:cs="Times-Roman"/>
          <w:szCs w:val="24"/>
        </w:rPr>
        <w:t>and accelerating future cash flows</w:t>
      </w:r>
      <w:r w:rsidR="00E72F64">
        <w:rPr>
          <w:rFonts w:ascii="Times-Roman" w:eastAsiaTheme="minorHAnsi" w:hAnsi="Times-Roman" w:cs="Times-Roman"/>
          <w:szCs w:val="24"/>
        </w:rPr>
        <w:t>,</w:t>
      </w:r>
      <w:r w:rsidRPr="006568E2">
        <w:rPr>
          <w:rFonts w:ascii="Times-Roman" w:eastAsiaTheme="minorHAnsi" w:hAnsi="Times-Roman" w:cs="Times-Roman"/>
          <w:szCs w:val="24"/>
        </w:rPr>
        <w:t xml:space="preserve"> reducing associated risks</w:t>
      </w:r>
      <w:r w:rsidR="00E72F64">
        <w:rPr>
          <w:rFonts w:ascii="Times-Roman" w:eastAsiaTheme="minorHAnsi" w:hAnsi="Times-Roman" w:cs="Times-Roman"/>
          <w:szCs w:val="24"/>
        </w:rPr>
        <w:t>,</w:t>
      </w:r>
      <w:r w:rsidRPr="006568E2">
        <w:rPr>
          <w:rFonts w:ascii="Times-Roman" w:eastAsiaTheme="minorHAnsi" w:hAnsi="Times-Roman" w:cs="Times-Roman"/>
          <w:szCs w:val="24"/>
        </w:rPr>
        <w:t xml:space="preserve"> </w:t>
      </w:r>
      <w:r>
        <w:rPr>
          <w:rFonts w:ascii="Times-Roman" w:eastAsiaTheme="minorHAnsi" w:hAnsi="Times-Roman" w:cs="Times-Roman"/>
          <w:szCs w:val="24"/>
        </w:rPr>
        <w:t xml:space="preserve">and increasing residual value </w:t>
      </w:r>
      <w:r w:rsidRPr="006568E2">
        <w:rPr>
          <w:rFonts w:ascii="Times-Roman" w:eastAsiaTheme="minorHAnsi" w:hAnsi="Times-Roman" w:cs="Times-Roman"/>
          <w:szCs w:val="24"/>
        </w:rPr>
        <w:t>(Srivastava</w:t>
      </w:r>
      <w:r w:rsidR="003A2245">
        <w:rPr>
          <w:rFonts w:ascii="Times-Roman" w:eastAsiaTheme="minorHAnsi" w:hAnsi="Times-Roman" w:cs="Times-Roman"/>
          <w:szCs w:val="24"/>
        </w:rPr>
        <w:t xml:space="preserve"> et al.</w:t>
      </w:r>
      <w:r w:rsidRPr="006568E2">
        <w:rPr>
          <w:rFonts w:ascii="Times-Roman" w:eastAsiaTheme="minorHAnsi" w:hAnsi="Times-Roman" w:cs="Times-Roman"/>
          <w:szCs w:val="24"/>
        </w:rPr>
        <w:t xml:space="preserve"> </w:t>
      </w:r>
      <w:r>
        <w:rPr>
          <w:rFonts w:ascii="Times-Roman" w:eastAsiaTheme="minorHAnsi" w:hAnsi="Times-Roman" w:cs="Times-Roman"/>
          <w:szCs w:val="24"/>
        </w:rPr>
        <w:t xml:space="preserve">1998). We call for research that empirically examines how </w:t>
      </w:r>
      <w:r w:rsidR="003A2245">
        <w:rPr>
          <w:rFonts w:ascii="Times-Roman" w:eastAsiaTheme="minorHAnsi" w:hAnsi="Times-Roman" w:cs="Times-Roman"/>
          <w:szCs w:val="24"/>
        </w:rPr>
        <w:t xml:space="preserve">CEO characteristics influence </w:t>
      </w:r>
      <w:r w:rsidR="00AC14A0">
        <w:rPr>
          <w:rFonts w:ascii="Times-Roman" w:eastAsiaTheme="minorHAnsi" w:hAnsi="Times-Roman" w:cs="Times-Roman"/>
          <w:szCs w:val="24"/>
        </w:rPr>
        <w:t xml:space="preserve">each of </w:t>
      </w:r>
      <w:r>
        <w:rPr>
          <w:rFonts w:ascii="Times-Roman" w:eastAsiaTheme="minorHAnsi" w:hAnsi="Times-Roman" w:cs="Times-Roman"/>
          <w:szCs w:val="24"/>
        </w:rPr>
        <w:t xml:space="preserve">the four </w:t>
      </w:r>
      <w:r w:rsidR="005E7414">
        <w:rPr>
          <w:rFonts w:ascii="Times-Roman" w:eastAsiaTheme="minorHAnsi" w:hAnsi="Times-Roman" w:cs="Times-Roman"/>
          <w:szCs w:val="24"/>
        </w:rPr>
        <w:t>mechanisms</w:t>
      </w:r>
      <w:r>
        <w:rPr>
          <w:rFonts w:ascii="Times-Roman" w:eastAsiaTheme="minorHAnsi" w:hAnsi="Times-Roman" w:cs="Times-Roman"/>
          <w:szCs w:val="24"/>
        </w:rPr>
        <w:t xml:space="preserve"> to further illuminate t</w:t>
      </w:r>
      <w:r w:rsidR="005E7414">
        <w:rPr>
          <w:rFonts w:ascii="Times-Roman" w:eastAsiaTheme="minorHAnsi" w:hAnsi="Times-Roman" w:cs="Times-Roman"/>
          <w:szCs w:val="24"/>
        </w:rPr>
        <w:t>he</w:t>
      </w:r>
      <w:r>
        <w:rPr>
          <w:rFonts w:ascii="Times-Roman" w:eastAsiaTheme="minorHAnsi" w:hAnsi="Times-Roman" w:cs="Times-Roman"/>
          <w:szCs w:val="24"/>
        </w:rPr>
        <w:t xml:space="preserve"> direct stock return impact. </w:t>
      </w:r>
    </w:p>
    <w:p w14:paraId="2A0C5DA3" w14:textId="107C1AF7" w:rsidR="009D02E6" w:rsidRPr="00086D15" w:rsidRDefault="00C0458F" w:rsidP="00D933F4">
      <w:pPr>
        <w:spacing w:line="480" w:lineRule="auto"/>
        <w:ind w:firstLine="720"/>
      </w:pPr>
      <w:r>
        <w:rPr>
          <w:rFonts w:cs="Times New Roman"/>
          <w:szCs w:val="24"/>
        </w:rPr>
        <w:t xml:space="preserve">In addition, </w:t>
      </w:r>
      <w:r w:rsidR="00646BF0">
        <w:rPr>
          <w:rFonts w:cs="Times New Roman"/>
          <w:szCs w:val="24"/>
        </w:rPr>
        <w:t xml:space="preserve">future research could explore </w:t>
      </w:r>
      <w:r w:rsidR="00EB4F8E">
        <w:rPr>
          <w:rFonts w:cs="Times New Roman"/>
          <w:szCs w:val="24"/>
        </w:rPr>
        <w:t xml:space="preserve">more generally </w:t>
      </w:r>
      <w:r w:rsidR="002F3E3D">
        <w:rPr>
          <w:rFonts w:cs="Times New Roman"/>
          <w:szCs w:val="24"/>
        </w:rPr>
        <w:t>how</w:t>
      </w:r>
      <w:r w:rsidRPr="006B32A8">
        <w:rPr>
          <w:rFonts w:cs="Times New Roman"/>
          <w:szCs w:val="24"/>
        </w:rPr>
        <w:t xml:space="preserve"> patent announcem</w:t>
      </w:r>
      <w:r w:rsidR="00646BF0">
        <w:rPr>
          <w:rFonts w:cs="Times New Roman"/>
          <w:szCs w:val="24"/>
        </w:rPr>
        <w:t>ents and</w:t>
      </w:r>
      <w:r>
        <w:rPr>
          <w:rFonts w:cs="Times New Roman"/>
          <w:szCs w:val="24"/>
        </w:rPr>
        <w:t xml:space="preserve"> subsequent innovation</w:t>
      </w:r>
      <w:r w:rsidR="002F3E3D">
        <w:rPr>
          <w:rFonts w:cs="Times New Roman"/>
          <w:szCs w:val="24"/>
        </w:rPr>
        <w:t xml:space="preserve"> differently</w:t>
      </w:r>
      <w:r w:rsidR="00646BF0">
        <w:rPr>
          <w:rFonts w:cs="Times New Roman"/>
          <w:szCs w:val="24"/>
        </w:rPr>
        <w:t xml:space="preserve"> </w:t>
      </w:r>
      <w:r w:rsidR="003A2245">
        <w:rPr>
          <w:rFonts w:cs="Times New Roman"/>
          <w:szCs w:val="24"/>
        </w:rPr>
        <w:t xml:space="preserve">affect </w:t>
      </w:r>
      <w:r w:rsidR="00646BF0">
        <w:rPr>
          <w:rFonts w:cs="Times New Roman"/>
          <w:szCs w:val="24"/>
        </w:rPr>
        <w:t>stock returns</w:t>
      </w:r>
      <w:r w:rsidR="003A2245">
        <w:rPr>
          <w:rFonts w:cs="Times New Roman"/>
          <w:szCs w:val="24"/>
        </w:rPr>
        <w:t>,</w:t>
      </w:r>
      <w:r>
        <w:rPr>
          <w:rFonts w:cs="Times New Roman"/>
          <w:szCs w:val="24"/>
        </w:rPr>
        <w:t xml:space="preserve"> </w:t>
      </w:r>
      <w:r w:rsidRPr="006B32A8">
        <w:rPr>
          <w:rFonts w:cs="Times New Roman"/>
          <w:szCs w:val="24"/>
        </w:rPr>
        <w:t>as not all patents lea</w:t>
      </w:r>
      <w:r>
        <w:rPr>
          <w:rFonts w:cs="Times New Roman"/>
          <w:szCs w:val="24"/>
        </w:rPr>
        <w:t>d to product commercialization.</w:t>
      </w:r>
      <w:r w:rsidR="009E5085">
        <w:rPr>
          <w:rFonts w:cs="Times New Roman"/>
          <w:szCs w:val="24"/>
        </w:rPr>
        <w:t xml:space="preserve"> </w:t>
      </w:r>
      <w:r w:rsidR="003A2245">
        <w:t>F</w:t>
      </w:r>
      <w:r w:rsidR="00016549">
        <w:t xml:space="preserve">rom an overall perspective, </w:t>
      </w:r>
      <w:r w:rsidR="008C6D78">
        <w:t xml:space="preserve">we </w:t>
      </w:r>
      <w:r w:rsidR="003A2245">
        <w:t xml:space="preserve">also </w:t>
      </w:r>
      <w:r w:rsidR="008C6D78">
        <w:t xml:space="preserve">call for research </w:t>
      </w:r>
      <w:r w:rsidR="003A2245">
        <w:t xml:space="preserve">to </w:t>
      </w:r>
      <w:r w:rsidR="00016549">
        <w:t>investigat</w:t>
      </w:r>
      <w:r w:rsidR="003A2245">
        <w:t>e</w:t>
      </w:r>
      <w:r w:rsidR="00016549">
        <w:t xml:space="preserve"> whether and how industry factors (</w:t>
      </w:r>
      <w:r w:rsidR="003A2245">
        <w:t xml:space="preserve">e.g., </w:t>
      </w:r>
      <w:r w:rsidR="00016549">
        <w:t xml:space="preserve">concentration, volatility, technology) moderate the four </w:t>
      </w:r>
      <w:r w:rsidR="00AC14A0">
        <w:t xml:space="preserve">CEO characteristics </w:t>
      </w:r>
      <w:r w:rsidR="00016549">
        <w:t xml:space="preserve">studied and whether they </w:t>
      </w:r>
      <w:r w:rsidR="003A2245">
        <w:t>a</w:t>
      </w:r>
      <w:r w:rsidR="00BD2708">
        <w:t>id</w:t>
      </w:r>
      <w:r w:rsidR="00016549">
        <w:t xml:space="preserve"> in resolving conflicting findings in current studies.</w:t>
      </w:r>
      <w:r w:rsidR="00F077E6">
        <w:t xml:space="preserve"> </w:t>
      </w:r>
      <w:r w:rsidR="00D346E6">
        <w:t xml:space="preserve">For </w:t>
      </w:r>
      <w:r w:rsidR="003A2245">
        <w:t>example,</w:t>
      </w:r>
      <w:r w:rsidR="00D346E6">
        <w:t xml:space="preserve"> </w:t>
      </w:r>
      <w:r w:rsidR="00D346E6" w:rsidRPr="00B064DF">
        <w:rPr>
          <w:color w:val="000000"/>
        </w:rPr>
        <w:t>younger CEO</w:t>
      </w:r>
      <w:r w:rsidR="00E54E8F">
        <w:rPr>
          <w:color w:val="000000"/>
        </w:rPr>
        <w:t>s</w:t>
      </w:r>
      <w:r w:rsidR="00D346E6" w:rsidRPr="00B064DF">
        <w:rPr>
          <w:color w:val="000000"/>
        </w:rPr>
        <w:t xml:space="preserve"> </w:t>
      </w:r>
      <w:r w:rsidR="00D346E6">
        <w:rPr>
          <w:color w:val="000000"/>
        </w:rPr>
        <w:t xml:space="preserve">may </w:t>
      </w:r>
      <w:r w:rsidR="00D346E6" w:rsidRPr="00B064DF">
        <w:rPr>
          <w:color w:val="000000"/>
        </w:rPr>
        <w:t xml:space="preserve">help increase </w:t>
      </w:r>
      <w:r w:rsidR="00D346E6">
        <w:rPr>
          <w:color w:val="000000"/>
        </w:rPr>
        <w:t xml:space="preserve">stock returns more in </w:t>
      </w:r>
      <w:r w:rsidR="00D346E6" w:rsidRPr="00B064DF">
        <w:rPr>
          <w:color w:val="000000"/>
        </w:rPr>
        <w:t>high-tech industr</w:t>
      </w:r>
      <w:r w:rsidR="00D346E6">
        <w:rPr>
          <w:color w:val="000000"/>
        </w:rPr>
        <w:t xml:space="preserve">ies, while older CEOs </w:t>
      </w:r>
      <w:r w:rsidR="003A2245">
        <w:rPr>
          <w:color w:val="000000"/>
        </w:rPr>
        <w:t>may</w:t>
      </w:r>
      <w:r w:rsidR="00D346E6">
        <w:rPr>
          <w:color w:val="000000"/>
        </w:rPr>
        <w:t xml:space="preserve"> </w:t>
      </w:r>
      <w:r w:rsidR="003A2245">
        <w:rPr>
          <w:color w:val="000000"/>
        </w:rPr>
        <w:t xml:space="preserve">do </w:t>
      </w:r>
      <w:r w:rsidR="00D346E6">
        <w:rPr>
          <w:color w:val="000000"/>
        </w:rPr>
        <w:t>so more in low-tech industries.</w:t>
      </w:r>
      <w:r w:rsidR="00D346E6" w:rsidRPr="00B064DF">
        <w:rPr>
          <w:color w:val="000000"/>
        </w:rPr>
        <w:t xml:space="preserve"> </w:t>
      </w:r>
      <w:r w:rsidR="000F6024">
        <w:t>Th</w:t>
      </w:r>
      <w:r w:rsidR="003D4B19">
        <w:t>us, d</w:t>
      </w:r>
      <w:r w:rsidR="008C6D78" w:rsidRPr="00FF4EFC">
        <w:t>espite</w:t>
      </w:r>
      <w:r w:rsidR="001D05B8" w:rsidRPr="00FF4EFC">
        <w:t xml:space="preserve"> </w:t>
      </w:r>
      <w:r w:rsidR="001D05B8">
        <w:t xml:space="preserve">the vast literature on CEO characteristics and their impact, several opportunities </w:t>
      </w:r>
      <w:r w:rsidR="00E54E8F">
        <w:t xml:space="preserve">exist </w:t>
      </w:r>
      <w:r w:rsidR="001D05B8">
        <w:t>to contribute in this area</w:t>
      </w:r>
      <w:r w:rsidR="00E54E8F">
        <w:t>,</w:t>
      </w:r>
      <w:r w:rsidR="00A2068A">
        <w:t xml:space="preserve"> as outlined </w:t>
      </w:r>
      <w:r w:rsidR="003A2245">
        <w:t>here</w:t>
      </w:r>
      <w:r w:rsidR="001D05B8">
        <w:t xml:space="preserve">. </w:t>
      </w:r>
      <w:r w:rsidR="003A2245">
        <w:t>By</w:t>
      </w:r>
      <w:r w:rsidR="001D05B8">
        <w:t xml:space="preserve"> contrast, the literature on CMO characteristics is limited, </w:t>
      </w:r>
      <w:r w:rsidR="003A2245">
        <w:t xml:space="preserve">and therefore </w:t>
      </w:r>
      <w:r w:rsidR="00A2068A">
        <w:t>we</w:t>
      </w:r>
      <w:r w:rsidR="001D05B8">
        <w:t xml:space="preserve"> propose </w:t>
      </w:r>
      <w:r w:rsidR="009D02E6">
        <w:t xml:space="preserve">a fresh </w:t>
      </w:r>
      <w:r w:rsidR="001D05B8">
        <w:t xml:space="preserve">agenda for future research </w:t>
      </w:r>
      <w:r w:rsidR="003A2245">
        <w:t xml:space="preserve">based on </w:t>
      </w:r>
      <w:r w:rsidR="009D02E6" w:rsidRPr="00666B21">
        <w:t>what we</w:t>
      </w:r>
      <w:r w:rsidR="009D02E6">
        <w:t xml:space="preserve"> </w:t>
      </w:r>
      <w:r w:rsidR="009D02E6" w:rsidRPr="00666B21">
        <w:t>learn</w:t>
      </w:r>
      <w:r w:rsidR="009D02E6">
        <w:t>ed</w:t>
      </w:r>
      <w:r w:rsidR="009D02E6" w:rsidRPr="00666B21">
        <w:t xml:space="preserve"> fr</w:t>
      </w:r>
      <w:r w:rsidR="009D02E6">
        <w:t xml:space="preserve">om our review of </w:t>
      </w:r>
      <w:r w:rsidR="00B147B6">
        <w:t xml:space="preserve">existing </w:t>
      </w:r>
      <w:r w:rsidR="009D02E6">
        <w:t>CEO</w:t>
      </w:r>
      <w:r w:rsidR="009D02E6" w:rsidRPr="00666B21">
        <w:t xml:space="preserve"> literature</w:t>
      </w:r>
      <w:r w:rsidR="009D02E6" w:rsidRPr="00086D15">
        <w:t>.</w:t>
      </w:r>
      <w:r w:rsidR="009D02E6">
        <w:t xml:space="preserve"> </w:t>
      </w:r>
    </w:p>
    <w:p w14:paraId="2A47A3F5" w14:textId="54DFF7E0" w:rsidR="004701D8" w:rsidRDefault="007C2503" w:rsidP="004701D8">
      <w:pPr>
        <w:spacing w:line="480" w:lineRule="auto"/>
        <w:rPr>
          <w:rFonts w:cs="Times New Roman"/>
          <w:b/>
          <w:szCs w:val="24"/>
        </w:rPr>
      </w:pPr>
      <w:r>
        <w:rPr>
          <w:rFonts w:cs="Times New Roman"/>
          <w:b/>
          <w:szCs w:val="24"/>
        </w:rPr>
        <w:t xml:space="preserve">Future Research on </w:t>
      </w:r>
      <w:r w:rsidR="004701D8" w:rsidRPr="004701D8">
        <w:rPr>
          <w:rFonts w:cs="Times New Roman"/>
          <w:b/>
          <w:szCs w:val="24"/>
        </w:rPr>
        <w:t xml:space="preserve">CMO </w:t>
      </w:r>
      <w:r w:rsidR="00427735" w:rsidRPr="004701D8">
        <w:rPr>
          <w:rFonts w:cs="Times New Roman"/>
          <w:b/>
          <w:szCs w:val="24"/>
        </w:rPr>
        <w:t>characteristics and innovation/stock ret</w:t>
      </w:r>
      <w:r w:rsidR="004701D8" w:rsidRPr="004701D8">
        <w:rPr>
          <w:rFonts w:cs="Times New Roman"/>
          <w:b/>
          <w:szCs w:val="24"/>
        </w:rPr>
        <w:t>urns</w:t>
      </w:r>
    </w:p>
    <w:p w14:paraId="1969B0EB" w14:textId="34B1601B" w:rsidR="004701D8" w:rsidRPr="004701D8" w:rsidRDefault="00055C95" w:rsidP="00710C40">
      <w:pPr>
        <w:spacing w:line="480" w:lineRule="auto"/>
        <w:rPr>
          <w:rFonts w:cs="Times New Roman"/>
          <w:szCs w:val="24"/>
        </w:rPr>
      </w:pPr>
      <w:r w:rsidRPr="008D7BB2">
        <w:rPr>
          <w:rFonts w:cs="Times New Roman"/>
          <w:b/>
          <w:bCs/>
          <w:iCs/>
          <w:szCs w:val="24"/>
        </w:rPr>
        <w:t xml:space="preserve">Future </w:t>
      </w:r>
      <w:r w:rsidR="00427735" w:rsidRPr="008D7BB2">
        <w:rPr>
          <w:rFonts w:cs="Times New Roman"/>
          <w:b/>
          <w:bCs/>
          <w:iCs/>
          <w:szCs w:val="24"/>
        </w:rPr>
        <w:t xml:space="preserve">research </w:t>
      </w:r>
      <w:r w:rsidRPr="008D7BB2">
        <w:rPr>
          <w:rFonts w:cs="Times New Roman"/>
          <w:b/>
          <w:bCs/>
          <w:iCs/>
          <w:szCs w:val="24"/>
        </w:rPr>
        <w:t xml:space="preserve">on </w:t>
      </w:r>
      <w:r w:rsidR="004701D8" w:rsidRPr="008D7BB2">
        <w:rPr>
          <w:rFonts w:cs="Times New Roman"/>
          <w:b/>
          <w:bCs/>
          <w:iCs/>
          <w:szCs w:val="24"/>
        </w:rPr>
        <w:t xml:space="preserve">CMO personality </w:t>
      </w:r>
      <w:r w:rsidR="004701D8" w:rsidRPr="004701D8">
        <w:rPr>
          <w:rFonts w:cs="Times New Roman"/>
          <w:szCs w:val="24"/>
        </w:rPr>
        <w:t xml:space="preserve">While </w:t>
      </w:r>
      <w:r w:rsidR="00EB756F">
        <w:rPr>
          <w:rFonts w:cs="Times New Roman"/>
          <w:szCs w:val="24"/>
        </w:rPr>
        <w:t xml:space="preserve">we expect </w:t>
      </w:r>
      <w:r w:rsidR="004701D8" w:rsidRPr="004701D8">
        <w:rPr>
          <w:rFonts w:cs="Times New Roman"/>
          <w:szCs w:val="24"/>
        </w:rPr>
        <w:t xml:space="preserve">many of the </w:t>
      </w:r>
      <w:r w:rsidR="00EB756F" w:rsidRPr="004701D8">
        <w:rPr>
          <w:rFonts w:cs="Times New Roman"/>
          <w:szCs w:val="24"/>
        </w:rPr>
        <w:t xml:space="preserve">findings </w:t>
      </w:r>
      <w:r w:rsidR="00EB756F">
        <w:rPr>
          <w:rFonts w:cs="Times New Roman"/>
          <w:szCs w:val="24"/>
        </w:rPr>
        <w:t xml:space="preserve">on </w:t>
      </w:r>
      <w:r w:rsidR="004701D8" w:rsidRPr="004701D8">
        <w:rPr>
          <w:rFonts w:cs="Times New Roman"/>
          <w:szCs w:val="24"/>
        </w:rPr>
        <w:t xml:space="preserve">CEO personality to hold up for CMOs, a key challenge to future research is </w:t>
      </w:r>
      <w:r w:rsidR="00EB756F">
        <w:rPr>
          <w:rFonts w:cs="Times New Roman"/>
          <w:szCs w:val="24"/>
        </w:rPr>
        <w:t xml:space="preserve">the </w:t>
      </w:r>
      <w:r w:rsidR="004701D8" w:rsidRPr="004701D8">
        <w:rPr>
          <w:rFonts w:cs="Times New Roman"/>
          <w:szCs w:val="24"/>
        </w:rPr>
        <w:t xml:space="preserve">efficient measurement of such characteristics across many firms. For </w:t>
      </w:r>
      <w:r w:rsidR="00EB756F">
        <w:rPr>
          <w:rFonts w:cs="Times New Roman"/>
          <w:szCs w:val="24"/>
        </w:rPr>
        <w:t>example,</w:t>
      </w:r>
      <w:r w:rsidR="004701D8" w:rsidRPr="004701D8">
        <w:rPr>
          <w:rFonts w:cs="Times New Roman"/>
          <w:szCs w:val="24"/>
        </w:rPr>
        <w:t xml:space="preserve"> it may not be feasible to collect CMO personal financial decisions—specifically, whether they exercise fully vested stock options—as a proxy for overconfidence, as Malmendier and Tate (2005) </w:t>
      </w:r>
      <w:r w:rsidR="00005F97">
        <w:rPr>
          <w:rFonts w:cs="Times New Roman"/>
          <w:szCs w:val="24"/>
        </w:rPr>
        <w:t>do</w:t>
      </w:r>
      <w:r w:rsidR="004701D8" w:rsidRPr="004701D8">
        <w:rPr>
          <w:rFonts w:cs="Times New Roman"/>
          <w:szCs w:val="24"/>
        </w:rPr>
        <w:t xml:space="preserve"> for CEOs. We propose using natural language processing of publicly available information of CMOs</w:t>
      </w:r>
      <w:r w:rsidR="002D3603">
        <w:rPr>
          <w:rFonts w:cs="Times New Roman"/>
          <w:szCs w:val="24"/>
        </w:rPr>
        <w:t>’</w:t>
      </w:r>
      <w:r w:rsidR="004701D8" w:rsidRPr="004701D8">
        <w:rPr>
          <w:rFonts w:cs="Times New Roman"/>
          <w:szCs w:val="24"/>
        </w:rPr>
        <w:t xml:space="preserve"> statements</w:t>
      </w:r>
      <w:r w:rsidR="00573276">
        <w:rPr>
          <w:rFonts w:cs="Times New Roman"/>
          <w:szCs w:val="24"/>
        </w:rPr>
        <w:t xml:space="preserve"> (see Winkler et al. 2020 for a recent application)</w:t>
      </w:r>
      <w:r w:rsidR="004701D8" w:rsidRPr="004701D8">
        <w:rPr>
          <w:rFonts w:cs="Times New Roman"/>
          <w:szCs w:val="24"/>
        </w:rPr>
        <w:t>. Recent research has applied Linguistics Inquiry and Word Count to the 2016 U</w:t>
      </w:r>
      <w:r w:rsidR="00005F97">
        <w:rPr>
          <w:rFonts w:cs="Times New Roman"/>
          <w:szCs w:val="24"/>
        </w:rPr>
        <w:t>.</w:t>
      </w:r>
      <w:r w:rsidR="004701D8" w:rsidRPr="004701D8">
        <w:rPr>
          <w:rFonts w:cs="Times New Roman"/>
          <w:szCs w:val="24"/>
        </w:rPr>
        <w:t>S</w:t>
      </w:r>
      <w:r w:rsidR="00005F97">
        <w:rPr>
          <w:rFonts w:cs="Times New Roman"/>
          <w:szCs w:val="24"/>
        </w:rPr>
        <w:t>.</w:t>
      </w:r>
      <w:r w:rsidR="004701D8" w:rsidRPr="004701D8">
        <w:rPr>
          <w:rFonts w:cs="Times New Roman"/>
          <w:szCs w:val="24"/>
        </w:rPr>
        <w:t xml:space="preserve"> presidential debates (Bond et al. 2017; Jordan and Pennebaker 2017). Cognitive and emotional processes</w:t>
      </w:r>
      <w:r w:rsidR="00F51F4A">
        <w:rPr>
          <w:rFonts w:cs="Times New Roman"/>
          <w:szCs w:val="24"/>
        </w:rPr>
        <w:t>,</w:t>
      </w:r>
      <w:r w:rsidR="004701D8" w:rsidRPr="004701D8">
        <w:rPr>
          <w:rFonts w:cs="Times New Roman"/>
          <w:szCs w:val="24"/>
        </w:rPr>
        <w:t xml:space="preserve"> such as overconfidence</w:t>
      </w:r>
      <w:r w:rsidR="00DB3AB7">
        <w:rPr>
          <w:rFonts w:cs="Times New Roman"/>
          <w:szCs w:val="24"/>
        </w:rPr>
        <w:t xml:space="preserve"> and</w:t>
      </w:r>
      <w:r w:rsidR="004701D8" w:rsidRPr="004701D8">
        <w:rPr>
          <w:rFonts w:cs="Times New Roman"/>
          <w:szCs w:val="24"/>
        </w:rPr>
        <w:t xml:space="preserve"> sensation seeking</w:t>
      </w:r>
      <w:r w:rsidR="00F51F4A">
        <w:rPr>
          <w:rFonts w:cs="Times New Roman"/>
          <w:szCs w:val="24"/>
        </w:rPr>
        <w:t xml:space="preserve">, </w:t>
      </w:r>
      <w:r w:rsidR="004701D8" w:rsidRPr="004701D8">
        <w:rPr>
          <w:rFonts w:cs="Times New Roman"/>
          <w:szCs w:val="24"/>
        </w:rPr>
        <w:t xml:space="preserve">appear especially suitable for such analysis, which in our opinion </w:t>
      </w:r>
      <w:r w:rsidR="00005F97">
        <w:rPr>
          <w:rFonts w:cs="Times New Roman"/>
          <w:szCs w:val="24"/>
        </w:rPr>
        <w:t>may</w:t>
      </w:r>
      <w:r w:rsidR="004701D8" w:rsidRPr="004701D8">
        <w:rPr>
          <w:rFonts w:cs="Times New Roman"/>
          <w:szCs w:val="24"/>
        </w:rPr>
        <w:t xml:space="preserve"> yield more accurate metrics than the accounting proxies used for CEOs in previous literature. </w:t>
      </w:r>
    </w:p>
    <w:p w14:paraId="06B4E2B8" w14:textId="2D04CAD5" w:rsidR="004701D8" w:rsidRPr="004701D8" w:rsidRDefault="004701D8" w:rsidP="004701D8">
      <w:pPr>
        <w:spacing w:line="480" w:lineRule="auto"/>
        <w:rPr>
          <w:rFonts w:cs="Times New Roman"/>
          <w:szCs w:val="24"/>
        </w:rPr>
      </w:pPr>
      <w:r w:rsidRPr="004701D8">
        <w:rPr>
          <w:rFonts w:cs="Times New Roman"/>
          <w:szCs w:val="24"/>
        </w:rPr>
        <w:tab/>
      </w:r>
      <w:r w:rsidR="00005F97">
        <w:rPr>
          <w:rFonts w:cs="Times New Roman"/>
          <w:szCs w:val="24"/>
        </w:rPr>
        <w:t>Moreover</w:t>
      </w:r>
      <w:r w:rsidRPr="004701D8">
        <w:rPr>
          <w:rFonts w:cs="Times New Roman"/>
          <w:szCs w:val="24"/>
        </w:rPr>
        <w:t xml:space="preserve">, most of the propositions on the impact of CEO personality on innovation and stock returns are similar for CMO personality, at least </w:t>
      </w:r>
      <w:r w:rsidR="00005F97">
        <w:rPr>
          <w:rFonts w:cs="Times New Roman"/>
          <w:szCs w:val="24"/>
        </w:rPr>
        <w:t xml:space="preserve">insofar as </w:t>
      </w:r>
      <w:r w:rsidRPr="004701D8">
        <w:rPr>
          <w:rFonts w:cs="Times New Roman"/>
          <w:szCs w:val="24"/>
        </w:rPr>
        <w:t>the CMO has sufficient power on the board to (part</w:t>
      </w:r>
      <w:r w:rsidR="00005F97">
        <w:rPr>
          <w:rFonts w:cs="Times New Roman"/>
          <w:szCs w:val="24"/>
        </w:rPr>
        <w:t>ly</w:t>
      </w:r>
      <w:r w:rsidRPr="004701D8">
        <w:rPr>
          <w:rFonts w:cs="Times New Roman"/>
          <w:szCs w:val="24"/>
        </w:rPr>
        <w:t>) drive innovation and other strategic decisions affecting stock returns (Webster</w:t>
      </w:r>
      <w:r w:rsidR="00005F97">
        <w:rPr>
          <w:rFonts w:cs="Times New Roman"/>
          <w:szCs w:val="24"/>
        </w:rPr>
        <w:t xml:space="preserve"> et al.</w:t>
      </w:r>
      <w:r w:rsidRPr="004701D8">
        <w:rPr>
          <w:rFonts w:cs="Times New Roman"/>
          <w:szCs w:val="24"/>
        </w:rPr>
        <w:t xml:space="preserve"> 2005). Thus, future research should pay special attention to the role</w:t>
      </w:r>
      <w:r w:rsidR="00005F97">
        <w:rPr>
          <w:rFonts w:cs="Times New Roman"/>
          <w:szCs w:val="24"/>
        </w:rPr>
        <w:t>s</w:t>
      </w:r>
      <w:r w:rsidRPr="004701D8">
        <w:rPr>
          <w:rFonts w:cs="Times New Roman"/>
          <w:szCs w:val="24"/>
        </w:rPr>
        <w:t xml:space="preserve"> </w:t>
      </w:r>
      <w:r w:rsidR="00005F97">
        <w:rPr>
          <w:rFonts w:cs="Times New Roman"/>
          <w:szCs w:val="24"/>
        </w:rPr>
        <w:t>of</w:t>
      </w:r>
      <w:r w:rsidR="00CB5A46">
        <w:rPr>
          <w:rFonts w:cs="Times New Roman"/>
          <w:szCs w:val="24"/>
        </w:rPr>
        <w:t xml:space="preserve"> </w:t>
      </w:r>
      <w:r w:rsidRPr="004701D8">
        <w:rPr>
          <w:rFonts w:cs="Times New Roman"/>
          <w:szCs w:val="24"/>
        </w:rPr>
        <w:t>the CMO and other board members in the firm</w:t>
      </w:r>
      <w:r w:rsidR="002D3603">
        <w:rPr>
          <w:rFonts w:cs="Times New Roman"/>
          <w:szCs w:val="24"/>
        </w:rPr>
        <w:t>’</w:t>
      </w:r>
      <w:r w:rsidRPr="004701D8">
        <w:rPr>
          <w:rFonts w:cs="Times New Roman"/>
          <w:szCs w:val="24"/>
        </w:rPr>
        <w:t xml:space="preserve">s innovation and value-creating strategies (Verhoef and Leeflang 2009; Webster et al. 2005). </w:t>
      </w:r>
    </w:p>
    <w:p w14:paraId="646A5AEC" w14:textId="1B3F1C99" w:rsidR="004701D8" w:rsidRPr="00B01829" w:rsidRDefault="004701D8" w:rsidP="00F57090">
      <w:pPr>
        <w:spacing w:line="480" w:lineRule="auto"/>
        <w:ind w:firstLine="720"/>
      </w:pPr>
      <w:r w:rsidRPr="004701D8">
        <w:rPr>
          <w:rFonts w:cs="Times New Roman"/>
          <w:szCs w:val="24"/>
        </w:rPr>
        <w:t xml:space="preserve">For a few characteristics, our CMO impact expectations differ from our CEO propositions, given the marketing background of CMOs (Pauwels 2014). For </w:t>
      </w:r>
      <w:r w:rsidR="00005F97">
        <w:rPr>
          <w:rFonts w:cs="Times New Roman"/>
          <w:szCs w:val="24"/>
        </w:rPr>
        <w:t>example,</w:t>
      </w:r>
      <w:r w:rsidRPr="004701D8">
        <w:rPr>
          <w:rFonts w:cs="Times New Roman"/>
          <w:szCs w:val="24"/>
        </w:rPr>
        <w:t xml:space="preserve"> training small firm managers in marketing v</w:t>
      </w:r>
      <w:r w:rsidR="00005F97">
        <w:rPr>
          <w:rFonts w:cs="Times New Roman"/>
          <w:szCs w:val="24"/>
        </w:rPr>
        <w:t>er</w:t>
      </w:r>
      <w:r w:rsidRPr="004701D8">
        <w:rPr>
          <w:rFonts w:cs="Times New Roman"/>
          <w:szCs w:val="24"/>
        </w:rPr>
        <w:t>s</w:t>
      </w:r>
      <w:r w:rsidR="00005F97">
        <w:rPr>
          <w:rFonts w:cs="Times New Roman"/>
          <w:szCs w:val="24"/>
        </w:rPr>
        <w:t>us</w:t>
      </w:r>
      <w:r w:rsidRPr="004701D8">
        <w:rPr>
          <w:rFonts w:cs="Times New Roman"/>
          <w:szCs w:val="24"/>
        </w:rPr>
        <w:t xml:space="preserve"> finance</w:t>
      </w:r>
      <w:r w:rsidR="00005F97">
        <w:rPr>
          <w:rFonts w:cs="Times New Roman"/>
          <w:szCs w:val="24"/>
        </w:rPr>
        <w:t xml:space="preserve"> may</w:t>
      </w:r>
      <w:r w:rsidRPr="004701D8">
        <w:rPr>
          <w:rFonts w:cs="Times New Roman"/>
          <w:szCs w:val="24"/>
        </w:rPr>
        <w:t xml:space="preserve"> result in a growth focus instead of an efficiency focus (Anderson</w:t>
      </w:r>
      <w:r w:rsidR="00005F97">
        <w:rPr>
          <w:rFonts w:cs="Times New Roman"/>
          <w:szCs w:val="24"/>
        </w:rPr>
        <w:t xml:space="preserve"> et al. </w:t>
      </w:r>
      <w:r w:rsidRPr="004701D8">
        <w:rPr>
          <w:rFonts w:cs="Times New Roman"/>
          <w:szCs w:val="24"/>
        </w:rPr>
        <w:t xml:space="preserve">2018). Therefore, we would expect CMOs to be more sensation seeking than executives with a financial background. Starting from such a high baseline, the relationship between CMO sensation seeking and stock returns may show diminishing returns and even an inverted U </w:t>
      </w:r>
      <w:r w:rsidR="00005F97">
        <w:rPr>
          <w:rFonts w:cs="Times New Roman"/>
          <w:szCs w:val="24"/>
        </w:rPr>
        <w:t xml:space="preserve">shape </w:t>
      </w:r>
      <w:r w:rsidRPr="004701D8">
        <w:rPr>
          <w:rFonts w:cs="Times New Roman"/>
          <w:szCs w:val="24"/>
        </w:rPr>
        <w:t xml:space="preserve">by itself. Moreover, a match between CMO and CEO characteristics is likely to improve innovation output and stock returns, while a mismatch (e.g., a sensation-seeking CMO and a conservative CEO) is likely to suppress firm performance. </w:t>
      </w:r>
    </w:p>
    <w:p w14:paraId="29D6EF21" w14:textId="1FCE8D75" w:rsidR="004701D8" w:rsidRPr="004701D8" w:rsidRDefault="00055C95" w:rsidP="00C45CFE">
      <w:pPr>
        <w:spacing w:line="480" w:lineRule="auto"/>
        <w:rPr>
          <w:rFonts w:cs="Times New Roman"/>
          <w:szCs w:val="24"/>
        </w:rPr>
      </w:pPr>
      <w:r w:rsidRPr="00710C40">
        <w:rPr>
          <w:rFonts w:cs="Times New Roman"/>
          <w:b/>
          <w:bCs/>
          <w:iCs/>
          <w:szCs w:val="24"/>
        </w:rPr>
        <w:t xml:space="preserve">Future </w:t>
      </w:r>
      <w:r w:rsidR="00427735" w:rsidRPr="00710C40">
        <w:rPr>
          <w:rFonts w:cs="Times New Roman"/>
          <w:b/>
          <w:bCs/>
          <w:iCs/>
          <w:szCs w:val="24"/>
        </w:rPr>
        <w:t xml:space="preserve">research </w:t>
      </w:r>
      <w:r w:rsidRPr="00710C40">
        <w:rPr>
          <w:rFonts w:cs="Times New Roman"/>
          <w:b/>
          <w:bCs/>
          <w:iCs/>
          <w:szCs w:val="24"/>
        </w:rPr>
        <w:t xml:space="preserve">on </w:t>
      </w:r>
      <w:r w:rsidR="004701D8" w:rsidRPr="00710C40">
        <w:rPr>
          <w:rFonts w:cs="Times New Roman"/>
          <w:b/>
          <w:bCs/>
          <w:iCs/>
          <w:szCs w:val="24"/>
        </w:rPr>
        <w:t>CMO demographics</w:t>
      </w:r>
      <w:r w:rsidR="000A389D" w:rsidRPr="00710C40">
        <w:rPr>
          <w:rFonts w:cs="Times New Roman"/>
          <w:b/>
          <w:bCs/>
          <w:iCs/>
          <w:szCs w:val="24"/>
        </w:rPr>
        <w:t xml:space="preserve"> </w:t>
      </w:r>
      <w:r w:rsidR="004701D8" w:rsidRPr="004701D8">
        <w:rPr>
          <w:rFonts w:cs="Times New Roman"/>
          <w:szCs w:val="24"/>
        </w:rPr>
        <w:t xml:space="preserve">Among the demographic factors in our framework, extant CMO research has mainly focused on the link between education and firm performance. As such, topics </w:t>
      </w:r>
      <w:r w:rsidR="000A389D">
        <w:rPr>
          <w:rFonts w:cs="Times New Roman"/>
          <w:szCs w:val="24"/>
        </w:rPr>
        <w:t xml:space="preserve">on </w:t>
      </w:r>
      <w:r w:rsidR="004701D8" w:rsidRPr="004701D8">
        <w:rPr>
          <w:rFonts w:cs="Times New Roman"/>
          <w:szCs w:val="24"/>
        </w:rPr>
        <w:t xml:space="preserve">other demographics could be explored further. For example, while the review of </w:t>
      </w:r>
      <w:r w:rsidR="000A389D">
        <w:rPr>
          <w:rFonts w:cs="Times New Roman"/>
          <w:szCs w:val="24"/>
        </w:rPr>
        <w:t xml:space="preserve">the </w:t>
      </w:r>
      <w:r w:rsidR="004701D8" w:rsidRPr="004701D8">
        <w:rPr>
          <w:rFonts w:cs="Times New Roman"/>
          <w:szCs w:val="24"/>
        </w:rPr>
        <w:t>CEO gender</w:t>
      </w:r>
      <w:r w:rsidR="000A389D">
        <w:rPr>
          <w:rFonts w:cs="Times New Roman"/>
          <w:szCs w:val="24"/>
        </w:rPr>
        <w:t>–</w:t>
      </w:r>
      <w:r w:rsidR="004701D8" w:rsidRPr="004701D8">
        <w:rPr>
          <w:rFonts w:cs="Times New Roman"/>
          <w:szCs w:val="24"/>
        </w:rPr>
        <w:t>innovation/stock returns relationship show</w:t>
      </w:r>
      <w:r w:rsidR="000A389D">
        <w:rPr>
          <w:rFonts w:cs="Times New Roman"/>
          <w:szCs w:val="24"/>
        </w:rPr>
        <w:t>s</w:t>
      </w:r>
      <w:r w:rsidR="004701D8" w:rsidRPr="004701D8">
        <w:rPr>
          <w:rFonts w:cs="Times New Roman"/>
          <w:szCs w:val="24"/>
        </w:rPr>
        <w:t xml:space="preserve"> substantial controversies, our expectation for female CMOs is more unanimous given the fit between </w:t>
      </w:r>
      <w:r w:rsidR="003D4B19">
        <w:rPr>
          <w:rFonts w:cs="Times New Roman"/>
          <w:szCs w:val="24"/>
        </w:rPr>
        <w:t>women</w:t>
      </w:r>
      <w:r w:rsidR="002D3603">
        <w:rPr>
          <w:rFonts w:cs="Times New Roman"/>
          <w:szCs w:val="24"/>
        </w:rPr>
        <w:t>’</w:t>
      </w:r>
      <w:r w:rsidR="003D4B19">
        <w:rPr>
          <w:rFonts w:cs="Times New Roman"/>
          <w:szCs w:val="24"/>
        </w:rPr>
        <w:t>s</w:t>
      </w:r>
      <w:r w:rsidR="004701D8" w:rsidRPr="004701D8">
        <w:rPr>
          <w:rFonts w:cs="Times New Roman"/>
          <w:szCs w:val="24"/>
        </w:rPr>
        <w:t xml:space="preserve"> unique traits and CMO responsibilities. </w:t>
      </w:r>
      <w:r w:rsidR="000A389D">
        <w:rPr>
          <w:rFonts w:cs="Times New Roman"/>
          <w:szCs w:val="24"/>
        </w:rPr>
        <w:t xml:space="preserve">Research </w:t>
      </w:r>
      <w:r w:rsidR="004701D8" w:rsidRPr="004701D8">
        <w:rPr>
          <w:rFonts w:cs="Times New Roman"/>
          <w:szCs w:val="24"/>
        </w:rPr>
        <w:t xml:space="preserve">shows </w:t>
      </w:r>
      <w:r w:rsidR="000A389D">
        <w:rPr>
          <w:rFonts w:cs="Times New Roman"/>
          <w:szCs w:val="24"/>
        </w:rPr>
        <w:t xml:space="preserve">that, in general, </w:t>
      </w:r>
      <w:r w:rsidR="004701D8" w:rsidRPr="004701D8">
        <w:rPr>
          <w:rFonts w:cs="Times New Roman"/>
          <w:szCs w:val="24"/>
        </w:rPr>
        <w:t>female leaders have better communication skills, a more cooperative leadership style, and better understanding of consumer behavior and customers</w:t>
      </w:r>
      <w:r w:rsidR="002D3603">
        <w:rPr>
          <w:rFonts w:cs="Times New Roman"/>
          <w:szCs w:val="24"/>
        </w:rPr>
        <w:t>’</w:t>
      </w:r>
      <w:r w:rsidR="004701D8" w:rsidRPr="004701D8">
        <w:rPr>
          <w:rFonts w:cs="Times New Roman"/>
          <w:szCs w:val="24"/>
        </w:rPr>
        <w:t xml:space="preserve"> needs than their male counterparts (Brennan and McCafferty 1997; Wood</w:t>
      </w:r>
      <w:r w:rsidR="000A389D">
        <w:rPr>
          <w:rFonts w:cs="Times New Roman"/>
          <w:szCs w:val="24"/>
        </w:rPr>
        <w:t xml:space="preserve"> et al. </w:t>
      </w:r>
      <w:r w:rsidR="004701D8" w:rsidRPr="004701D8">
        <w:rPr>
          <w:rFonts w:cs="Times New Roman"/>
          <w:szCs w:val="24"/>
        </w:rPr>
        <w:t xml:space="preserve">1985). </w:t>
      </w:r>
      <w:r w:rsidR="000A389D">
        <w:rPr>
          <w:rFonts w:cs="Times New Roman"/>
          <w:szCs w:val="24"/>
        </w:rPr>
        <w:t xml:space="preserve">This </w:t>
      </w:r>
      <w:r w:rsidR="00AF1046">
        <w:rPr>
          <w:rFonts w:cs="Times New Roman"/>
          <w:szCs w:val="24"/>
        </w:rPr>
        <w:t>is consistent</w:t>
      </w:r>
      <w:r w:rsidR="004701D8" w:rsidRPr="004701D8">
        <w:rPr>
          <w:rFonts w:cs="Times New Roman"/>
          <w:szCs w:val="24"/>
        </w:rPr>
        <w:t xml:space="preserve"> with the key responsibilities of the CMO to represent and communicate a company</w:t>
      </w:r>
      <w:r w:rsidR="002D3603">
        <w:rPr>
          <w:rFonts w:cs="Times New Roman"/>
          <w:szCs w:val="24"/>
        </w:rPr>
        <w:t>’</w:t>
      </w:r>
      <w:r w:rsidR="004701D8" w:rsidRPr="004701D8">
        <w:rPr>
          <w:rFonts w:cs="Times New Roman"/>
          <w:szCs w:val="24"/>
        </w:rPr>
        <w:t>s objectives and values both internally and externally</w:t>
      </w:r>
      <w:r w:rsidR="0097267B">
        <w:rPr>
          <w:rFonts w:cs="Times New Roman"/>
          <w:szCs w:val="24"/>
        </w:rPr>
        <w:t xml:space="preserve">. </w:t>
      </w:r>
      <w:r w:rsidR="000A389D">
        <w:rPr>
          <w:rFonts w:cs="Times New Roman"/>
          <w:szCs w:val="24"/>
        </w:rPr>
        <w:t>Regarding</w:t>
      </w:r>
      <w:r w:rsidR="00D75781">
        <w:rPr>
          <w:rFonts w:cs="Times New Roman"/>
          <w:szCs w:val="24"/>
        </w:rPr>
        <w:t xml:space="preserve"> more recent growth drivers, such as </w:t>
      </w:r>
      <w:r w:rsidR="004701D8" w:rsidRPr="004701D8">
        <w:rPr>
          <w:rFonts w:cs="Times New Roman"/>
          <w:szCs w:val="24"/>
        </w:rPr>
        <w:t>digital transformation</w:t>
      </w:r>
      <w:r w:rsidR="00D75781">
        <w:rPr>
          <w:rFonts w:cs="Times New Roman"/>
          <w:szCs w:val="24"/>
        </w:rPr>
        <w:t>,</w:t>
      </w:r>
      <w:r w:rsidR="004701D8" w:rsidRPr="004701D8">
        <w:rPr>
          <w:rFonts w:cs="Times New Roman"/>
          <w:szCs w:val="24"/>
        </w:rPr>
        <w:t xml:space="preserve"> </w:t>
      </w:r>
      <w:r w:rsidR="004701D8" w:rsidRPr="004701D8">
        <w:rPr>
          <w:rFonts w:cs="Times New Roman"/>
          <w:i/>
          <w:szCs w:val="24"/>
        </w:rPr>
        <w:t>Forbes</w:t>
      </w:r>
      <w:r w:rsidR="004701D8" w:rsidRPr="004701D8">
        <w:rPr>
          <w:rFonts w:cs="Times New Roman"/>
          <w:szCs w:val="24"/>
        </w:rPr>
        <w:t xml:space="preserve"> </w:t>
      </w:r>
      <w:r w:rsidR="00D75781">
        <w:rPr>
          <w:rFonts w:cs="Times New Roman"/>
          <w:szCs w:val="24"/>
        </w:rPr>
        <w:t>report</w:t>
      </w:r>
      <w:r w:rsidR="000A389D">
        <w:rPr>
          <w:rFonts w:cs="Times New Roman"/>
          <w:szCs w:val="24"/>
        </w:rPr>
        <w:t>s</w:t>
      </w:r>
      <w:r w:rsidR="00D75781">
        <w:rPr>
          <w:rFonts w:cs="Times New Roman"/>
          <w:szCs w:val="24"/>
        </w:rPr>
        <w:t xml:space="preserve"> that</w:t>
      </w:r>
      <w:r w:rsidR="004701D8" w:rsidRPr="004701D8">
        <w:rPr>
          <w:rFonts w:cs="Times New Roman"/>
          <w:szCs w:val="24"/>
        </w:rPr>
        <w:t xml:space="preserve"> more than half the world</w:t>
      </w:r>
      <w:r w:rsidR="002D3603">
        <w:rPr>
          <w:rFonts w:cs="Times New Roman"/>
          <w:szCs w:val="24"/>
        </w:rPr>
        <w:t>’</w:t>
      </w:r>
      <w:r w:rsidR="004701D8" w:rsidRPr="004701D8">
        <w:rPr>
          <w:rFonts w:cs="Times New Roman"/>
          <w:szCs w:val="24"/>
        </w:rPr>
        <w:t>s top</w:t>
      </w:r>
      <w:r w:rsidR="000A389D">
        <w:rPr>
          <w:rFonts w:cs="Times New Roman"/>
          <w:szCs w:val="24"/>
        </w:rPr>
        <w:t>-</w:t>
      </w:r>
      <w:r w:rsidR="004701D8" w:rsidRPr="004701D8">
        <w:rPr>
          <w:rFonts w:cs="Times New Roman"/>
          <w:szCs w:val="24"/>
        </w:rPr>
        <w:t xml:space="preserve">50 most influential CMOs, who are the best at driving transformational change within and outside their organizations, were female (Rooney 2018). Future research could investigate </w:t>
      </w:r>
      <w:r w:rsidR="00E51364">
        <w:rPr>
          <w:rFonts w:cs="Times New Roman"/>
          <w:szCs w:val="24"/>
        </w:rPr>
        <w:t xml:space="preserve">whether </w:t>
      </w:r>
      <w:r w:rsidR="001344CA">
        <w:rPr>
          <w:rFonts w:cs="Times New Roman"/>
          <w:szCs w:val="24"/>
        </w:rPr>
        <w:t>and how</w:t>
      </w:r>
      <w:r w:rsidR="00E51364">
        <w:rPr>
          <w:rFonts w:cs="Times New Roman"/>
          <w:szCs w:val="24"/>
        </w:rPr>
        <w:t xml:space="preserve"> female</w:t>
      </w:r>
      <w:r w:rsidR="004701D8" w:rsidRPr="004701D8">
        <w:rPr>
          <w:rFonts w:cs="Times New Roman"/>
          <w:szCs w:val="24"/>
        </w:rPr>
        <w:t xml:space="preserve"> CMOs</w:t>
      </w:r>
      <w:r w:rsidR="00E51364">
        <w:rPr>
          <w:rFonts w:cs="Times New Roman"/>
          <w:szCs w:val="24"/>
        </w:rPr>
        <w:t xml:space="preserve"> may </w:t>
      </w:r>
      <w:r w:rsidR="000A389D">
        <w:rPr>
          <w:rFonts w:cs="Times New Roman"/>
          <w:szCs w:val="24"/>
        </w:rPr>
        <w:t xml:space="preserve">increase </w:t>
      </w:r>
      <w:r w:rsidR="00E51364">
        <w:rPr>
          <w:rFonts w:cs="Times New Roman"/>
          <w:szCs w:val="24"/>
        </w:rPr>
        <w:t xml:space="preserve">cash flows and reduce </w:t>
      </w:r>
      <w:r w:rsidR="00D31A84">
        <w:rPr>
          <w:rFonts w:cs="Times New Roman"/>
          <w:szCs w:val="24"/>
        </w:rPr>
        <w:t xml:space="preserve">cash </w:t>
      </w:r>
      <w:r w:rsidR="00E51364" w:rsidRPr="00E51364">
        <w:rPr>
          <w:rFonts w:cs="Times New Roman"/>
          <w:szCs w:val="24"/>
        </w:rPr>
        <w:t>flow volatility</w:t>
      </w:r>
      <w:r w:rsidR="00E51364">
        <w:rPr>
          <w:rFonts w:cs="Times New Roman"/>
          <w:szCs w:val="24"/>
        </w:rPr>
        <w:t>, thus increasing stock returns</w:t>
      </w:r>
      <w:r w:rsidR="004701D8" w:rsidRPr="004701D8">
        <w:rPr>
          <w:rFonts w:cs="Times New Roman"/>
          <w:szCs w:val="24"/>
        </w:rPr>
        <w:t xml:space="preserve">. Moreover, how do firm- </w:t>
      </w:r>
      <w:r w:rsidR="000A389D">
        <w:rPr>
          <w:rFonts w:cs="Times New Roman"/>
          <w:szCs w:val="24"/>
        </w:rPr>
        <w:t>and</w:t>
      </w:r>
      <w:r w:rsidR="004701D8" w:rsidRPr="004701D8">
        <w:rPr>
          <w:rFonts w:cs="Times New Roman"/>
          <w:szCs w:val="24"/>
        </w:rPr>
        <w:t xml:space="preserve"> industry-specific contextual variables (e.g., firm size, firm age, technology intensity, industry life cycle, industry competition) moderate these relationships? </w:t>
      </w:r>
    </w:p>
    <w:p w14:paraId="6DF15D13" w14:textId="6BE1C21C" w:rsidR="004701D8" w:rsidRDefault="004701D8" w:rsidP="00F57090">
      <w:pPr>
        <w:spacing w:line="480" w:lineRule="auto"/>
        <w:ind w:firstLine="720"/>
        <w:rPr>
          <w:rFonts w:cs="Times New Roman"/>
          <w:szCs w:val="24"/>
        </w:rPr>
      </w:pPr>
      <w:r w:rsidRPr="004701D8">
        <w:rPr>
          <w:rFonts w:cs="Times New Roman"/>
          <w:szCs w:val="24"/>
        </w:rPr>
        <w:t xml:space="preserve">Furthermore, the </w:t>
      </w:r>
      <w:r w:rsidRPr="004701D8">
        <w:rPr>
          <w:rFonts w:cs="Times New Roman"/>
          <w:i/>
          <w:szCs w:val="24"/>
        </w:rPr>
        <w:t>synergies</w:t>
      </w:r>
      <w:r w:rsidRPr="004701D8">
        <w:rPr>
          <w:rFonts w:cs="Times New Roman"/>
          <w:szCs w:val="24"/>
        </w:rPr>
        <w:t xml:space="preserve"> of CEO and CMO are important topics that lack research efforts. The right CEO–CMO team can be one of the most powerful forces for positive change and growth of a company (Maycotte 2016). Prior research has shown </w:t>
      </w:r>
      <w:r w:rsidR="008A1687">
        <w:rPr>
          <w:rFonts w:cs="Times New Roman"/>
          <w:szCs w:val="24"/>
        </w:rPr>
        <w:t xml:space="preserve">that </w:t>
      </w:r>
      <w:r w:rsidRPr="004701D8">
        <w:rPr>
          <w:rFonts w:cs="Times New Roman"/>
          <w:szCs w:val="24"/>
        </w:rPr>
        <w:t>CEOs prefer to work with demographically (e.g., gender, age, educational background) similar individuals, who are more likely to support their leadership and decision making (Kaczmarek</w:t>
      </w:r>
      <w:r w:rsidR="008A1687">
        <w:rPr>
          <w:rFonts w:cs="Times New Roman"/>
          <w:szCs w:val="24"/>
        </w:rPr>
        <w:t xml:space="preserve"> et al. </w:t>
      </w:r>
      <w:r w:rsidRPr="004701D8">
        <w:rPr>
          <w:rFonts w:cs="Times New Roman"/>
          <w:szCs w:val="24"/>
        </w:rPr>
        <w:t xml:space="preserve">2012; </w:t>
      </w:r>
      <w:r w:rsidR="00DD689A">
        <w:rPr>
          <w:rFonts w:cs="Times New Roman"/>
          <w:szCs w:val="24"/>
        </w:rPr>
        <w:t xml:space="preserve">Ke et al. 2019; </w:t>
      </w:r>
      <w:r w:rsidRPr="004701D8">
        <w:rPr>
          <w:rFonts w:cs="Times New Roman"/>
          <w:szCs w:val="24"/>
        </w:rPr>
        <w:t>Westphal and Zajac 1995). However, executives from different backgrounds may bring different perspectives into decision making, potentially improving firm performance (Finkelstein</w:t>
      </w:r>
      <w:r w:rsidR="008A1687" w:rsidRPr="008A1687">
        <w:rPr>
          <w:rFonts w:cs="Times New Roman"/>
          <w:szCs w:val="24"/>
        </w:rPr>
        <w:t xml:space="preserve"> </w:t>
      </w:r>
      <w:r w:rsidR="008A1687">
        <w:rPr>
          <w:rFonts w:cs="Times New Roman"/>
          <w:szCs w:val="24"/>
        </w:rPr>
        <w:t>et al.</w:t>
      </w:r>
      <w:r w:rsidRPr="004701D8">
        <w:rPr>
          <w:rFonts w:cs="Times New Roman"/>
          <w:szCs w:val="24"/>
        </w:rPr>
        <w:t xml:space="preserve"> 2009; Hambrick and Mason 1984). Future research could provide insights on the optimal CEO–CMO pairings in terms of demographic characteristics that drive the most innovation and stock returns. </w:t>
      </w:r>
    </w:p>
    <w:p w14:paraId="2D3D0549" w14:textId="025A93F3" w:rsidR="004701D8" w:rsidRPr="004701D8" w:rsidRDefault="00055C95" w:rsidP="00C45CFE">
      <w:pPr>
        <w:spacing w:line="480" w:lineRule="auto"/>
        <w:rPr>
          <w:rFonts w:cs="Times New Roman"/>
          <w:szCs w:val="24"/>
        </w:rPr>
      </w:pPr>
      <w:r w:rsidRPr="00C45CFE">
        <w:rPr>
          <w:rFonts w:cs="Times New Roman"/>
          <w:b/>
          <w:bCs/>
          <w:iCs/>
          <w:szCs w:val="24"/>
        </w:rPr>
        <w:t xml:space="preserve">Future </w:t>
      </w:r>
      <w:r w:rsidR="00427735" w:rsidRPr="00C45CFE">
        <w:rPr>
          <w:rFonts w:cs="Times New Roman"/>
          <w:b/>
          <w:bCs/>
          <w:iCs/>
          <w:szCs w:val="24"/>
        </w:rPr>
        <w:t xml:space="preserve">research </w:t>
      </w:r>
      <w:r w:rsidRPr="00C45CFE">
        <w:rPr>
          <w:rFonts w:cs="Times New Roman"/>
          <w:b/>
          <w:bCs/>
          <w:iCs/>
          <w:szCs w:val="24"/>
        </w:rPr>
        <w:t xml:space="preserve">on </w:t>
      </w:r>
      <w:r w:rsidR="004701D8" w:rsidRPr="00C45CFE">
        <w:rPr>
          <w:rFonts w:cs="Times New Roman"/>
          <w:b/>
          <w:bCs/>
          <w:iCs/>
          <w:szCs w:val="24"/>
        </w:rPr>
        <w:t>CMO experience</w:t>
      </w:r>
      <w:r w:rsidR="008A1687" w:rsidRPr="00C45CFE">
        <w:rPr>
          <w:rFonts w:cs="Times New Roman"/>
          <w:b/>
          <w:bCs/>
          <w:iCs/>
          <w:szCs w:val="24"/>
        </w:rPr>
        <w:t xml:space="preserve"> </w:t>
      </w:r>
      <w:r w:rsidR="004701D8" w:rsidRPr="004701D8">
        <w:rPr>
          <w:rFonts w:cs="Times New Roman"/>
          <w:szCs w:val="24"/>
        </w:rPr>
        <w:t>Our review indicate</w:t>
      </w:r>
      <w:r w:rsidR="008A1687">
        <w:rPr>
          <w:rFonts w:cs="Times New Roman"/>
          <w:szCs w:val="24"/>
        </w:rPr>
        <w:t>s</w:t>
      </w:r>
      <w:r w:rsidR="004701D8" w:rsidRPr="004701D8">
        <w:rPr>
          <w:rFonts w:cs="Times New Roman"/>
          <w:szCs w:val="24"/>
        </w:rPr>
        <w:t xml:space="preserve"> that most studies have focused on the presence of the CMO and its impact on firm stock performance, leaving open a range of potential questions for future research. Academics and practitioners have </w:t>
      </w:r>
      <w:r w:rsidR="008A1687">
        <w:rPr>
          <w:rFonts w:cs="Times New Roman"/>
          <w:szCs w:val="24"/>
        </w:rPr>
        <w:t xml:space="preserve">long </w:t>
      </w:r>
      <w:r w:rsidR="004701D8" w:rsidRPr="004701D8">
        <w:rPr>
          <w:rFonts w:cs="Times New Roman"/>
          <w:szCs w:val="24"/>
        </w:rPr>
        <w:t>lamented that marketing is losing its seat at the table, with low average CMO tenure (~23 months) often being offered as evidence. We expect that newly appointed CMOs (i.e.</w:t>
      </w:r>
      <w:r w:rsidR="00995461">
        <w:rPr>
          <w:rFonts w:cs="Times New Roman"/>
          <w:szCs w:val="24"/>
        </w:rPr>
        <w:t>,</w:t>
      </w:r>
      <w:r w:rsidR="004701D8" w:rsidRPr="004701D8">
        <w:rPr>
          <w:rFonts w:cs="Times New Roman"/>
          <w:szCs w:val="24"/>
        </w:rPr>
        <w:t xml:space="preserve"> those with low tenure) will focus on functions such as marketing communications and pricing because they do not yet have the political capital to start big innovation projects. Over time, CMOs may gain such capital and be able to choose more products from the firm</w:t>
      </w:r>
      <w:r w:rsidR="002D3603">
        <w:rPr>
          <w:rFonts w:cs="Times New Roman"/>
          <w:szCs w:val="24"/>
        </w:rPr>
        <w:t>’</w:t>
      </w:r>
      <w:r w:rsidR="004701D8" w:rsidRPr="004701D8">
        <w:rPr>
          <w:rFonts w:cs="Times New Roman"/>
          <w:szCs w:val="24"/>
        </w:rPr>
        <w:t xml:space="preserve">s NPD pipeline that have the potential to succeed. </w:t>
      </w:r>
      <w:r w:rsidR="00BD3950">
        <w:rPr>
          <w:rFonts w:cs="Times New Roman"/>
          <w:szCs w:val="24"/>
        </w:rPr>
        <w:t>L</w:t>
      </w:r>
      <w:r w:rsidR="004701D8" w:rsidRPr="004701D8">
        <w:rPr>
          <w:rFonts w:cs="Times New Roman"/>
          <w:szCs w:val="24"/>
        </w:rPr>
        <w:t>onger tenure of the CMO fosters tacit knowledge, which is conducive to innovation (Homburg et al. 2014; Lam 2000)</w:t>
      </w:r>
      <w:r w:rsidR="008A1687">
        <w:rPr>
          <w:rFonts w:cs="Times New Roman"/>
          <w:szCs w:val="24"/>
        </w:rPr>
        <w:t xml:space="preserve"> and</w:t>
      </w:r>
      <w:r w:rsidR="004701D8" w:rsidRPr="004701D8">
        <w:rPr>
          <w:rFonts w:cs="Times New Roman"/>
          <w:szCs w:val="24"/>
        </w:rPr>
        <w:t xml:space="preserve"> indicative of a linear relationship between CMO tenure and innovation. As tenure increases, the CMO should gain a better appreciation of the risk</w:t>
      </w:r>
      <w:r w:rsidR="008A1687">
        <w:rPr>
          <w:rFonts w:cs="Times New Roman"/>
          <w:szCs w:val="24"/>
        </w:rPr>
        <w:t>–</w:t>
      </w:r>
      <w:r w:rsidR="004701D8" w:rsidRPr="004701D8">
        <w:rPr>
          <w:rFonts w:cs="Times New Roman"/>
          <w:szCs w:val="24"/>
        </w:rPr>
        <w:t xml:space="preserve">return tradeoff in the firm, leading to stronger investor returns. In addition, CMO tenure </w:t>
      </w:r>
      <w:r w:rsidR="00A11528">
        <w:rPr>
          <w:rFonts w:cs="Times New Roman"/>
          <w:szCs w:val="24"/>
        </w:rPr>
        <w:t>should</w:t>
      </w:r>
      <w:r w:rsidR="004701D8" w:rsidRPr="004701D8">
        <w:rPr>
          <w:rFonts w:cs="Times New Roman"/>
          <w:szCs w:val="24"/>
        </w:rPr>
        <w:t xml:space="preserve"> positively </w:t>
      </w:r>
      <w:r w:rsidR="008A1687">
        <w:rPr>
          <w:rFonts w:cs="Times New Roman"/>
          <w:szCs w:val="24"/>
        </w:rPr>
        <w:t>affect</w:t>
      </w:r>
      <w:r w:rsidR="004701D8" w:rsidRPr="004701D8">
        <w:rPr>
          <w:rFonts w:cs="Times New Roman"/>
          <w:szCs w:val="24"/>
        </w:rPr>
        <w:t xml:space="preserve"> the marketing capabilities of an organization; </w:t>
      </w:r>
      <w:r w:rsidR="008A1687">
        <w:rPr>
          <w:rFonts w:cs="Times New Roman"/>
          <w:szCs w:val="24"/>
        </w:rPr>
        <w:t>additional</w:t>
      </w:r>
      <w:r w:rsidR="004701D8" w:rsidRPr="004701D8">
        <w:rPr>
          <w:rFonts w:cs="Times New Roman"/>
          <w:szCs w:val="24"/>
        </w:rPr>
        <w:t xml:space="preserve"> research is </w:t>
      </w:r>
      <w:r w:rsidR="008A1687">
        <w:rPr>
          <w:rFonts w:cs="Times New Roman"/>
          <w:szCs w:val="24"/>
        </w:rPr>
        <w:t>necessary</w:t>
      </w:r>
      <w:r w:rsidR="004701D8" w:rsidRPr="004701D8">
        <w:rPr>
          <w:rFonts w:cs="Times New Roman"/>
          <w:szCs w:val="24"/>
        </w:rPr>
        <w:t xml:space="preserve"> on the interplay between the firm</w:t>
      </w:r>
      <w:r w:rsidR="002D3603">
        <w:rPr>
          <w:rFonts w:cs="Times New Roman"/>
          <w:szCs w:val="24"/>
        </w:rPr>
        <w:t>’</w:t>
      </w:r>
      <w:r w:rsidR="004701D8" w:rsidRPr="004701D8">
        <w:rPr>
          <w:rFonts w:cs="Times New Roman"/>
          <w:szCs w:val="24"/>
        </w:rPr>
        <w:t xml:space="preserve">s marketing capabilities and CMO tenure and their effects on innovations and stock returns. </w:t>
      </w:r>
    </w:p>
    <w:p w14:paraId="4DA1FE8A" w14:textId="133C9966" w:rsidR="004A78AC" w:rsidRDefault="008A1687" w:rsidP="00D35981">
      <w:pPr>
        <w:spacing w:line="480" w:lineRule="auto"/>
        <w:ind w:firstLine="720"/>
        <w:rPr>
          <w:rFonts w:cs="Times New Roman"/>
          <w:szCs w:val="24"/>
        </w:rPr>
      </w:pPr>
      <w:r>
        <w:rPr>
          <w:rFonts w:cs="Times New Roman"/>
          <w:szCs w:val="24"/>
        </w:rPr>
        <w:t>Regarding</w:t>
      </w:r>
      <w:r w:rsidR="004701D8" w:rsidRPr="004701D8">
        <w:rPr>
          <w:rFonts w:cs="Times New Roman"/>
          <w:szCs w:val="24"/>
        </w:rPr>
        <w:t xml:space="preserve"> </w:t>
      </w:r>
      <w:r w:rsidR="008730C2">
        <w:rPr>
          <w:rFonts w:cs="Times New Roman"/>
          <w:szCs w:val="24"/>
        </w:rPr>
        <w:t>functional expertise</w:t>
      </w:r>
      <w:r w:rsidR="004701D8" w:rsidRPr="004701D8">
        <w:rPr>
          <w:rFonts w:cs="Times New Roman"/>
          <w:szCs w:val="24"/>
        </w:rPr>
        <w:t xml:space="preserve">, we expect </w:t>
      </w:r>
      <w:r w:rsidR="008730C2">
        <w:rPr>
          <w:rFonts w:cs="Times New Roman"/>
          <w:szCs w:val="24"/>
        </w:rPr>
        <w:t xml:space="preserve">that </w:t>
      </w:r>
      <w:r w:rsidR="004701D8" w:rsidRPr="004701D8">
        <w:rPr>
          <w:rFonts w:cs="Times New Roman"/>
          <w:szCs w:val="24"/>
        </w:rPr>
        <w:t xml:space="preserve">all CMOs have </w:t>
      </w:r>
      <w:r w:rsidR="008730C2">
        <w:rPr>
          <w:rFonts w:cs="Times New Roman"/>
          <w:szCs w:val="24"/>
        </w:rPr>
        <w:t>functional</w:t>
      </w:r>
      <w:r w:rsidR="008730C2" w:rsidRPr="004701D8">
        <w:rPr>
          <w:rFonts w:cs="Times New Roman"/>
          <w:szCs w:val="24"/>
        </w:rPr>
        <w:t xml:space="preserve"> </w:t>
      </w:r>
      <w:r w:rsidR="004B0F27" w:rsidRPr="004701D8">
        <w:rPr>
          <w:rFonts w:cs="Times New Roman"/>
          <w:szCs w:val="24"/>
        </w:rPr>
        <w:t>expertise</w:t>
      </w:r>
      <w:r w:rsidR="008730C2">
        <w:rPr>
          <w:rFonts w:cs="Times New Roman"/>
          <w:szCs w:val="24"/>
        </w:rPr>
        <w:t xml:space="preserve"> in marketing</w:t>
      </w:r>
      <w:r w:rsidR="004B0F27" w:rsidRPr="004701D8">
        <w:rPr>
          <w:rFonts w:cs="Times New Roman"/>
          <w:szCs w:val="24"/>
        </w:rPr>
        <w:t>,</w:t>
      </w:r>
      <w:r w:rsidR="004701D8" w:rsidRPr="004701D8">
        <w:rPr>
          <w:rFonts w:cs="Times New Roman"/>
          <w:szCs w:val="24"/>
        </w:rPr>
        <w:t xml:space="preserve"> but its extent var</w:t>
      </w:r>
      <w:r>
        <w:rPr>
          <w:rFonts w:cs="Times New Roman"/>
          <w:szCs w:val="24"/>
        </w:rPr>
        <w:t>ies</w:t>
      </w:r>
      <w:r w:rsidR="004701D8" w:rsidRPr="004701D8">
        <w:rPr>
          <w:rFonts w:cs="Times New Roman"/>
          <w:szCs w:val="24"/>
        </w:rPr>
        <w:t xml:space="preserve"> among them. They </w:t>
      </w:r>
      <w:r>
        <w:rPr>
          <w:rFonts w:cs="Times New Roman"/>
          <w:szCs w:val="24"/>
        </w:rPr>
        <w:t>should</w:t>
      </w:r>
      <w:r w:rsidR="004701D8" w:rsidRPr="004701D8">
        <w:rPr>
          <w:rFonts w:cs="Times New Roman"/>
          <w:szCs w:val="24"/>
        </w:rPr>
        <w:t xml:space="preserve"> be able to adapt to external environments by leveraging diverse market</w:t>
      </w:r>
      <w:r>
        <w:rPr>
          <w:rFonts w:cs="Times New Roman"/>
          <w:szCs w:val="24"/>
        </w:rPr>
        <w:t>-</w:t>
      </w:r>
      <w:r w:rsidR="004701D8" w:rsidRPr="004701D8">
        <w:rPr>
          <w:rFonts w:cs="Times New Roman"/>
          <w:szCs w:val="24"/>
        </w:rPr>
        <w:t xml:space="preserve"> and customer-related information sources and championing product innovations (Chaganti and Sambharya 1987).</w:t>
      </w:r>
      <w:r w:rsidR="00F077E6">
        <w:rPr>
          <w:rFonts w:cs="Times New Roman"/>
          <w:szCs w:val="24"/>
        </w:rPr>
        <w:t xml:space="preserve"> </w:t>
      </w:r>
      <w:r w:rsidR="004701D8" w:rsidRPr="004701D8">
        <w:rPr>
          <w:rFonts w:cs="Times New Roman"/>
          <w:szCs w:val="24"/>
        </w:rPr>
        <w:t>Future research could investigate the effect of CMOs</w:t>
      </w:r>
      <w:r w:rsidR="002D3603">
        <w:rPr>
          <w:rFonts w:cs="Times New Roman"/>
          <w:szCs w:val="24"/>
        </w:rPr>
        <w:t>’</w:t>
      </w:r>
      <w:r w:rsidR="004701D8" w:rsidRPr="004701D8">
        <w:rPr>
          <w:rFonts w:cs="Times New Roman"/>
          <w:szCs w:val="24"/>
        </w:rPr>
        <w:t xml:space="preserve"> differential </w:t>
      </w:r>
      <w:r w:rsidR="008730C2">
        <w:rPr>
          <w:rFonts w:cs="Times New Roman"/>
          <w:szCs w:val="24"/>
        </w:rPr>
        <w:t xml:space="preserve">functional </w:t>
      </w:r>
      <w:r w:rsidR="004701D8" w:rsidRPr="004701D8">
        <w:rPr>
          <w:rFonts w:cs="Times New Roman"/>
          <w:szCs w:val="24"/>
        </w:rPr>
        <w:t>expertise in value creation (e.g., innovations</w:t>
      </w:r>
      <w:r>
        <w:rPr>
          <w:rFonts w:cs="Times New Roman"/>
          <w:szCs w:val="24"/>
        </w:rPr>
        <w:t>,</w:t>
      </w:r>
      <w:r w:rsidR="004701D8" w:rsidRPr="004701D8">
        <w:rPr>
          <w:rFonts w:cs="Times New Roman"/>
          <w:szCs w:val="24"/>
        </w:rPr>
        <w:t xml:space="preserve"> new product development), value communication (e.g., marketing communications), and value capture activities (e.g., pricing</w:t>
      </w:r>
      <w:r>
        <w:rPr>
          <w:rFonts w:cs="Times New Roman"/>
          <w:szCs w:val="24"/>
        </w:rPr>
        <w:t>,</w:t>
      </w:r>
      <w:r w:rsidR="004701D8" w:rsidRPr="004701D8">
        <w:rPr>
          <w:rFonts w:cs="Times New Roman"/>
          <w:szCs w:val="24"/>
        </w:rPr>
        <w:t xml:space="preserve"> customer relationship management) on innovation and stock return (Homburg</w:t>
      </w:r>
      <w:r>
        <w:rPr>
          <w:rFonts w:cs="Times New Roman"/>
          <w:szCs w:val="24"/>
        </w:rPr>
        <w:t xml:space="preserve"> et al.</w:t>
      </w:r>
      <w:r w:rsidR="004701D8" w:rsidRPr="004701D8">
        <w:rPr>
          <w:rFonts w:cs="Times New Roman"/>
          <w:szCs w:val="24"/>
        </w:rPr>
        <w:t xml:space="preserve"> 2015). </w:t>
      </w:r>
      <w:r w:rsidR="00BD395F">
        <w:rPr>
          <w:rFonts w:cs="Times New Roman"/>
          <w:szCs w:val="24"/>
        </w:rPr>
        <w:t xml:space="preserve">For example, </w:t>
      </w:r>
      <w:r w:rsidR="00BD395F" w:rsidRPr="007C3CCA">
        <w:rPr>
          <w:rFonts w:cs="Times New Roman"/>
          <w:szCs w:val="24"/>
        </w:rPr>
        <w:t xml:space="preserve">CEOs with </w:t>
      </w:r>
      <w:r w:rsidR="00BD395F">
        <w:rPr>
          <w:rFonts w:cs="Times New Roman"/>
          <w:szCs w:val="24"/>
        </w:rPr>
        <w:t>brand management</w:t>
      </w:r>
      <w:r w:rsidR="00BD395F" w:rsidRPr="007C3CCA">
        <w:rPr>
          <w:rFonts w:cs="Times New Roman"/>
          <w:szCs w:val="24"/>
        </w:rPr>
        <w:t xml:space="preserve"> expertise may be uniquely qualified</w:t>
      </w:r>
      <w:r w:rsidR="00BD395F">
        <w:rPr>
          <w:rFonts w:cs="Times New Roman"/>
          <w:szCs w:val="24"/>
        </w:rPr>
        <w:t xml:space="preserve"> </w:t>
      </w:r>
      <w:r>
        <w:rPr>
          <w:rFonts w:cs="Times New Roman"/>
          <w:szCs w:val="24"/>
        </w:rPr>
        <w:t>to</w:t>
      </w:r>
      <w:r w:rsidR="00BD395F" w:rsidRPr="007C3CCA">
        <w:rPr>
          <w:rFonts w:cs="Times New Roman"/>
          <w:szCs w:val="24"/>
        </w:rPr>
        <w:t xml:space="preserve"> build</w:t>
      </w:r>
      <w:r w:rsidR="00BD395F">
        <w:rPr>
          <w:rFonts w:cs="Times New Roman"/>
          <w:szCs w:val="24"/>
        </w:rPr>
        <w:t xml:space="preserve"> differentiated</w:t>
      </w:r>
      <w:r w:rsidR="00BD395F" w:rsidRPr="007C3CCA">
        <w:rPr>
          <w:rFonts w:cs="Times New Roman"/>
          <w:szCs w:val="24"/>
        </w:rPr>
        <w:t xml:space="preserve"> brands </w:t>
      </w:r>
      <w:r>
        <w:rPr>
          <w:rFonts w:cs="Times New Roman"/>
          <w:szCs w:val="24"/>
        </w:rPr>
        <w:t>that can</w:t>
      </w:r>
      <w:r w:rsidR="00BD395F" w:rsidRPr="007C3CCA">
        <w:rPr>
          <w:rFonts w:cs="Times New Roman"/>
          <w:szCs w:val="24"/>
        </w:rPr>
        <w:t xml:space="preserve"> increase the equity of the brands owned by the firm </w:t>
      </w:r>
      <w:r w:rsidR="00BD395F">
        <w:rPr>
          <w:rFonts w:cs="Times New Roman"/>
          <w:szCs w:val="24"/>
        </w:rPr>
        <w:t>and</w:t>
      </w:r>
      <w:r>
        <w:rPr>
          <w:rFonts w:cs="Times New Roman"/>
          <w:szCs w:val="24"/>
        </w:rPr>
        <w:t>,</w:t>
      </w:r>
      <w:r w:rsidR="00BD395F">
        <w:rPr>
          <w:rFonts w:cs="Times New Roman"/>
          <w:szCs w:val="24"/>
        </w:rPr>
        <w:t xml:space="preserve"> thus</w:t>
      </w:r>
      <w:r>
        <w:rPr>
          <w:rFonts w:cs="Times New Roman"/>
          <w:szCs w:val="24"/>
        </w:rPr>
        <w:t>,</w:t>
      </w:r>
      <w:r w:rsidR="00BD395F">
        <w:rPr>
          <w:rFonts w:cs="Times New Roman"/>
          <w:szCs w:val="24"/>
        </w:rPr>
        <w:t xml:space="preserve"> the firm’s </w:t>
      </w:r>
      <w:r w:rsidR="00BD395F" w:rsidRPr="007C3CCA">
        <w:rPr>
          <w:rFonts w:cs="Times New Roman"/>
          <w:szCs w:val="24"/>
        </w:rPr>
        <w:t>residual value</w:t>
      </w:r>
      <w:r w:rsidR="00BD395F">
        <w:rPr>
          <w:rFonts w:cs="Times New Roman"/>
          <w:szCs w:val="24"/>
        </w:rPr>
        <w:t xml:space="preserve"> (Srivastava et al. 2008). </w:t>
      </w:r>
    </w:p>
    <w:p w14:paraId="5B3348C4" w14:textId="2FA91561" w:rsidR="004701D8" w:rsidRPr="004701D8" w:rsidRDefault="00055C95" w:rsidP="00C45CFE">
      <w:pPr>
        <w:spacing w:line="480" w:lineRule="auto"/>
        <w:rPr>
          <w:rFonts w:cs="Times New Roman"/>
          <w:szCs w:val="24"/>
        </w:rPr>
      </w:pPr>
      <w:r w:rsidRPr="00C45CFE">
        <w:rPr>
          <w:rFonts w:cs="Times New Roman"/>
          <w:b/>
          <w:bCs/>
          <w:iCs/>
          <w:szCs w:val="24"/>
        </w:rPr>
        <w:t xml:space="preserve">Future </w:t>
      </w:r>
      <w:r w:rsidR="00427735" w:rsidRPr="00C45CFE">
        <w:rPr>
          <w:rFonts w:cs="Times New Roman"/>
          <w:b/>
          <w:bCs/>
          <w:iCs/>
          <w:szCs w:val="24"/>
        </w:rPr>
        <w:t xml:space="preserve">research </w:t>
      </w:r>
      <w:r w:rsidRPr="00C45CFE">
        <w:rPr>
          <w:rFonts w:cs="Times New Roman"/>
          <w:b/>
          <w:bCs/>
          <w:iCs/>
          <w:szCs w:val="24"/>
        </w:rPr>
        <w:t xml:space="preserve">on </w:t>
      </w:r>
      <w:r w:rsidR="004701D8" w:rsidRPr="00C45CFE">
        <w:rPr>
          <w:rFonts w:cs="Times New Roman"/>
          <w:b/>
          <w:bCs/>
          <w:iCs/>
          <w:szCs w:val="24"/>
        </w:rPr>
        <w:t xml:space="preserve">CMO </w:t>
      </w:r>
      <w:r w:rsidR="00427735" w:rsidRPr="00C45CFE">
        <w:rPr>
          <w:rFonts w:cs="Times New Roman"/>
          <w:b/>
          <w:bCs/>
          <w:iCs/>
          <w:szCs w:val="24"/>
        </w:rPr>
        <w:t xml:space="preserve">compensation </w:t>
      </w:r>
      <w:r w:rsidR="004701D8" w:rsidRPr="004701D8">
        <w:rPr>
          <w:rFonts w:cs="Times New Roman"/>
          <w:szCs w:val="24"/>
        </w:rPr>
        <w:t xml:space="preserve">CMOs drive critical value creation (R&amp;D) and value appropriation (advertising) decisions, </w:t>
      </w:r>
      <w:r w:rsidR="008A1687">
        <w:rPr>
          <w:rFonts w:cs="Times New Roman"/>
          <w:szCs w:val="24"/>
        </w:rPr>
        <w:t xml:space="preserve">so </w:t>
      </w:r>
      <w:r w:rsidR="004701D8" w:rsidRPr="004701D8">
        <w:rPr>
          <w:rFonts w:cs="Times New Roman"/>
          <w:szCs w:val="24"/>
        </w:rPr>
        <w:t>their compensation d</w:t>
      </w:r>
      <w:r w:rsidR="003B647E">
        <w:rPr>
          <w:rFonts w:cs="Times New Roman"/>
          <w:szCs w:val="24"/>
        </w:rPr>
        <w:t xml:space="preserve">esign </w:t>
      </w:r>
      <w:r w:rsidR="008A1687">
        <w:rPr>
          <w:rFonts w:cs="Times New Roman"/>
          <w:szCs w:val="24"/>
        </w:rPr>
        <w:t xml:space="preserve">is likely </w:t>
      </w:r>
      <w:r w:rsidR="003B647E">
        <w:rPr>
          <w:rFonts w:cs="Times New Roman"/>
          <w:szCs w:val="24"/>
        </w:rPr>
        <w:t xml:space="preserve">to </w:t>
      </w:r>
      <w:r w:rsidR="001B0289">
        <w:rPr>
          <w:rFonts w:cs="Times New Roman"/>
          <w:szCs w:val="24"/>
        </w:rPr>
        <w:t xml:space="preserve">have an </w:t>
      </w:r>
      <w:r w:rsidR="003B647E">
        <w:rPr>
          <w:rFonts w:cs="Times New Roman"/>
          <w:szCs w:val="24"/>
        </w:rPr>
        <w:t>impact</w:t>
      </w:r>
      <w:r w:rsidR="00CC20E6">
        <w:rPr>
          <w:rFonts w:cs="Times New Roman"/>
          <w:szCs w:val="24"/>
        </w:rPr>
        <w:t xml:space="preserve"> on cash flows and firm residual value</w:t>
      </w:r>
      <w:r w:rsidR="004701D8" w:rsidRPr="004701D8">
        <w:rPr>
          <w:rFonts w:cs="Times New Roman"/>
          <w:szCs w:val="24"/>
        </w:rPr>
        <w:t xml:space="preserve">. As noted, marketing literature has paid scant attention to these issues thus far. Given that compensation details are available with relative ease, </w:t>
      </w:r>
      <w:r w:rsidR="00A11528">
        <w:rPr>
          <w:rFonts w:cs="Times New Roman"/>
          <w:szCs w:val="24"/>
        </w:rPr>
        <w:t xml:space="preserve">researchers </w:t>
      </w:r>
      <w:r w:rsidR="008A1687">
        <w:rPr>
          <w:rFonts w:cs="Times New Roman"/>
          <w:szCs w:val="24"/>
        </w:rPr>
        <w:t>c</w:t>
      </w:r>
      <w:r w:rsidR="00A11528">
        <w:rPr>
          <w:rFonts w:cs="Times New Roman"/>
          <w:szCs w:val="24"/>
        </w:rPr>
        <w:t>ould</w:t>
      </w:r>
      <w:r w:rsidR="004701D8" w:rsidRPr="004701D8">
        <w:rPr>
          <w:rFonts w:cs="Times New Roman"/>
          <w:szCs w:val="24"/>
        </w:rPr>
        <w:t xml:space="preserve"> compare how the various elements of pay structure for CMOs affect firm innovation and stock returns and how these relationships compare with CEOs. CMOs </w:t>
      </w:r>
      <w:r w:rsidR="00A11528">
        <w:rPr>
          <w:rFonts w:cs="Times New Roman"/>
          <w:szCs w:val="24"/>
        </w:rPr>
        <w:t xml:space="preserve">may </w:t>
      </w:r>
      <w:r w:rsidR="004701D8" w:rsidRPr="004701D8">
        <w:rPr>
          <w:rFonts w:cs="Times New Roman"/>
          <w:szCs w:val="24"/>
        </w:rPr>
        <w:t>have a greater impact on firm innovation</w:t>
      </w:r>
      <w:r w:rsidR="008A1687">
        <w:rPr>
          <w:rFonts w:cs="Times New Roman"/>
          <w:szCs w:val="24"/>
        </w:rPr>
        <w:t xml:space="preserve"> because</w:t>
      </w:r>
      <w:r w:rsidR="004701D8" w:rsidRPr="004701D8">
        <w:rPr>
          <w:rFonts w:cs="Times New Roman"/>
          <w:szCs w:val="24"/>
        </w:rPr>
        <w:t xml:space="preserve"> they are closer to innovation-related decision making than CEOs, while the impact on stock returns may be weaker, </w:t>
      </w:r>
      <w:r w:rsidR="008A1687">
        <w:rPr>
          <w:rFonts w:cs="Times New Roman"/>
          <w:szCs w:val="24"/>
        </w:rPr>
        <w:t>as</w:t>
      </w:r>
      <w:r w:rsidR="004701D8" w:rsidRPr="004701D8">
        <w:rPr>
          <w:rFonts w:cs="Times New Roman"/>
          <w:szCs w:val="24"/>
        </w:rPr>
        <w:t xml:space="preserve"> their impact may be mediated via CEO decisions. The former relationship may demonstrate decreasing returns</w:t>
      </w:r>
      <w:r w:rsidR="00A11528">
        <w:rPr>
          <w:rFonts w:cs="Times New Roman"/>
          <w:szCs w:val="24"/>
        </w:rPr>
        <w:t xml:space="preserve"> if</w:t>
      </w:r>
      <w:r w:rsidR="004701D8" w:rsidRPr="004701D8">
        <w:rPr>
          <w:rFonts w:cs="Times New Roman"/>
          <w:szCs w:val="24"/>
        </w:rPr>
        <w:t xml:space="preserve"> CMOs have limite</w:t>
      </w:r>
      <w:r w:rsidR="00715E86">
        <w:rPr>
          <w:rFonts w:cs="Times New Roman"/>
          <w:szCs w:val="24"/>
        </w:rPr>
        <w:t>d control over innovation</w:t>
      </w:r>
      <w:r w:rsidR="008B1C7D">
        <w:rPr>
          <w:rFonts w:cs="Times New Roman"/>
          <w:szCs w:val="24"/>
        </w:rPr>
        <w:t xml:space="preserve"> </w:t>
      </w:r>
      <w:r w:rsidR="004701D8" w:rsidRPr="004701D8">
        <w:rPr>
          <w:rFonts w:cs="Times New Roman"/>
          <w:szCs w:val="24"/>
        </w:rPr>
        <w:t>even when motivated by the right compensation schemes. Along these lines, what is the impact of CMO pay structure</w:t>
      </w:r>
      <w:r w:rsidR="00EE49E6">
        <w:rPr>
          <w:rFonts w:cs="Times New Roman"/>
          <w:szCs w:val="24"/>
        </w:rPr>
        <w:t>, CEO tenure</w:t>
      </w:r>
      <w:r w:rsidR="00857E3C">
        <w:rPr>
          <w:rFonts w:cs="Times New Roman"/>
          <w:szCs w:val="24"/>
        </w:rPr>
        <w:t>,</w:t>
      </w:r>
      <w:r w:rsidR="004701D8" w:rsidRPr="004701D8">
        <w:rPr>
          <w:rFonts w:cs="Times New Roman"/>
          <w:szCs w:val="24"/>
        </w:rPr>
        <w:t xml:space="preserve"> and the types and riskiness of innovation undertaken (incremental vs. radical)? We anticipate a relationship </w:t>
      </w:r>
      <w:r w:rsidR="008A1687">
        <w:rPr>
          <w:rFonts w:cs="Times New Roman"/>
          <w:szCs w:val="24"/>
        </w:rPr>
        <w:t>in which</w:t>
      </w:r>
      <w:r w:rsidR="004701D8" w:rsidRPr="004701D8">
        <w:rPr>
          <w:rFonts w:cs="Times New Roman"/>
          <w:szCs w:val="24"/>
        </w:rPr>
        <w:t xml:space="preserve"> the level of risk taking is related to the amount of variable, long-term compensation CMOs </w:t>
      </w:r>
      <w:r w:rsidR="008A1687">
        <w:rPr>
          <w:rFonts w:cs="Times New Roman"/>
          <w:szCs w:val="24"/>
        </w:rPr>
        <w:t>receive</w:t>
      </w:r>
      <w:r w:rsidR="002F516C">
        <w:rPr>
          <w:rFonts w:cs="Times New Roman"/>
          <w:szCs w:val="24"/>
        </w:rPr>
        <w:t>.</w:t>
      </w:r>
      <w:r w:rsidR="00EE49E6">
        <w:rPr>
          <w:rFonts w:cs="Times New Roman"/>
          <w:szCs w:val="24"/>
        </w:rPr>
        <w:t xml:space="preserve"> </w:t>
      </w:r>
      <w:r w:rsidR="002F516C">
        <w:rPr>
          <w:rFonts w:cs="Times New Roman"/>
          <w:szCs w:val="24"/>
        </w:rPr>
        <w:t>W</w:t>
      </w:r>
      <w:r w:rsidR="00EE49E6">
        <w:rPr>
          <w:rFonts w:cs="Times New Roman"/>
          <w:szCs w:val="24"/>
        </w:rPr>
        <w:t>ith CEO tenur</w:t>
      </w:r>
      <w:r w:rsidR="002F516C">
        <w:rPr>
          <w:rFonts w:cs="Times New Roman"/>
          <w:szCs w:val="24"/>
        </w:rPr>
        <w:t>e, we may find a nonlinear interaction effect with compensation, in line with the main effect of tenure on innovation</w:t>
      </w:r>
      <w:r w:rsidR="0052745C">
        <w:rPr>
          <w:rFonts w:cs="Times New Roman"/>
          <w:szCs w:val="24"/>
        </w:rPr>
        <w:t>.</w:t>
      </w:r>
    </w:p>
    <w:p w14:paraId="597B5C3F" w14:textId="026E49D6" w:rsidR="004701D8" w:rsidRDefault="008A1687" w:rsidP="00F57090">
      <w:pPr>
        <w:spacing w:line="480" w:lineRule="auto"/>
        <w:ind w:firstLine="720"/>
        <w:rPr>
          <w:rFonts w:cs="Times New Roman"/>
          <w:szCs w:val="24"/>
        </w:rPr>
      </w:pPr>
      <w:r>
        <w:rPr>
          <w:rFonts w:cs="Times New Roman"/>
          <w:szCs w:val="24"/>
        </w:rPr>
        <w:t>It is c</w:t>
      </w:r>
      <w:r w:rsidR="004701D8" w:rsidRPr="004701D8">
        <w:rPr>
          <w:rFonts w:cs="Times New Roman"/>
          <w:szCs w:val="24"/>
        </w:rPr>
        <w:t>lear</w:t>
      </w:r>
      <w:r>
        <w:rPr>
          <w:rFonts w:cs="Times New Roman"/>
          <w:szCs w:val="24"/>
        </w:rPr>
        <w:t xml:space="preserve"> that </w:t>
      </w:r>
      <w:r w:rsidR="004701D8" w:rsidRPr="004701D8">
        <w:rPr>
          <w:rFonts w:cs="Times New Roman"/>
          <w:szCs w:val="24"/>
        </w:rPr>
        <w:t>CMO compensation interact</w:t>
      </w:r>
      <w:r w:rsidR="00BD2708">
        <w:rPr>
          <w:rFonts w:cs="Times New Roman"/>
          <w:szCs w:val="24"/>
        </w:rPr>
        <w:t>s</w:t>
      </w:r>
      <w:r w:rsidR="004701D8" w:rsidRPr="004701D8">
        <w:rPr>
          <w:rFonts w:cs="Times New Roman"/>
          <w:szCs w:val="24"/>
        </w:rPr>
        <w:t xml:space="preserve"> with personal and demographic characteristics to </w:t>
      </w:r>
      <w:r>
        <w:rPr>
          <w:rFonts w:cs="Times New Roman"/>
          <w:szCs w:val="24"/>
        </w:rPr>
        <w:t>affect</w:t>
      </w:r>
      <w:r w:rsidR="004701D8" w:rsidRPr="004701D8">
        <w:rPr>
          <w:rFonts w:cs="Times New Roman"/>
          <w:szCs w:val="24"/>
        </w:rPr>
        <w:t xml:space="preserve"> innovation and stock returns. We expect, for </w:t>
      </w:r>
      <w:r>
        <w:rPr>
          <w:rFonts w:cs="Times New Roman"/>
          <w:szCs w:val="24"/>
        </w:rPr>
        <w:t>example</w:t>
      </w:r>
      <w:r w:rsidR="004701D8" w:rsidRPr="004701D8">
        <w:rPr>
          <w:rFonts w:cs="Times New Roman"/>
          <w:szCs w:val="24"/>
        </w:rPr>
        <w:t>, that education and gender will interact with compensation elements to modify CMO risk appetites and thereby r</w:t>
      </w:r>
      <w:r w:rsidR="00715E86">
        <w:rPr>
          <w:rFonts w:cs="Times New Roman"/>
          <w:szCs w:val="24"/>
        </w:rPr>
        <w:t xml:space="preserve">elate to both innovation </w:t>
      </w:r>
      <w:r w:rsidR="004701D8" w:rsidRPr="004701D8">
        <w:rPr>
          <w:rFonts w:cs="Times New Roman"/>
          <w:szCs w:val="24"/>
        </w:rPr>
        <w:t xml:space="preserve">and stock returns. Similarly, intrinsic characteristics such as overconfidence or sensation seeking may interact with compensation. Finally, the interaction </w:t>
      </w:r>
      <w:r>
        <w:rPr>
          <w:rFonts w:cs="Times New Roman"/>
          <w:szCs w:val="24"/>
        </w:rPr>
        <w:t>between</w:t>
      </w:r>
      <w:r w:rsidR="004701D8" w:rsidRPr="004701D8">
        <w:rPr>
          <w:rFonts w:cs="Times New Roman"/>
          <w:szCs w:val="24"/>
        </w:rPr>
        <w:t xml:space="preserve"> compensation and experience could </w:t>
      </w:r>
      <w:r>
        <w:rPr>
          <w:rFonts w:cs="Times New Roman"/>
          <w:szCs w:val="24"/>
        </w:rPr>
        <w:t>affect</w:t>
      </w:r>
      <w:r w:rsidR="004701D8" w:rsidRPr="004701D8">
        <w:rPr>
          <w:rFonts w:cs="Times New Roman"/>
          <w:szCs w:val="24"/>
        </w:rPr>
        <w:t xml:space="preserve"> innovation and stock returns, perhaps even nonlinear</w:t>
      </w:r>
      <w:r w:rsidR="00BD2708">
        <w:rPr>
          <w:rFonts w:cs="Times New Roman"/>
          <w:szCs w:val="24"/>
        </w:rPr>
        <w:t>ly</w:t>
      </w:r>
      <w:r w:rsidR="004701D8" w:rsidRPr="004701D8">
        <w:rPr>
          <w:rFonts w:cs="Times New Roman"/>
          <w:szCs w:val="24"/>
        </w:rPr>
        <w:t xml:space="preserve">. </w:t>
      </w:r>
      <w:r>
        <w:rPr>
          <w:rFonts w:cs="Times New Roman"/>
          <w:szCs w:val="24"/>
        </w:rPr>
        <w:t xml:space="preserve">As </w:t>
      </w:r>
      <w:r w:rsidR="004701D8" w:rsidRPr="004701D8">
        <w:rPr>
          <w:rFonts w:cs="Times New Roman"/>
          <w:szCs w:val="24"/>
        </w:rPr>
        <w:t xml:space="preserve">tenure has a U-shaped relationship </w:t>
      </w:r>
      <w:r>
        <w:rPr>
          <w:rFonts w:cs="Times New Roman"/>
          <w:szCs w:val="24"/>
        </w:rPr>
        <w:t xml:space="preserve">to </w:t>
      </w:r>
      <w:r w:rsidR="00BD3950">
        <w:rPr>
          <w:rFonts w:cs="Times New Roman"/>
          <w:szCs w:val="24"/>
        </w:rPr>
        <w:t>innovation</w:t>
      </w:r>
      <w:r w:rsidR="004701D8" w:rsidRPr="004701D8">
        <w:rPr>
          <w:rFonts w:cs="Times New Roman"/>
          <w:szCs w:val="24"/>
        </w:rPr>
        <w:t>, the interaction with compensation may also produce a U-shaped response.</w:t>
      </w:r>
    </w:p>
    <w:p w14:paraId="22E4D6FE" w14:textId="5592126E" w:rsidR="0010247C" w:rsidRPr="001C449A" w:rsidRDefault="0010247C" w:rsidP="00F37628">
      <w:pPr>
        <w:spacing w:after="0" w:line="480" w:lineRule="auto"/>
        <w:contextualSpacing/>
        <w:rPr>
          <w:b/>
          <w:sz w:val="28"/>
        </w:rPr>
      </w:pPr>
      <w:r w:rsidRPr="001C449A">
        <w:rPr>
          <w:b/>
          <w:sz w:val="28"/>
        </w:rPr>
        <w:t xml:space="preserve">Managerial </w:t>
      </w:r>
      <w:r w:rsidR="00047207" w:rsidRPr="001C449A">
        <w:rPr>
          <w:b/>
          <w:sz w:val="28"/>
        </w:rPr>
        <w:t>Implications</w:t>
      </w:r>
    </w:p>
    <w:p w14:paraId="52550FDC" w14:textId="1080A398" w:rsidR="00EE43B7" w:rsidRPr="00267FE6" w:rsidRDefault="00B95C47" w:rsidP="00C60D3B">
      <w:pPr>
        <w:spacing w:after="0" w:line="480" w:lineRule="auto"/>
        <w:contextualSpacing/>
        <w:rPr>
          <w:rFonts w:eastAsia="Times New Roman" w:cs="Times New Roman"/>
          <w:szCs w:val="24"/>
        </w:rPr>
      </w:pPr>
      <w:r>
        <w:rPr>
          <w:rFonts w:eastAsia="Times New Roman" w:cs="Times New Roman"/>
          <w:szCs w:val="24"/>
        </w:rPr>
        <w:t>Our research</w:t>
      </w:r>
      <w:r w:rsidR="00C60D3B" w:rsidRPr="00086D15">
        <w:rPr>
          <w:rFonts w:eastAsia="Times New Roman" w:cs="Times New Roman"/>
          <w:szCs w:val="24"/>
        </w:rPr>
        <w:t xml:space="preserve"> </w:t>
      </w:r>
      <w:r w:rsidR="00857E3C" w:rsidRPr="00086D15">
        <w:rPr>
          <w:rFonts w:eastAsia="Times New Roman" w:cs="Times New Roman"/>
          <w:szCs w:val="24"/>
        </w:rPr>
        <w:t>suggests</w:t>
      </w:r>
      <w:r w:rsidR="00C60D3B" w:rsidRPr="00086D15">
        <w:rPr>
          <w:rFonts w:eastAsia="Times New Roman" w:cs="Times New Roman"/>
          <w:szCs w:val="24"/>
        </w:rPr>
        <w:t xml:space="preserve"> several implications for practice. </w:t>
      </w:r>
      <w:r w:rsidR="00C60D3B" w:rsidRPr="00086D15">
        <w:rPr>
          <w:rFonts w:eastAsia="Times New Roman" w:cs="Times New Roman"/>
          <w:kern w:val="24"/>
          <w:szCs w:val="24"/>
        </w:rPr>
        <w:t>First, o</w:t>
      </w:r>
      <w:r w:rsidR="00C176C1" w:rsidRPr="00086D15">
        <w:rPr>
          <w:rFonts w:eastAsia="Times New Roman" w:cs="Times New Roman"/>
          <w:kern w:val="24"/>
          <w:szCs w:val="24"/>
        </w:rPr>
        <w:t xml:space="preserve">ur findings offer implications for boards of directors and CEOs. </w:t>
      </w:r>
      <w:r w:rsidR="00C60D3B" w:rsidRPr="00086D15">
        <w:rPr>
          <w:rFonts w:eastAsia="Times New Roman" w:cs="Times New Roman"/>
          <w:szCs w:val="24"/>
        </w:rPr>
        <w:t xml:space="preserve">To begin with, </w:t>
      </w:r>
      <w:r w:rsidR="00C60D3B" w:rsidRPr="00086D15">
        <w:rPr>
          <w:rFonts w:eastAsia="Times New Roman" w:cs="Times New Roman"/>
          <w:kern w:val="24"/>
          <w:szCs w:val="24"/>
        </w:rPr>
        <w:t xml:space="preserve">board members </w:t>
      </w:r>
      <w:r w:rsidR="00BD3950">
        <w:rPr>
          <w:rFonts w:eastAsia="Times New Roman" w:cs="Times New Roman"/>
          <w:kern w:val="24"/>
          <w:szCs w:val="24"/>
        </w:rPr>
        <w:t xml:space="preserve">responsible for the </w:t>
      </w:r>
      <w:r w:rsidR="00C60D3B" w:rsidRPr="00086D15">
        <w:rPr>
          <w:rFonts w:eastAsia="Times New Roman" w:cs="Times New Roman"/>
          <w:kern w:val="24"/>
          <w:szCs w:val="24"/>
        </w:rPr>
        <w:t xml:space="preserve">selection of CEOs </w:t>
      </w:r>
      <w:r w:rsidR="00C60D3B" w:rsidRPr="00086D15">
        <w:rPr>
          <w:rFonts w:eastAsia="Times New Roman" w:cs="Times New Roman"/>
          <w:szCs w:val="24"/>
        </w:rPr>
        <w:t xml:space="preserve">need to recognize that personality, </w:t>
      </w:r>
      <w:r w:rsidR="00703DFE" w:rsidRPr="00086D15">
        <w:rPr>
          <w:rFonts w:eastAsia="Times New Roman" w:cs="Times New Roman"/>
          <w:szCs w:val="24"/>
        </w:rPr>
        <w:t>demographics</w:t>
      </w:r>
      <w:r w:rsidR="00703DFE">
        <w:rPr>
          <w:rFonts w:eastAsia="Times New Roman" w:cs="Times New Roman"/>
          <w:szCs w:val="24"/>
        </w:rPr>
        <w:t>, and</w:t>
      </w:r>
      <w:r w:rsidR="00703DFE" w:rsidRPr="00086D15">
        <w:rPr>
          <w:rFonts w:eastAsia="Times New Roman" w:cs="Times New Roman"/>
          <w:szCs w:val="24"/>
        </w:rPr>
        <w:t xml:space="preserve"> </w:t>
      </w:r>
      <w:r w:rsidR="00C60D3B" w:rsidRPr="00086D15">
        <w:rPr>
          <w:rFonts w:eastAsia="Times New Roman" w:cs="Times New Roman"/>
          <w:szCs w:val="24"/>
        </w:rPr>
        <w:t xml:space="preserve">experience are key factors in driving critical </w:t>
      </w:r>
      <w:r w:rsidR="00703DFE">
        <w:rPr>
          <w:rFonts w:eastAsia="Times New Roman" w:cs="Times New Roman"/>
          <w:szCs w:val="24"/>
        </w:rPr>
        <w:t xml:space="preserve">firm </w:t>
      </w:r>
      <w:r w:rsidR="00C60D3B" w:rsidRPr="00086D15">
        <w:rPr>
          <w:rFonts w:eastAsia="Times New Roman" w:cs="Times New Roman"/>
          <w:szCs w:val="24"/>
        </w:rPr>
        <w:t xml:space="preserve">performance </w:t>
      </w:r>
      <w:r w:rsidR="00C60D3B" w:rsidRPr="00267FE6">
        <w:rPr>
          <w:rFonts w:eastAsia="Times New Roman" w:cs="Times New Roman"/>
          <w:szCs w:val="24"/>
        </w:rPr>
        <w:t xml:space="preserve">metrics such as innovation and stock returns. </w:t>
      </w:r>
      <w:r w:rsidR="00695BAF" w:rsidRPr="00384F20">
        <w:rPr>
          <w:rFonts w:eastAsia="Times New Roman" w:cs="Times New Roman"/>
          <w:szCs w:val="24"/>
        </w:rPr>
        <w:t xml:space="preserve">Boards of directors </w:t>
      </w:r>
      <w:r w:rsidR="00703DFE">
        <w:rPr>
          <w:rFonts w:eastAsia="Times New Roman" w:cs="Times New Roman"/>
          <w:szCs w:val="24"/>
        </w:rPr>
        <w:t>need</w:t>
      </w:r>
      <w:r w:rsidR="00C60D3B" w:rsidRPr="00E93B43">
        <w:rPr>
          <w:rFonts w:eastAsia="Times New Roman" w:cs="Times New Roman"/>
          <w:szCs w:val="24"/>
        </w:rPr>
        <w:t xml:space="preserve"> to be cognizant that characteristics such as overconfidence, military background</w:t>
      </w:r>
      <w:r w:rsidR="006B7635">
        <w:rPr>
          <w:rFonts w:eastAsia="Times New Roman" w:cs="Times New Roman"/>
          <w:szCs w:val="24"/>
        </w:rPr>
        <w:t>,</w:t>
      </w:r>
      <w:r w:rsidR="00C60D3B" w:rsidRPr="00E93B43">
        <w:rPr>
          <w:rFonts w:eastAsia="Times New Roman" w:cs="Times New Roman"/>
          <w:szCs w:val="24"/>
        </w:rPr>
        <w:t xml:space="preserve"> political ideology</w:t>
      </w:r>
      <w:r w:rsidR="00703DFE">
        <w:rPr>
          <w:rFonts w:eastAsia="Times New Roman" w:cs="Times New Roman"/>
          <w:szCs w:val="24"/>
        </w:rPr>
        <w:t>, and</w:t>
      </w:r>
      <w:r w:rsidR="00703DFE" w:rsidRPr="00703DFE">
        <w:rPr>
          <w:rFonts w:eastAsia="Times New Roman" w:cs="Times New Roman"/>
          <w:szCs w:val="24"/>
        </w:rPr>
        <w:t xml:space="preserve"> </w:t>
      </w:r>
      <w:r w:rsidR="00703DFE" w:rsidRPr="00E93B43">
        <w:rPr>
          <w:rFonts w:eastAsia="Times New Roman" w:cs="Times New Roman"/>
          <w:szCs w:val="24"/>
        </w:rPr>
        <w:t>gender</w:t>
      </w:r>
      <w:r w:rsidR="00C60D3B" w:rsidRPr="00E93B43">
        <w:rPr>
          <w:rFonts w:eastAsia="Times New Roman" w:cs="Times New Roman"/>
          <w:szCs w:val="24"/>
        </w:rPr>
        <w:t xml:space="preserve"> may </w:t>
      </w:r>
      <w:r w:rsidR="00703DFE">
        <w:rPr>
          <w:rFonts w:eastAsia="Times New Roman" w:cs="Times New Roman"/>
          <w:szCs w:val="24"/>
        </w:rPr>
        <w:t xml:space="preserve">affect </w:t>
      </w:r>
      <w:r w:rsidR="00C60D3B" w:rsidRPr="00E93B43">
        <w:rPr>
          <w:rFonts w:eastAsia="Times New Roman" w:cs="Times New Roman"/>
          <w:szCs w:val="24"/>
        </w:rPr>
        <w:t xml:space="preserve">not just decision making but </w:t>
      </w:r>
      <w:r w:rsidR="00703DFE">
        <w:rPr>
          <w:rFonts w:eastAsia="Times New Roman" w:cs="Times New Roman"/>
          <w:szCs w:val="24"/>
        </w:rPr>
        <w:t xml:space="preserve">also </w:t>
      </w:r>
      <w:r w:rsidR="00C60D3B" w:rsidRPr="00E93B43">
        <w:rPr>
          <w:rFonts w:eastAsia="Times New Roman" w:cs="Times New Roman"/>
          <w:szCs w:val="24"/>
        </w:rPr>
        <w:t xml:space="preserve">innovation output and shareholder returns. </w:t>
      </w:r>
      <w:r w:rsidR="00267FE6" w:rsidRPr="002105C8">
        <w:rPr>
          <w:rFonts w:eastAsia="Times New Roman" w:cs="Times New Roman"/>
          <w:szCs w:val="24"/>
        </w:rPr>
        <w:t>As a recent</w:t>
      </w:r>
      <w:r w:rsidR="00267FE6" w:rsidRPr="00267FE6">
        <w:rPr>
          <w:rFonts w:eastAsia="Times New Roman" w:cs="Times New Roman"/>
          <w:szCs w:val="24"/>
        </w:rPr>
        <w:t xml:space="preserve"> </w:t>
      </w:r>
      <w:r w:rsidR="00267FE6" w:rsidRPr="00267FE6">
        <w:rPr>
          <w:rFonts w:eastAsia="Times New Roman" w:cs="Times New Roman"/>
          <w:i/>
          <w:iCs/>
          <w:szCs w:val="24"/>
        </w:rPr>
        <w:t>Wall Street Journal</w:t>
      </w:r>
      <w:r w:rsidR="00267FE6" w:rsidRPr="00384F20">
        <w:rPr>
          <w:rFonts w:eastAsia="Times New Roman" w:cs="Times New Roman"/>
          <w:szCs w:val="24"/>
        </w:rPr>
        <w:t xml:space="preserve"> article</w:t>
      </w:r>
      <w:r w:rsidR="0052745C">
        <w:rPr>
          <w:rFonts w:eastAsia="Times New Roman" w:cs="Times New Roman"/>
          <w:szCs w:val="24"/>
        </w:rPr>
        <w:t xml:space="preserve"> (</w:t>
      </w:r>
      <w:r w:rsidR="00703DFE" w:rsidRPr="00703DFE">
        <w:rPr>
          <w:rFonts w:eastAsia="Times New Roman" w:cs="Times New Roman"/>
          <w:szCs w:val="24"/>
        </w:rPr>
        <w:t xml:space="preserve">Stoll </w:t>
      </w:r>
      <w:r w:rsidR="0052745C">
        <w:rPr>
          <w:rFonts w:eastAsia="Times New Roman" w:cs="Times New Roman"/>
          <w:szCs w:val="24"/>
        </w:rPr>
        <w:t>2019)</w:t>
      </w:r>
      <w:r w:rsidR="00267FE6" w:rsidRPr="00D33C0D">
        <w:rPr>
          <w:rFonts w:eastAsia="Times New Roman" w:cs="Times New Roman"/>
          <w:szCs w:val="24"/>
        </w:rPr>
        <w:t>, quoting David Larcker</w:t>
      </w:r>
      <w:r w:rsidR="00267FE6" w:rsidRPr="00267FE6">
        <w:rPr>
          <w:rFonts w:eastAsia="Times New Roman" w:cs="Times New Roman"/>
          <w:szCs w:val="24"/>
        </w:rPr>
        <w:t xml:space="preserve"> states, </w:t>
      </w:r>
      <w:r w:rsidR="002D3603">
        <w:rPr>
          <w:rFonts w:eastAsia="Times New Roman" w:cs="Times New Roman"/>
          <w:szCs w:val="24"/>
        </w:rPr>
        <w:t>“</w:t>
      </w:r>
      <w:r w:rsidR="00267FE6" w:rsidRPr="00C45CFE">
        <w:rPr>
          <w:rFonts w:cs="Times New Roman"/>
          <w:color w:val="333333"/>
          <w:szCs w:val="24"/>
        </w:rPr>
        <w:t>Boards have to consider whether the same thing that made that person a successful CEO, for instance, also led them to engage in highly risky hobbies</w:t>
      </w:r>
      <w:r w:rsidR="004A3230">
        <w:rPr>
          <w:rFonts w:cs="Times New Roman"/>
          <w:i/>
          <w:iCs/>
          <w:color w:val="333333"/>
          <w:szCs w:val="24"/>
        </w:rPr>
        <w:t>.</w:t>
      </w:r>
      <w:r w:rsidR="002D3603">
        <w:rPr>
          <w:rFonts w:cs="Times New Roman"/>
          <w:color w:val="333333"/>
          <w:szCs w:val="24"/>
        </w:rPr>
        <w:t>”</w:t>
      </w:r>
      <w:r w:rsidR="00267FE6" w:rsidRPr="00D33C0D">
        <w:rPr>
          <w:rFonts w:cs="Times New Roman"/>
          <w:color w:val="333333"/>
          <w:szCs w:val="24"/>
        </w:rPr>
        <w:t xml:space="preserve"> </w:t>
      </w:r>
    </w:p>
    <w:p w14:paraId="704F99EE" w14:textId="0798A801" w:rsidR="004E2C47" w:rsidRPr="00086D15" w:rsidRDefault="00EE43B7" w:rsidP="00FE002A">
      <w:pPr>
        <w:spacing w:after="0" w:line="480" w:lineRule="auto"/>
        <w:ind w:firstLine="720"/>
        <w:contextualSpacing/>
        <w:rPr>
          <w:rFonts w:eastAsia="Times New Roman" w:cs="Times New Roman"/>
          <w:szCs w:val="24"/>
        </w:rPr>
      </w:pPr>
      <w:r w:rsidRPr="00701B38">
        <w:rPr>
          <w:rFonts w:eastAsia="Times New Roman" w:cs="Times New Roman"/>
          <w:szCs w:val="24"/>
        </w:rPr>
        <w:t xml:space="preserve">Second, </w:t>
      </w:r>
      <w:r w:rsidR="00C214D1" w:rsidRPr="00701B38">
        <w:rPr>
          <w:rFonts w:eastAsia="Times New Roman" w:cs="Times New Roman"/>
          <w:szCs w:val="24"/>
        </w:rPr>
        <w:t>TMT</w:t>
      </w:r>
      <w:r w:rsidR="00C60D3B" w:rsidRPr="00701B38">
        <w:rPr>
          <w:rFonts w:eastAsia="Times New Roman" w:cs="Times New Roman"/>
          <w:szCs w:val="24"/>
        </w:rPr>
        <w:t xml:space="preserve"> compensation in terms of </w:t>
      </w:r>
      <w:r w:rsidR="00C60D3B" w:rsidRPr="00701B38">
        <w:rPr>
          <w:rFonts w:eastAsia="Times New Roman" w:cs="Times New Roman"/>
          <w:i/>
          <w:szCs w:val="24"/>
        </w:rPr>
        <w:t>how much</w:t>
      </w:r>
      <w:r w:rsidR="00C60D3B" w:rsidRPr="00701B38">
        <w:rPr>
          <w:rFonts w:eastAsia="Times New Roman" w:cs="Times New Roman"/>
          <w:szCs w:val="24"/>
        </w:rPr>
        <w:t xml:space="preserve"> </w:t>
      </w:r>
      <w:r w:rsidR="00C214D1" w:rsidRPr="00701B38">
        <w:rPr>
          <w:rFonts w:eastAsia="Times New Roman" w:cs="Times New Roman"/>
          <w:szCs w:val="24"/>
        </w:rPr>
        <w:t>executives</w:t>
      </w:r>
      <w:r w:rsidR="00C60D3B" w:rsidRPr="00701B38">
        <w:rPr>
          <w:rFonts w:eastAsia="Times New Roman" w:cs="Times New Roman"/>
          <w:szCs w:val="24"/>
        </w:rPr>
        <w:t xml:space="preserve"> </w:t>
      </w:r>
      <w:r w:rsidRPr="00701B38">
        <w:rPr>
          <w:rFonts w:eastAsia="Times New Roman" w:cs="Times New Roman"/>
          <w:szCs w:val="24"/>
        </w:rPr>
        <w:t>are paid</w:t>
      </w:r>
      <w:r w:rsidR="00C60D3B" w:rsidRPr="00701B38">
        <w:rPr>
          <w:rFonts w:eastAsia="Times New Roman" w:cs="Times New Roman"/>
          <w:szCs w:val="24"/>
        </w:rPr>
        <w:t xml:space="preserve"> has been </w:t>
      </w:r>
      <w:r w:rsidR="00703DFE">
        <w:rPr>
          <w:rFonts w:eastAsia="Times New Roman" w:cs="Times New Roman"/>
          <w:szCs w:val="24"/>
        </w:rPr>
        <w:t>a</w:t>
      </w:r>
      <w:r w:rsidR="00703DFE" w:rsidRPr="00701B38">
        <w:rPr>
          <w:rFonts w:eastAsia="Times New Roman" w:cs="Times New Roman"/>
          <w:szCs w:val="24"/>
        </w:rPr>
        <w:t xml:space="preserve"> </w:t>
      </w:r>
      <w:r w:rsidR="00C60D3B" w:rsidRPr="00701B38">
        <w:rPr>
          <w:rFonts w:eastAsia="Times New Roman" w:cs="Times New Roman"/>
          <w:szCs w:val="24"/>
        </w:rPr>
        <w:t xml:space="preserve">relentless focus of the press and </w:t>
      </w:r>
      <w:r w:rsidRPr="00701B38">
        <w:rPr>
          <w:rFonts w:eastAsia="Times New Roman" w:cs="Times New Roman"/>
          <w:szCs w:val="24"/>
        </w:rPr>
        <w:t xml:space="preserve">the </w:t>
      </w:r>
      <w:r w:rsidR="00C60D3B" w:rsidRPr="00701B38">
        <w:rPr>
          <w:rFonts w:eastAsia="Times New Roman" w:cs="Times New Roman"/>
          <w:szCs w:val="24"/>
        </w:rPr>
        <w:t>public</w:t>
      </w:r>
      <w:r w:rsidRPr="00701B38">
        <w:rPr>
          <w:rFonts w:eastAsia="Times New Roman" w:cs="Times New Roman"/>
          <w:szCs w:val="24"/>
        </w:rPr>
        <w:t>. We</w:t>
      </w:r>
      <w:r w:rsidRPr="00086D15">
        <w:rPr>
          <w:rFonts w:eastAsia="Times New Roman" w:cs="Times New Roman"/>
          <w:szCs w:val="24"/>
        </w:rPr>
        <w:t xml:space="preserve"> argue that </w:t>
      </w:r>
      <w:r w:rsidRPr="00086D15">
        <w:rPr>
          <w:rFonts w:eastAsia="Times New Roman" w:cs="Times New Roman"/>
          <w:i/>
          <w:szCs w:val="24"/>
        </w:rPr>
        <w:t>how</w:t>
      </w:r>
      <w:r w:rsidRPr="00086D15">
        <w:rPr>
          <w:rFonts w:eastAsia="Times New Roman" w:cs="Times New Roman"/>
          <w:szCs w:val="24"/>
        </w:rPr>
        <w:t xml:space="preserve"> </w:t>
      </w:r>
      <w:r w:rsidR="00C214D1" w:rsidRPr="00086D15">
        <w:rPr>
          <w:rFonts w:eastAsia="Times New Roman" w:cs="Times New Roman"/>
          <w:szCs w:val="24"/>
        </w:rPr>
        <w:t>they</w:t>
      </w:r>
      <w:r w:rsidRPr="00086D15">
        <w:rPr>
          <w:rFonts w:eastAsia="Times New Roman" w:cs="Times New Roman"/>
          <w:szCs w:val="24"/>
        </w:rPr>
        <w:t xml:space="preserve"> are paid is far more important in driving innovations and shareholder value. F</w:t>
      </w:r>
      <w:r w:rsidR="00C60D3B" w:rsidRPr="00086D15">
        <w:rPr>
          <w:rFonts w:eastAsia="Times New Roman" w:cs="Times New Roman"/>
          <w:szCs w:val="24"/>
        </w:rPr>
        <w:t>or board</w:t>
      </w:r>
      <w:r w:rsidR="00695BAF" w:rsidRPr="00086D15">
        <w:rPr>
          <w:rFonts w:eastAsia="Times New Roman" w:cs="Times New Roman"/>
          <w:szCs w:val="24"/>
        </w:rPr>
        <w:t>s</w:t>
      </w:r>
      <w:r w:rsidR="00C60D3B" w:rsidRPr="00086D15">
        <w:rPr>
          <w:rFonts w:eastAsia="Times New Roman" w:cs="Times New Roman"/>
          <w:szCs w:val="24"/>
        </w:rPr>
        <w:t xml:space="preserve"> of directors, this review </w:t>
      </w:r>
      <w:r w:rsidRPr="00086D15">
        <w:rPr>
          <w:rFonts w:eastAsia="Times New Roman" w:cs="Times New Roman"/>
          <w:szCs w:val="24"/>
        </w:rPr>
        <w:t xml:space="preserve">therefore </w:t>
      </w:r>
      <w:r w:rsidR="00C60D3B" w:rsidRPr="00086D15">
        <w:rPr>
          <w:rFonts w:eastAsia="Times New Roman" w:cs="Times New Roman"/>
          <w:szCs w:val="24"/>
        </w:rPr>
        <w:t xml:space="preserve">offers insights into how to </w:t>
      </w:r>
      <w:r w:rsidR="00C60D3B" w:rsidRPr="00086D15">
        <w:rPr>
          <w:rFonts w:ascii="Guardian" w:hAnsi="Guardian"/>
          <w:color w:val="222222"/>
          <w:shd w:val="clear" w:color="auto" w:fill="FFFFFF"/>
        </w:rPr>
        <w:t xml:space="preserve">create incentives </w:t>
      </w:r>
      <w:r w:rsidRPr="00086D15">
        <w:rPr>
          <w:rFonts w:ascii="Guardian" w:hAnsi="Guardian"/>
          <w:color w:val="222222"/>
          <w:shd w:val="clear" w:color="auto" w:fill="FFFFFF"/>
        </w:rPr>
        <w:t>(e.g.,</w:t>
      </w:r>
      <w:r w:rsidR="00695BAF" w:rsidRPr="00086D15">
        <w:rPr>
          <w:rFonts w:ascii="Guardian" w:hAnsi="Guardian"/>
          <w:color w:val="222222"/>
          <w:shd w:val="clear" w:color="auto" w:fill="FFFFFF"/>
        </w:rPr>
        <w:t xml:space="preserve"> by</w:t>
      </w:r>
      <w:r w:rsidRPr="00086D15">
        <w:rPr>
          <w:rFonts w:ascii="Guardian" w:hAnsi="Guardian"/>
          <w:color w:val="222222"/>
          <w:shd w:val="clear" w:color="auto" w:fill="FFFFFF"/>
        </w:rPr>
        <w:t xml:space="preserve"> offering</w:t>
      </w:r>
      <w:r w:rsidRPr="00086D15">
        <w:rPr>
          <w:rFonts w:cs="Times New Roman"/>
          <w:szCs w:val="24"/>
        </w:rPr>
        <w:t xml:space="preserve"> long</w:t>
      </w:r>
      <w:r w:rsidR="00DD6D40">
        <w:rPr>
          <w:rFonts w:cs="Times New Roman"/>
          <w:szCs w:val="24"/>
        </w:rPr>
        <w:t>-</w:t>
      </w:r>
      <w:r w:rsidRPr="00086D15">
        <w:rPr>
          <w:rFonts w:cs="Times New Roman"/>
          <w:szCs w:val="24"/>
        </w:rPr>
        <w:t>term</w:t>
      </w:r>
      <w:r w:rsidR="00DD6D40">
        <w:rPr>
          <w:rFonts w:cs="Times New Roman"/>
          <w:szCs w:val="24"/>
        </w:rPr>
        <w:t>,</w:t>
      </w:r>
      <w:r w:rsidRPr="00086D15">
        <w:rPr>
          <w:rFonts w:cs="Times New Roman"/>
          <w:szCs w:val="24"/>
        </w:rPr>
        <w:t xml:space="preserve"> incentive-based compensation</w:t>
      </w:r>
      <w:r w:rsidRPr="00086D15">
        <w:rPr>
          <w:rFonts w:ascii="Guardian" w:hAnsi="Guardian"/>
          <w:color w:val="222222"/>
          <w:shd w:val="clear" w:color="auto" w:fill="FFFFFF"/>
        </w:rPr>
        <w:t xml:space="preserve">) </w:t>
      </w:r>
      <w:r w:rsidR="00C60D3B" w:rsidRPr="00086D15">
        <w:rPr>
          <w:rFonts w:ascii="Guardian" w:hAnsi="Guardian"/>
          <w:color w:val="222222"/>
          <w:shd w:val="clear" w:color="auto" w:fill="FFFFFF"/>
        </w:rPr>
        <w:t xml:space="preserve">that make it in the </w:t>
      </w:r>
      <w:r w:rsidR="00C214D1" w:rsidRPr="00086D15">
        <w:rPr>
          <w:rFonts w:ascii="Guardian" w:hAnsi="Guardian"/>
          <w:color w:val="222222"/>
          <w:shd w:val="clear" w:color="auto" w:fill="FFFFFF"/>
        </w:rPr>
        <w:t>TMT</w:t>
      </w:r>
      <w:r w:rsidR="002D3603">
        <w:rPr>
          <w:rFonts w:ascii="Guardian" w:hAnsi="Guardian"/>
          <w:color w:val="222222"/>
          <w:shd w:val="clear" w:color="auto" w:fill="FFFFFF"/>
        </w:rPr>
        <w:t>’</w:t>
      </w:r>
      <w:r w:rsidR="00C214D1" w:rsidRPr="00086D15">
        <w:rPr>
          <w:rFonts w:ascii="Guardian" w:hAnsi="Guardian"/>
          <w:color w:val="222222"/>
          <w:shd w:val="clear" w:color="auto" w:fill="FFFFFF"/>
        </w:rPr>
        <w:t xml:space="preserve">s </w:t>
      </w:r>
      <w:r w:rsidR="00C60D3B" w:rsidRPr="00086D15">
        <w:rPr>
          <w:rFonts w:ascii="Guardian" w:hAnsi="Guardian"/>
          <w:color w:val="222222"/>
          <w:shd w:val="clear" w:color="auto" w:fill="FFFFFF"/>
        </w:rPr>
        <w:t>best interest</w:t>
      </w:r>
      <w:r w:rsidR="006B7635">
        <w:rPr>
          <w:rFonts w:ascii="Guardian" w:hAnsi="Guardian"/>
          <w:color w:val="222222"/>
          <w:shd w:val="clear" w:color="auto" w:fill="FFFFFF"/>
        </w:rPr>
        <w:t>s</w:t>
      </w:r>
      <w:r w:rsidR="00C60D3B" w:rsidRPr="00086D15">
        <w:rPr>
          <w:rFonts w:ascii="Guardian" w:hAnsi="Guardian"/>
          <w:color w:val="222222"/>
          <w:shd w:val="clear" w:color="auto" w:fill="FFFFFF"/>
        </w:rPr>
        <w:t xml:space="preserve"> to do what</w:t>
      </w:r>
      <w:r w:rsidR="00DD6D40">
        <w:rPr>
          <w:rFonts w:ascii="Guardian" w:hAnsi="Guardian"/>
          <w:color w:val="222222"/>
          <w:shd w:val="clear" w:color="auto" w:fill="FFFFFF"/>
        </w:rPr>
        <w:t xml:space="preserve"> i</w:t>
      </w:r>
      <w:r w:rsidR="00C60D3B" w:rsidRPr="00086D15">
        <w:rPr>
          <w:rFonts w:ascii="Guardian" w:hAnsi="Guardian"/>
          <w:color w:val="222222"/>
          <w:shd w:val="clear" w:color="auto" w:fill="FFFFFF"/>
        </w:rPr>
        <w:t>s in shareh</w:t>
      </w:r>
      <w:r w:rsidR="00C214D1" w:rsidRPr="00086D15">
        <w:rPr>
          <w:rFonts w:ascii="Guardian" w:hAnsi="Guardian"/>
          <w:color w:val="222222"/>
          <w:shd w:val="clear" w:color="auto" w:fill="FFFFFF"/>
        </w:rPr>
        <w:t>olders</w:t>
      </w:r>
      <w:r w:rsidR="002D3603">
        <w:rPr>
          <w:rFonts w:ascii="Guardian" w:hAnsi="Guardian"/>
          <w:color w:val="222222"/>
          <w:shd w:val="clear" w:color="auto" w:fill="FFFFFF"/>
        </w:rPr>
        <w:t>’</w:t>
      </w:r>
      <w:r w:rsidR="00C214D1" w:rsidRPr="00086D15">
        <w:rPr>
          <w:rFonts w:ascii="Guardian" w:hAnsi="Guardian"/>
          <w:color w:val="222222"/>
          <w:shd w:val="clear" w:color="auto" w:fill="FFFFFF"/>
        </w:rPr>
        <w:t xml:space="preserve"> best interests. An interesting twist in this regard would be the differential use of compensation for different TMT members. For </w:t>
      </w:r>
      <w:r w:rsidR="00703DFE">
        <w:rPr>
          <w:rFonts w:ascii="Guardian" w:hAnsi="Guardian"/>
          <w:color w:val="222222"/>
          <w:shd w:val="clear" w:color="auto" w:fill="FFFFFF"/>
        </w:rPr>
        <w:t>example</w:t>
      </w:r>
      <w:r w:rsidR="00C214D1" w:rsidRPr="00086D15">
        <w:rPr>
          <w:rFonts w:ascii="Guardian" w:hAnsi="Guardian"/>
          <w:color w:val="222222"/>
          <w:shd w:val="clear" w:color="auto" w:fill="FFFFFF"/>
        </w:rPr>
        <w:t xml:space="preserve">, in situations </w:t>
      </w:r>
      <w:r w:rsidR="00703DFE">
        <w:rPr>
          <w:rFonts w:ascii="Guardian" w:hAnsi="Guardian"/>
          <w:color w:val="222222"/>
          <w:shd w:val="clear" w:color="auto" w:fill="FFFFFF"/>
        </w:rPr>
        <w:t xml:space="preserve">in which </w:t>
      </w:r>
      <w:r w:rsidR="00D570F0" w:rsidRPr="00086D15">
        <w:rPr>
          <w:rFonts w:ascii="Guardian" w:hAnsi="Guardian"/>
          <w:color w:val="222222"/>
          <w:shd w:val="clear" w:color="auto" w:fill="FFFFFF"/>
        </w:rPr>
        <w:t>firms want to play a defensive strategy</w:t>
      </w:r>
      <w:r w:rsidR="00C214D1" w:rsidRPr="00086D15">
        <w:rPr>
          <w:rFonts w:ascii="Guardian" w:hAnsi="Guardian"/>
          <w:color w:val="222222"/>
          <w:shd w:val="clear" w:color="auto" w:fill="FFFFFF"/>
        </w:rPr>
        <w:t xml:space="preserve">, CMOs may be compensated </w:t>
      </w:r>
      <w:r w:rsidR="00D570F0" w:rsidRPr="00086D15">
        <w:rPr>
          <w:rFonts w:ascii="Guardian" w:hAnsi="Guardian"/>
          <w:color w:val="222222"/>
          <w:shd w:val="clear" w:color="auto" w:fill="FFFFFF"/>
        </w:rPr>
        <w:t xml:space="preserve">with higher fixed pay </w:t>
      </w:r>
      <w:r w:rsidR="00C214D1" w:rsidRPr="00086D15">
        <w:rPr>
          <w:rFonts w:ascii="Guardian" w:hAnsi="Guardian"/>
          <w:color w:val="222222"/>
          <w:shd w:val="clear" w:color="auto" w:fill="FFFFFF"/>
        </w:rPr>
        <w:t xml:space="preserve">to </w:t>
      </w:r>
      <w:r w:rsidR="00703DFE">
        <w:rPr>
          <w:rFonts w:ascii="Guardian" w:hAnsi="Guardian"/>
          <w:i/>
          <w:color w:val="222222"/>
          <w:shd w:val="clear" w:color="auto" w:fill="FFFFFF"/>
        </w:rPr>
        <w:t>reduce</w:t>
      </w:r>
      <w:r w:rsidR="00703DFE" w:rsidRPr="00086D15">
        <w:rPr>
          <w:rFonts w:ascii="Guardian" w:hAnsi="Guardian"/>
          <w:color w:val="222222"/>
          <w:shd w:val="clear" w:color="auto" w:fill="FFFFFF"/>
        </w:rPr>
        <w:t xml:space="preserve"> </w:t>
      </w:r>
      <w:r w:rsidR="00D570F0" w:rsidRPr="00086D15">
        <w:rPr>
          <w:rFonts w:ascii="Guardian" w:hAnsi="Guardian"/>
          <w:color w:val="222222"/>
          <w:shd w:val="clear" w:color="auto" w:fill="FFFFFF"/>
        </w:rPr>
        <w:t xml:space="preserve">risk taking through innovation, while CEOs </w:t>
      </w:r>
      <w:r w:rsidR="00703DFE">
        <w:rPr>
          <w:rFonts w:ascii="Guardian" w:hAnsi="Guardian"/>
          <w:color w:val="222222"/>
          <w:shd w:val="clear" w:color="auto" w:fill="FFFFFF"/>
        </w:rPr>
        <w:t xml:space="preserve">are </w:t>
      </w:r>
      <w:r w:rsidR="00703DFE" w:rsidRPr="00086D15">
        <w:rPr>
          <w:rFonts w:ascii="Guardian" w:hAnsi="Guardian"/>
          <w:color w:val="222222"/>
          <w:shd w:val="clear" w:color="auto" w:fill="FFFFFF"/>
        </w:rPr>
        <w:t>compensat</w:t>
      </w:r>
      <w:r w:rsidR="00703DFE">
        <w:rPr>
          <w:rFonts w:ascii="Guardian" w:hAnsi="Guardian"/>
          <w:color w:val="222222"/>
          <w:shd w:val="clear" w:color="auto" w:fill="FFFFFF"/>
        </w:rPr>
        <w:t>ed</w:t>
      </w:r>
      <w:r w:rsidR="00703DFE" w:rsidRPr="00086D15">
        <w:rPr>
          <w:rFonts w:ascii="Guardian" w:hAnsi="Guardian"/>
          <w:color w:val="222222"/>
          <w:shd w:val="clear" w:color="auto" w:fill="FFFFFF"/>
        </w:rPr>
        <w:t xml:space="preserve"> </w:t>
      </w:r>
      <w:r w:rsidR="00D570F0" w:rsidRPr="00086D15">
        <w:rPr>
          <w:rFonts w:ascii="Guardian" w:hAnsi="Guardian"/>
          <w:color w:val="222222"/>
          <w:shd w:val="clear" w:color="auto" w:fill="FFFFFF"/>
        </w:rPr>
        <w:t xml:space="preserve">to increase stock returns through greater </w:t>
      </w:r>
      <w:r w:rsidR="009921ED">
        <w:rPr>
          <w:rFonts w:ascii="Guardian" w:hAnsi="Guardian"/>
          <w:color w:val="222222"/>
          <w:shd w:val="clear" w:color="auto" w:fill="FFFFFF"/>
        </w:rPr>
        <w:t>long-term</w:t>
      </w:r>
      <w:r w:rsidR="00D570F0" w:rsidRPr="00086D15">
        <w:rPr>
          <w:rFonts w:ascii="Guardian" w:hAnsi="Guardian"/>
          <w:color w:val="222222"/>
          <w:shd w:val="clear" w:color="auto" w:fill="FFFFFF"/>
        </w:rPr>
        <w:t xml:space="preserve"> pay.</w:t>
      </w:r>
    </w:p>
    <w:p w14:paraId="5803CAB7" w14:textId="643526C9" w:rsidR="00915733" w:rsidRDefault="000A11E3" w:rsidP="00F37628">
      <w:pPr>
        <w:spacing w:after="0" w:line="480" w:lineRule="auto"/>
        <w:contextualSpacing/>
        <w:rPr>
          <w:rFonts w:eastAsia="Times New Roman" w:cs="Times New Roman"/>
          <w:szCs w:val="24"/>
        </w:rPr>
      </w:pPr>
      <w:r w:rsidRPr="00086D15">
        <w:rPr>
          <w:rFonts w:eastAsia="Times New Roman" w:cs="Times New Roman"/>
          <w:szCs w:val="24"/>
        </w:rPr>
        <w:tab/>
      </w:r>
      <w:r w:rsidR="00EE43B7" w:rsidRPr="00086D15">
        <w:rPr>
          <w:rFonts w:eastAsia="Times New Roman" w:cs="Times New Roman"/>
          <w:szCs w:val="24"/>
        </w:rPr>
        <w:t>Finally</w:t>
      </w:r>
      <w:r w:rsidR="00EA4ECA" w:rsidRPr="00086D15">
        <w:rPr>
          <w:rFonts w:eastAsia="Times New Roman" w:cs="Times New Roman"/>
          <w:szCs w:val="24"/>
        </w:rPr>
        <w:t xml:space="preserve">, investors and analysts need to pay attention to </w:t>
      </w:r>
      <w:r w:rsidR="00CC2C80" w:rsidRPr="00086D15">
        <w:rPr>
          <w:rFonts w:eastAsia="Times New Roman" w:cs="Times New Roman"/>
          <w:szCs w:val="24"/>
        </w:rPr>
        <w:t>TMT</w:t>
      </w:r>
      <w:r w:rsidR="00EA4ECA" w:rsidRPr="00086D15">
        <w:rPr>
          <w:rFonts w:eastAsia="Times New Roman" w:cs="Times New Roman"/>
          <w:szCs w:val="24"/>
        </w:rPr>
        <w:t xml:space="preserve"> characteristics to help them understand future </w:t>
      </w:r>
      <w:r w:rsidR="007379E4">
        <w:rPr>
          <w:rFonts w:eastAsia="Times New Roman" w:cs="Times New Roman"/>
          <w:szCs w:val="24"/>
        </w:rPr>
        <w:t xml:space="preserve">cash flows and </w:t>
      </w:r>
      <w:r w:rsidR="00EA4ECA" w:rsidRPr="00086D15">
        <w:rPr>
          <w:rFonts w:eastAsia="Times New Roman" w:cs="Times New Roman"/>
          <w:szCs w:val="24"/>
        </w:rPr>
        <w:t xml:space="preserve">firm performance. </w:t>
      </w:r>
      <w:r w:rsidR="00BE74EA">
        <w:rPr>
          <w:rFonts w:eastAsia="Times New Roman" w:cs="Times New Roman"/>
          <w:szCs w:val="24"/>
        </w:rPr>
        <w:t xml:space="preserve">To the extent </w:t>
      </w:r>
      <w:r w:rsidR="00703DFE">
        <w:rPr>
          <w:rFonts w:eastAsia="Times New Roman" w:cs="Times New Roman"/>
          <w:szCs w:val="24"/>
        </w:rPr>
        <w:t xml:space="preserve">that </w:t>
      </w:r>
      <w:r w:rsidR="00BE74EA">
        <w:rPr>
          <w:rFonts w:eastAsia="Times New Roman" w:cs="Times New Roman"/>
          <w:szCs w:val="24"/>
        </w:rPr>
        <w:t xml:space="preserve">they correctly anticipate </w:t>
      </w:r>
      <w:r w:rsidR="00703DFE">
        <w:rPr>
          <w:rFonts w:eastAsia="Times New Roman" w:cs="Times New Roman"/>
          <w:szCs w:val="24"/>
        </w:rPr>
        <w:t xml:space="preserve">these </w:t>
      </w:r>
      <w:r w:rsidR="00703DFE" w:rsidRPr="00086D15">
        <w:rPr>
          <w:rFonts w:eastAsia="Times New Roman" w:cs="Times New Roman"/>
          <w:szCs w:val="24"/>
        </w:rPr>
        <w:t>characteristics</w:t>
      </w:r>
      <w:r w:rsidR="00703DFE">
        <w:rPr>
          <w:rFonts w:eastAsia="Times New Roman" w:cs="Times New Roman"/>
          <w:szCs w:val="24"/>
        </w:rPr>
        <w:t>’</w:t>
      </w:r>
      <w:r w:rsidR="00703DFE" w:rsidRPr="00086D15">
        <w:rPr>
          <w:rFonts w:eastAsia="Times New Roman" w:cs="Times New Roman"/>
          <w:szCs w:val="24"/>
        </w:rPr>
        <w:t xml:space="preserve"> </w:t>
      </w:r>
      <w:r w:rsidR="00BE74EA">
        <w:rPr>
          <w:rFonts w:eastAsia="Times New Roman" w:cs="Times New Roman"/>
          <w:szCs w:val="24"/>
        </w:rPr>
        <w:t>impact on firm value (a key question for future research), they can incorporate their effects in the future value of the firm, in which case abnormal stock returns would only occur in the face of new information (e.g.</w:t>
      </w:r>
      <w:r w:rsidR="00C02363">
        <w:rPr>
          <w:rFonts w:eastAsia="Times New Roman" w:cs="Times New Roman"/>
          <w:szCs w:val="24"/>
        </w:rPr>
        <w:t>,</w:t>
      </w:r>
      <w:r w:rsidR="00BE74EA">
        <w:rPr>
          <w:rFonts w:eastAsia="Times New Roman" w:cs="Times New Roman"/>
          <w:szCs w:val="24"/>
        </w:rPr>
        <w:t xml:space="preserve"> the announcement of a new TMT member or the public discovery of a previously unknown characteristic of an existing TMT member). </w:t>
      </w:r>
      <w:r w:rsidR="006605D2" w:rsidRPr="00086D15">
        <w:rPr>
          <w:rFonts w:eastAsia="Times New Roman" w:cs="Times New Roman"/>
          <w:szCs w:val="24"/>
        </w:rPr>
        <w:t xml:space="preserve">The factors discussed </w:t>
      </w:r>
      <w:r w:rsidR="00703DFE">
        <w:rPr>
          <w:rFonts w:eastAsia="Times New Roman" w:cs="Times New Roman"/>
          <w:szCs w:val="24"/>
        </w:rPr>
        <w:t>previously</w:t>
      </w:r>
      <w:r w:rsidR="006605D2" w:rsidRPr="00086D15">
        <w:rPr>
          <w:rFonts w:eastAsia="Times New Roman" w:cs="Times New Roman"/>
          <w:szCs w:val="24"/>
        </w:rPr>
        <w:t xml:space="preserve"> may provide investors </w:t>
      </w:r>
      <w:r w:rsidR="006B7635">
        <w:rPr>
          <w:rFonts w:eastAsia="Times New Roman" w:cs="Times New Roman"/>
          <w:szCs w:val="24"/>
        </w:rPr>
        <w:t xml:space="preserve">with </w:t>
      </w:r>
      <w:r w:rsidR="006605D2" w:rsidRPr="00086D15">
        <w:rPr>
          <w:rFonts w:eastAsia="Times New Roman" w:cs="Times New Roman"/>
          <w:szCs w:val="24"/>
        </w:rPr>
        <w:t>information about i</w:t>
      </w:r>
      <w:r w:rsidR="007400DD" w:rsidRPr="00086D15">
        <w:rPr>
          <w:rFonts w:eastAsia="Times New Roman" w:cs="Times New Roman"/>
          <w:szCs w:val="24"/>
        </w:rPr>
        <w:t>nnovation</w:t>
      </w:r>
      <w:r w:rsidR="006A6142">
        <w:rPr>
          <w:rFonts w:eastAsia="Times New Roman" w:cs="Times New Roman"/>
          <w:szCs w:val="24"/>
        </w:rPr>
        <w:t>, cash flows,</w:t>
      </w:r>
      <w:r w:rsidR="007400DD" w:rsidRPr="00086D15">
        <w:rPr>
          <w:rFonts w:eastAsia="Times New Roman" w:cs="Times New Roman"/>
          <w:szCs w:val="24"/>
        </w:rPr>
        <w:t xml:space="preserve"> </w:t>
      </w:r>
      <w:r w:rsidR="006605D2" w:rsidRPr="00086D15">
        <w:rPr>
          <w:rFonts w:eastAsia="Times New Roman" w:cs="Times New Roman"/>
          <w:szCs w:val="24"/>
        </w:rPr>
        <w:t>and even stock performance, over and above what may be available through the usual channels.</w:t>
      </w:r>
    </w:p>
    <w:p w14:paraId="67756A85" w14:textId="2C10C838" w:rsidR="00E56F3D" w:rsidRPr="00086D15" w:rsidRDefault="00E56F3D" w:rsidP="00B01829">
      <w:pPr>
        <w:spacing w:after="0" w:line="480" w:lineRule="auto"/>
        <w:rPr>
          <w:rFonts w:eastAsia="Times New Roman" w:cs="Times New Roman"/>
          <w:b/>
          <w:szCs w:val="24"/>
        </w:rPr>
      </w:pPr>
      <w:r w:rsidRPr="00086D15">
        <w:rPr>
          <w:rFonts w:eastAsia="Times New Roman" w:cs="Times New Roman"/>
          <w:b/>
          <w:sz w:val="28"/>
          <w:szCs w:val="28"/>
        </w:rPr>
        <w:t>Conclusion</w:t>
      </w:r>
      <w:r w:rsidR="00383FCD">
        <w:rPr>
          <w:rFonts w:eastAsia="Times New Roman" w:cs="Times New Roman"/>
          <w:b/>
          <w:sz w:val="28"/>
          <w:szCs w:val="28"/>
        </w:rPr>
        <w:t xml:space="preserve"> </w:t>
      </w:r>
    </w:p>
    <w:p w14:paraId="54D5A9ED" w14:textId="56AB7BCD" w:rsidR="00BE74EA" w:rsidRDefault="00E56F3D" w:rsidP="00025E46">
      <w:pPr>
        <w:spacing w:after="0" w:line="480" w:lineRule="auto"/>
        <w:rPr>
          <w:rFonts w:eastAsia="Times New Roman" w:cs="Times New Roman"/>
          <w:szCs w:val="24"/>
        </w:rPr>
      </w:pPr>
      <w:r w:rsidRPr="00086D15">
        <w:rPr>
          <w:rFonts w:eastAsia="Times New Roman" w:cs="Times New Roman"/>
          <w:szCs w:val="24"/>
        </w:rPr>
        <w:t xml:space="preserve">In this </w:t>
      </w:r>
      <w:r w:rsidR="00703DFE">
        <w:rPr>
          <w:rFonts w:eastAsia="Times New Roman" w:cs="Times New Roman"/>
          <w:szCs w:val="24"/>
        </w:rPr>
        <w:t>article</w:t>
      </w:r>
      <w:r w:rsidRPr="00086D15">
        <w:rPr>
          <w:rFonts w:eastAsia="Times New Roman" w:cs="Times New Roman"/>
          <w:szCs w:val="24"/>
        </w:rPr>
        <w:t xml:space="preserve">, we comprehensively review the substantial </w:t>
      </w:r>
      <w:r w:rsidR="00703DFE">
        <w:rPr>
          <w:rFonts w:eastAsia="Times New Roman" w:cs="Times New Roman"/>
          <w:szCs w:val="24"/>
        </w:rPr>
        <w:t xml:space="preserve">and </w:t>
      </w:r>
      <w:r w:rsidR="00703DFE" w:rsidRPr="00086D15">
        <w:rPr>
          <w:rFonts w:eastAsia="Times New Roman" w:cs="Times New Roman"/>
          <w:szCs w:val="24"/>
        </w:rPr>
        <w:t xml:space="preserve">diverse </w:t>
      </w:r>
      <w:r w:rsidRPr="00086D15">
        <w:rPr>
          <w:rFonts w:eastAsia="Times New Roman" w:cs="Times New Roman"/>
          <w:szCs w:val="24"/>
        </w:rPr>
        <w:t>body of research on how CEO</w:t>
      </w:r>
      <w:r w:rsidR="00BD3950">
        <w:rPr>
          <w:rFonts w:eastAsia="Times New Roman" w:cs="Times New Roman"/>
          <w:szCs w:val="24"/>
        </w:rPr>
        <w:t>/CMO</w:t>
      </w:r>
      <w:r w:rsidRPr="00086D15">
        <w:rPr>
          <w:rFonts w:eastAsia="Times New Roman" w:cs="Times New Roman"/>
          <w:szCs w:val="24"/>
        </w:rPr>
        <w:t xml:space="preserve"> characteristics (i.e., personality, demographics, experience, and compensation) affect innovation and stock returns </w:t>
      </w:r>
      <w:r w:rsidR="00A2068A">
        <w:rPr>
          <w:rFonts w:eastAsia="Times New Roman" w:cs="Times New Roman"/>
          <w:szCs w:val="24"/>
        </w:rPr>
        <w:t xml:space="preserve">for firms </w:t>
      </w:r>
      <w:r w:rsidRPr="00086D15">
        <w:rPr>
          <w:rFonts w:eastAsia="Times New Roman" w:cs="Times New Roman"/>
          <w:szCs w:val="24"/>
        </w:rPr>
        <w:t xml:space="preserve">to propose </w:t>
      </w:r>
      <w:r w:rsidR="002D3603">
        <w:rPr>
          <w:rFonts w:eastAsia="Times New Roman" w:cs="Times New Roman"/>
          <w:szCs w:val="24"/>
        </w:rPr>
        <w:t>“</w:t>
      </w:r>
      <w:r w:rsidRPr="00086D15">
        <w:rPr>
          <w:rFonts w:eastAsia="Times New Roman" w:cs="Times New Roman"/>
          <w:szCs w:val="24"/>
        </w:rPr>
        <w:t>what we know</w:t>
      </w:r>
      <w:r w:rsidR="002D3603">
        <w:rPr>
          <w:rFonts w:eastAsia="Times New Roman" w:cs="Times New Roman"/>
          <w:szCs w:val="24"/>
        </w:rPr>
        <w:t>”</w:t>
      </w:r>
      <w:r w:rsidRPr="00086D15">
        <w:rPr>
          <w:rFonts w:eastAsia="Times New Roman" w:cs="Times New Roman"/>
          <w:szCs w:val="24"/>
        </w:rPr>
        <w:t xml:space="preserve"> about the relationship and to provide future research directions on </w:t>
      </w:r>
      <w:r w:rsidR="002D3603">
        <w:rPr>
          <w:rFonts w:eastAsia="Times New Roman" w:cs="Times New Roman"/>
          <w:szCs w:val="24"/>
        </w:rPr>
        <w:t>“</w:t>
      </w:r>
      <w:r w:rsidRPr="00086D15">
        <w:rPr>
          <w:rFonts w:eastAsia="Times New Roman" w:cs="Times New Roman"/>
          <w:szCs w:val="24"/>
        </w:rPr>
        <w:t>what we need to know</w:t>
      </w:r>
      <w:r w:rsidR="002D3603">
        <w:rPr>
          <w:rFonts w:eastAsia="Times New Roman" w:cs="Times New Roman"/>
          <w:szCs w:val="24"/>
        </w:rPr>
        <w:t>”</w:t>
      </w:r>
      <w:r w:rsidRPr="00086D15">
        <w:rPr>
          <w:rFonts w:eastAsia="Times New Roman" w:cs="Times New Roman"/>
          <w:szCs w:val="24"/>
        </w:rPr>
        <w:t xml:space="preserve"> for </w:t>
      </w:r>
      <w:r w:rsidR="00BD3950">
        <w:rPr>
          <w:rFonts w:eastAsia="Times New Roman" w:cs="Times New Roman"/>
          <w:szCs w:val="24"/>
        </w:rPr>
        <w:t xml:space="preserve">CEOs and </w:t>
      </w:r>
      <w:r w:rsidRPr="00086D15">
        <w:rPr>
          <w:rFonts w:eastAsia="Times New Roman" w:cs="Times New Roman"/>
          <w:szCs w:val="24"/>
        </w:rPr>
        <w:t xml:space="preserve">CMOs. </w:t>
      </w:r>
      <w:r w:rsidR="00DE240F">
        <w:rPr>
          <w:rFonts w:eastAsia="Times New Roman" w:cs="Times New Roman"/>
          <w:szCs w:val="24"/>
        </w:rPr>
        <w:t xml:space="preserve">Bridging </w:t>
      </w:r>
      <w:r w:rsidR="00546325">
        <w:rPr>
          <w:rFonts w:eastAsia="Times New Roman" w:cs="Times New Roman"/>
          <w:szCs w:val="24"/>
        </w:rPr>
        <w:t>multiple</w:t>
      </w:r>
      <w:r w:rsidR="004A5F27">
        <w:rPr>
          <w:rFonts w:eastAsia="Times New Roman" w:cs="Times New Roman"/>
          <w:szCs w:val="24"/>
        </w:rPr>
        <w:t xml:space="preserve"> </w:t>
      </w:r>
      <w:r w:rsidR="00DE240F">
        <w:rPr>
          <w:rFonts w:eastAsia="Times New Roman" w:cs="Times New Roman"/>
          <w:szCs w:val="24"/>
        </w:rPr>
        <w:t xml:space="preserve">streams, </w:t>
      </w:r>
      <w:r w:rsidR="00703DFE">
        <w:rPr>
          <w:rFonts w:eastAsia="Times New Roman" w:cs="Times New Roman"/>
          <w:szCs w:val="24"/>
        </w:rPr>
        <w:t xml:space="preserve">future </w:t>
      </w:r>
      <w:r w:rsidR="00DE240F">
        <w:rPr>
          <w:rFonts w:eastAsia="Times New Roman" w:cs="Times New Roman"/>
          <w:szCs w:val="24"/>
        </w:rPr>
        <w:t xml:space="preserve">research </w:t>
      </w:r>
      <w:r w:rsidR="00703DFE">
        <w:rPr>
          <w:rFonts w:eastAsia="Times New Roman" w:cs="Times New Roman"/>
          <w:szCs w:val="24"/>
        </w:rPr>
        <w:t>could</w:t>
      </w:r>
      <w:r w:rsidR="00DE240F">
        <w:rPr>
          <w:rFonts w:eastAsia="Times New Roman" w:cs="Times New Roman"/>
          <w:szCs w:val="24"/>
        </w:rPr>
        <w:t xml:space="preserve"> substantively enrich </w:t>
      </w:r>
      <w:r w:rsidR="00823620">
        <w:rPr>
          <w:rFonts w:eastAsia="Times New Roman" w:cs="Times New Roman"/>
          <w:szCs w:val="24"/>
        </w:rPr>
        <w:t xml:space="preserve">the </w:t>
      </w:r>
      <w:r w:rsidRPr="00086D15">
        <w:rPr>
          <w:rFonts w:eastAsia="Times New Roman" w:cs="Times New Roman"/>
          <w:szCs w:val="24"/>
        </w:rPr>
        <w:t>marketing literature</w:t>
      </w:r>
      <w:r w:rsidR="00703DFE">
        <w:rPr>
          <w:rFonts w:eastAsia="Times New Roman" w:cs="Times New Roman"/>
          <w:szCs w:val="24"/>
        </w:rPr>
        <w:t>,</w:t>
      </w:r>
      <w:r w:rsidRPr="00086D15">
        <w:rPr>
          <w:rFonts w:eastAsia="Times New Roman" w:cs="Times New Roman"/>
          <w:szCs w:val="24"/>
        </w:rPr>
        <w:t xml:space="preserve"> and we hope our study inspires more </w:t>
      </w:r>
      <w:r w:rsidR="004A5F27">
        <w:rPr>
          <w:rFonts w:eastAsia="Times New Roman" w:cs="Times New Roman"/>
          <w:szCs w:val="24"/>
        </w:rPr>
        <w:t xml:space="preserve">work </w:t>
      </w:r>
      <w:r w:rsidR="00A2068A">
        <w:rPr>
          <w:rFonts w:eastAsia="Times New Roman" w:cs="Times New Roman"/>
          <w:szCs w:val="24"/>
        </w:rPr>
        <w:t>on</w:t>
      </w:r>
      <w:r w:rsidRPr="00086D15">
        <w:rPr>
          <w:rFonts w:eastAsia="Times New Roman" w:cs="Times New Roman"/>
          <w:szCs w:val="24"/>
        </w:rPr>
        <w:t xml:space="preserve"> this topic in marketing. </w:t>
      </w:r>
    </w:p>
    <w:p w14:paraId="577D6B4D" w14:textId="57A370CC" w:rsidR="00F412B9" w:rsidRPr="00086D15" w:rsidRDefault="00BE74EA" w:rsidP="009D63DF">
      <w:pPr>
        <w:spacing w:after="120"/>
        <w:rPr>
          <w:rFonts w:eastAsia="Calibri"/>
          <w:b/>
          <w:sz w:val="28"/>
          <w:szCs w:val="28"/>
        </w:rPr>
      </w:pPr>
      <w:r>
        <w:rPr>
          <w:rFonts w:eastAsia="Times New Roman" w:cs="Times New Roman"/>
          <w:szCs w:val="24"/>
        </w:rPr>
        <w:br w:type="page"/>
      </w:r>
      <w:r w:rsidR="00F412B9" w:rsidRPr="00086D15">
        <w:rPr>
          <w:rFonts w:eastAsia="Calibri"/>
          <w:b/>
          <w:sz w:val="28"/>
          <w:szCs w:val="28"/>
        </w:rPr>
        <w:t>References</w:t>
      </w:r>
    </w:p>
    <w:p w14:paraId="018A4E6E" w14:textId="77777777" w:rsidR="00F412B9" w:rsidRPr="00086D15" w:rsidRDefault="00F412B9" w:rsidP="00B3274E">
      <w:pPr>
        <w:spacing w:after="0"/>
        <w:ind w:left="432" w:hanging="432"/>
        <w:rPr>
          <w:sz w:val="22"/>
          <w:lang w:eastAsia="zh-CN"/>
        </w:rPr>
      </w:pPr>
      <w:r w:rsidRPr="00086D15">
        <w:rPr>
          <w:sz w:val="22"/>
          <w:lang w:eastAsia="zh-CN"/>
        </w:rPr>
        <w:t>Adams, R. B., Almeida, H., &amp; Ferreira, D. (2005). Powerful CEOs and their impact on corporate performance. </w:t>
      </w:r>
      <w:r w:rsidRPr="00086D15">
        <w:rPr>
          <w:i/>
          <w:iCs/>
          <w:sz w:val="22"/>
          <w:lang w:eastAsia="zh-CN"/>
        </w:rPr>
        <w:t>The Review of Financial Studies</w:t>
      </w:r>
      <w:r w:rsidRPr="00086D15">
        <w:rPr>
          <w:sz w:val="22"/>
          <w:lang w:eastAsia="zh-CN"/>
        </w:rPr>
        <w:t>, </w:t>
      </w:r>
      <w:r w:rsidRPr="00086D15">
        <w:rPr>
          <w:i/>
          <w:iCs/>
          <w:sz w:val="22"/>
          <w:lang w:eastAsia="zh-CN"/>
        </w:rPr>
        <w:t>18</w:t>
      </w:r>
      <w:r w:rsidRPr="00086D15">
        <w:rPr>
          <w:sz w:val="22"/>
          <w:lang w:eastAsia="zh-CN"/>
        </w:rPr>
        <w:t>(4), 1403-1432.</w:t>
      </w:r>
    </w:p>
    <w:p w14:paraId="4C88AF3D" w14:textId="07875C02" w:rsidR="00F412B9" w:rsidRPr="00086D15" w:rsidRDefault="00F412B9" w:rsidP="00B3274E">
      <w:pPr>
        <w:spacing w:after="0"/>
        <w:ind w:left="432" w:hanging="432"/>
        <w:rPr>
          <w:sz w:val="22"/>
          <w:lang w:eastAsia="zh-CN"/>
        </w:rPr>
      </w:pPr>
      <w:r w:rsidRPr="00086D15">
        <w:rPr>
          <w:sz w:val="22"/>
          <w:lang w:eastAsia="zh-CN"/>
        </w:rPr>
        <w:t xml:space="preserve">Anderson, S. J., Chandy, R., &amp; Zia, B. (2018). Pathways to </w:t>
      </w:r>
      <w:r w:rsidR="00F050C2" w:rsidRPr="00086D15">
        <w:rPr>
          <w:sz w:val="22"/>
          <w:lang w:eastAsia="zh-CN"/>
        </w:rPr>
        <w:t xml:space="preserve">profits: </w:t>
      </w:r>
      <w:r w:rsidR="00F050C2">
        <w:rPr>
          <w:sz w:val="22"/>
          <w:lang w:eastAsia="zh-CN"/>
        </w:rPr>
        <w:t>T</w:t>
      </w:r>
      <w:r w:rsidR="00F050C2" w:rsidRPr="00086D15">
        <w:rPr>
          <w:sz w:val="22"/>
          <w:lang w:eastAsia="zh-CN"/>
        </w:rPr>
        <w:t>he impact of marketing vs. finance skills on business performanc</w:t>
      </w:r>
      <w:r w:rsidRPr="00086D15">
        <w:rPr>
          <w:sz w:val="22"/>
          <w:lang w:eastAsia="zh-CN"/>
        </w:rPr>
        <w:t>e. </w:t>
      </w:r>
      <w:r w:rsidRPr="00086D15">
        <w:rPr>
          <w:i/>
          <w:iCs/>
          <w:sz w:val="22"/>
          <w:lang w:eastAsia="zh-CN"/>
        </w:rPr>
        <w:t>Management Science</w:t>
      </w:r>
      <w:r w:rsidR="00FD6CBC" w:rsidRPr="00086D15">
        <w:rPr>
          <w:sz w:val="22"/>
          <w:lang w:eastAsia="zh-CN"/>
        </w:rPr>
        <w:t>, 64 (12), 5461-5959.</w:t>
      </w:r>
    </w:p>
    <w:p w14:paraId="4CA666A9" w14:textId="0AE33B76" w:rsidR="00543A55" w:rsidRPr="00543A55" w:rsidRDefault="00543A55" w:rsidP="00543A55">
      <w:pPr>
        <w:spacing w:after="0"/>
        <w:ind w:left="432" w:hanging="432"/>
        <w:rPr>
          <w:rFonts w:eastAsia="Calibri"/>
          <w:sz w:val="22"/>
        </w:rPr>
      </w:pPr>
      <w:r w:rsidRPr="00543A55">
        <w:rPr>
          <w:rFonts w:eastAsia="Calibri"/>
          <w:sz w:val="22"/>
        </w:rPr>
        <w:t xml:space="preserve">Avrahami, Y. (2003). The effect of combat service and military rank on entrepreneurial careers: The case of Israeli MBA graduate. </w:t>
      </w:r>
      <w:r w:rsidRPr="00543A55">
        <w:rPr>
          <w:rFonts w:eastAsia="Calibri"/>
          <w:i/>
          <w:iCs/>
          <w:sz w:val="22"/>
        </w:rPr>
        <w:t>Journal of Polit</w:t>
      </w:r>
      <w:r>
        <w:rPr>
          <w:rFonts w:eastAsia="Calibri"/>
          <w:i/>
          <w:iCs/>
          <w:sz w:val="22"/>
        </w:rPr>
        <w:t>ical and Military Sociology</w:t>
      </w:r>
      <w:r w:rsidRPr="00543A55">
        <w:rPr>
          <w:rFonts w:eastAsia="Calibri"/>
          <w:sz w:val="22"/>
        </w:rPr>
        <w:t xml:space="preserve">, </w:t>
      </w:r>
      <w:r w:rsidRPr="00543A55">
        <w:rPr>
          <w:rFonts w:eastAsia="Calibri"/>
          <w:i/>
          <w:iCs/>
          <w:sz w:val="22"/>
        </w:rPr>
        <w:t>31</w:t>
      </w:r>
      <w:r w:rsidRPr="00543A55">
        <w:rPr>
          <w:rFonts w:eastAsia="Calibri"/>
          <w:sz w:val="22"/>
        </w:rPr>
        <w:t>(1), 97</w:t>
      </w:r>
      <w:r>
        <w:rPr>
          <w:rFonts w:eastAsia="Calibri"/>
          <w:sz w:val="22"/>
        </w:rPr>
        <w:t>-118.</w:t>
      </w:r>
    </w:p>
    <w:p w14:paraId="4A322CE4" w14:textId="6C4C780C" w:rsidR="00F412B9" w:rsidRPr="00086D15" w:rsidRDefault="00F412B9" w:rsidP="00B3274E">
      <w:pPr>
        <w:spacing w:after="0"/>
        <w:ind w:left="432" w:hanging="432"/>
        <w:rPr>
          <w:rFonts w:eastAsia="Calibri"/>
          <w:sz w:val="22"/>
        </w:rPr>
      </w:pPr>
      <w:r w:rsidRPr="00086D15">
        <w:rPr>
          <w:rFonts w:eastAsia="Calibri"/>
          <w:sz w:val="22"/>
        </w:rPr>
        <w:t xml:space="preserve">Balsmeier, B., &amp; Buchwald A. (2014). Who promotes more innovations? Inside versus outside hired CEOs. </w:t>
      </w:r>
      <w:r w:rsidRPr="00086D15">
        <w:rPr>
          <w:rFonts w:eastAsia="Calibri"/>
          <w:i/>
          <w:iCs/>
          <w:sz w:val="22"/>
        </w:rPr>
        <w:t>Industrial and Corporate Change</w:t>
      </w:r>
      <w:r w:rsidRPr="00086D15">
        <w:rPr>
          <w:rFonts w:eastAsia="Calibri"/>
          <w:sz w:val="22"/>
        </w:rPr>
        <w:t xml:space="preserve">, </w:t>
      </w:r>
      <w:r w:rsidRPr="00086D15">
        <w:rPr>
          <w:rFonts w:eastAsia="Calibri"/>
          <w:i/>
          <w:iCs/>
          <w:sz w:val="22"/>
        </w:rPr>
        <w:t>24</w:t>
      </w:r>
      <w:r w:rsidRPr="00086D15">
        <w:rPr>
          <w:rFonts w:eastAsia="Calibri"/>
          <w:sz w:val="22"/>
        </w:rPr>
        <w:t>(5), 1013-1045.</w:t>
      </w:r>
    </w:p>
    <w:p w14:paraId="01F10039" w14:textId="77777777" w:rsidR="00F412B9" w:rsidRPr="00086D15" w:rsidRDefault="00F412B9" w:rsidP="00B3274E">
      <w:pPr>
        <w:spacing w:after="0"/>
        <w:ind w:left="432" w:hanging="432"/>
        <w:rPr>
          <w:sz w:val="22"/>
          <w:lang w:eastAsia="zh-CN"/>
        </w:rPr>
      </w:pPr>
      <w:r w:rsidRPr="00086D15">
        <w:rPr>
          <w:sz w:val="22"/>
          <w:lang w:eastAsia="zh-CN"/>
        </w:rPr>
        <w:t>Bansal, N., Joseph, K., Ma, M., &amp; Wintoki,</w:t>
      </w:r>
      <w:r w:rsidRPr="00086D15" w:rsidDel="00173EC6">
        <w:rPr>
          <w:sz w:val="22"/>
          <w:lang w:eastAsia="zh-CN"/>
        </w:rPr>
        <w:t xml:space="preserve"> </w:t>
      </w:r>
      <w:r w:rsidRPr="00086D15">
        <w:rPr>
          <w:sz w:val="22"/>
          <w:lang w:eastAsia="zh-CN"/>
        </w:rPr>
        <w:t xml:space="preserve">M. B. (2016). Do CMO incentives matter? An empirical investigation of CMO compensation and its impact on firm performance. </w:t>
      </w:r>
      <w:r w:rsidRPr="00086D15">
        <w:rPr>
          <w:i/>
          <w:iCs/>
          <w:sz w:val="22"/>
          <w:lang w:eastAsia="zh-CN"/>
        </w:rPr>
        <w:t>Management Science</w:t>
      </w:r>
      <w:r w:rsidRPr="00086D15">
        <w:rPr>
          <w:sz w:val="22"/>
          <w:lang w:eastAsia="zh-CN"/>
        </w:rPr>
        <w:t xml:space="preserve">, </w:t>
      </w:r>
      <w:r w:rsidRPr="00086D15">
        <w:rPr>
          <w:i/>
          <w:iCs/>
          <w:sz w:val="22"/>
          <w:lang w:eastAsia="zh-CN"/>
        </w:rPr>
        <w:t>63</w:t>
      </w:r>
      <w:r w:rsidRPr="00086D15">
        <w:rPr>
          <w:sz w:val="22"/>
          <w:lang w:eastAsia="zh-CN"/>
        </w:rPr>
        <w:t>(6), 1993-2015.</w:t>
      </w:r>
    </w:p>
    <w:p w14:paraId="15A23292" w14:textId="77777777" w:rsidR="00F412B9" w:rsidRPr="00086D15" w:rsidRDefault="00F412B9" w:rsidP="00B3274E">
      <w:pPr>
        <w:spacing w:after="0"/>
        <w:ind w:left="432" w:hanging="432"/>
        <w:rPr>
          <w:rFonts w:eastAsia="Calibri"/>
          <w:sz w:val="22"/>
        </w:rPr>
      </w:pPr>
      <w:r w:rsidRPr="00086D15">
        <w:rPr>
          <w:rFonts w:eastAsia="Calibri"/>
          <w:sz w:val="22"/>
        </w:rPr>
        <w:t xml:space="preserve">Barker, V. L., &amp; Mueller, G. C. (2002). CEO characteristics and firm R&amp;D spending. </w:t>
      </w:r>
      <w:r w:rsidRPr="00086D15">
        <w:rPr>
          <w:rFonts w:eastAsia="Calibri"/>
          <w:i/>
          <w:sz w:val="22"/>
        </w:rPr>
        <w:t>Management Science,</w:t>
      </w:r>
      <w:r w:rsidRPr="00086D15">
        <w:rPr>
          <w:rFonts w:eastAsia="Calibri"/>
          <w:sz w:val="22"/>
        </w:rPr>
        <w:t xml:space="preserve"> </w:t>
      </w:r>
      <w:r w:rsidRPr="00086D15">
        <w:rPr>
          <w:rFonts w:eastAsia="Calibri"/>
          <w:i/>
          <w:sz w:val="22"/>
        </w:rPr>
        <w:t>48</w:t>
      </w:r>
      <w:r w:rsidRPr="00086D15">
        <w:rPr>
          <w:rFonts w:eastAsia="Calibri"/>
          <w:sz w:val="22"/>
        </w:rPr>
        <w:t>(6), 782-801.</w:t>
      </w:r>
    </w:p>
    <w:p w14:paraId="0A7AD6CC" w14:textId="77777777" w:rsidR="00F412B9" w:rsidRPr="00086D15" w:rsidRDefault="00F412B9" w:rsidP="00B3274E">
      <w:pPr>
        <w:spacing w:after="0"/>
        <w:ind w:left="432" w:hanging="432"/>
        <w:rPr>
          <w:rFonts w:eastAsia="Calibri"/>
          <w:sz w:val="22"/>
        </w:rPr>
      </w:pPr>
      <w:r w:rsidRPr="00086D15">
        <w:rPr>
          <w:rFonts w:eastAsia="Calibri"/>
          <w:sz w:val="22"/>
        </w:rPr>
        <w:t>Bebchuk, L. A., Cremers, K. M., &amp; Peyer, U. C. (2011). The CEO pay slice. </w:t>
      </w:r>
      <w:r w:rsidRPr="00086D15">
        <w:rPr>
          <w:rFonts w:eastAsia="Calibri"/>
          <w:i/>
          <w:iCs/>
          <w:sz w:val="22"/>
        </w:rPr>
        <w:t>Journal of Financial Economics</w:t>
      </w:r>
      <w:r w:rsidRPr="00086D15">
        <w:rPr>
          <w:rFonts w:eastAsia="Calibri"/>
          <w:sz w:val="22"/>
        </w:rPr>
        <w:t>, </w:t>
      </w:r>
      <w:r w:rsidRPr="00086D15">
        <w:rPr>
          <w:rFonts w:eastAsia="Calibri"/>
          <w:i/>
          <w:iCs/>
          <w:sz w:val="22"/>
        </w:rPr>
        <w:t>102</w:t>
      </w:r>
      <w:r w:rsidRPr="00086D15">
        <w:rPr>
          <w:rFonts w:eastAsia="Calibri"/>
          <w:sz w:val="22"/>
        </w:rPr>
        <w:t>(1), 199-221.</w:t>
      </w:r>
    </w:p>
    <w:p w14:paraId="258F0CBA" w14:textId="77777777" w:rsidR="00F412B9" w:rsidRPr="00086D15" w:rsidRDefault="00F412B9" w:rsidP="00B3274E">
      <w:pPr>
        <w:spacing w:after="0"/>
        <w:ind w:left="432" w:hanging="432"/>
        <w:rPr>
          <w:rFonts w:eastAsia="Calibri"/>
          <w:sz w:val="22"/>
        </w:rPr>
      </w:pPr>
      <w:r w:rsidRPr="00086D15">
        <w:rPr>
          <w:rFonts w:eastAsia="Calibri"/>
          <w:sz w:val="22"/>
        </w:rPr>
        <w:t>Benmelech, E., &amp; Frydman, C. (2015). Military CEOs. </w:t>
      </w:r>
      <w:r w:rsidRPr="00086D15">
        <w:rPr>
          <w:rFonts w:eastAsia="Calibri"/>
          <w:i/>
          <w:iCs/>
          <w:sz w:val="22"/>
        </w:rPr>
        <w:t>Journal of Financial Economics</w:t>
      </w:r>
      <w:r w:rsidRPr="00086D15">
        <w:rPr>
          <w:rFonts w:eastAsia="Calibri"/>
          <w:sz w:val="22"/>
        </w:rPr>
        <w:t>, </w:t>
      </w:r>
      <w:r w:rsidRPr="00086D15">
        <w:rPr>
          <w:rFonts w:eastAsia="Calibri"/>
          <w:i/>
          <w:iCs/>
          <w:sz w:val="22"/>
        </w:rPr>
        <w:t>117</w:t>
      </w:r>
      <w:r w:rsidRPr="00086D15">
        <w:rPr>
          <w:rFonts w:eastAsia="Calibri"/>
          <w:sz w:val="22"/>
        </w:rPr>
        <w:t>(1), 43-59.</w:t>
      </w:r>
    </w:p>
    <w:p w14:paraId="48DD1CAC" w14:textId="38B56248" w:rsidR="006E79A4" w:rsidRPr="006E79A4" w:rsidRDefault="006E79A4" w:rsidP="006E79A4">
      <w:pPr>
        <w:spacing w:after="0"/>
        <w:ind w:left="432" w:hanging="432"/>
        <w:rPr>
          <w:rFonts w:eastAsia="Calibri"/>
          <w:sz w:val="22"/>
        </w:rPr>
      </w:pPr>
      <w:r w:rsidRPr="006E79A4">
        <w:rPr>
          <w:rFonts w:eastAsia="Calibri"/>
          <w:sz w:val="22"/>
        </w:rPr>
        <w:t xml:space="preserve">Bernardo, A., &amp; Welch, I. </w:t>
      </w:r>
      <w:r>
        <w:rPr>
          <w:rFonts w:eastAsia="Calibri"/>
          <w:sz w:val="22"/>
        </w:rPr>
        <w:t>(</w:t>
      </w:r>
      <w:r w:rsidRPr="006E79A4">
        <w:rPr>
          <w:rFonts w:eastAsia="Calibri"/>
          <w:sz w:val="22"/>
        </w:rPr>
        <w:t>2001</w:t>
      </w:r>
      <w:r>
        <w:rPr>
          <w:rFonts w:eastAsia="Calibri"/>
          <w:sz w:val="22"/>
        </w:rPr>
        <w:t>)</w:t>
      </w:r>
      <w:r w:rsidRPr="006E79A4">
        <w:rPr>
          <w:rFonts w:eastAsia="Calibri"/>
          <w:sz w:val="22"/>
        </w:rPr>
        <w:t xml:space="preserve">. On the evolution of overconfidence and entrepreneurs. </w:t>
      </w:r>
      <w:r w:rsidRPr="00F57090">
        <w:rPr>
          <w:rFonts w:eastAsia="Calibri"/>
          <w:i/>
          <w:sz w:val="22"/>
        </w:rPr>
        <w:t>Journal of Economics and Management Strategy, 10</w:t>
      </w:r>
      <w:r w:rsidR="007B0B54" w:rsidRPr="00F57090">
        <w:rPr>
          <w:rFonts w:eastAsia="Calibri"/>
          <w:sz w:val="22"/>
        </w:rPr>
        <w:t>(3)</w:t>
      </w:r>
      <w:r w:rsidRPr="007B0B54">
        <w:rPr>
          <w:rFonts w:eastAsia="Calibri"/>
          <w:sz w:val="22"/>
        </w:rPr>
        <w:t>, 301</w:t>
      </w:r>
      <w:r w:rsidRPr="006E79A4">
        <w:rPr>
          <w:rFonts w:eastAsia="Calibri"/>
          <w:sz w:val="22"/>
        </w:rPr>
        <w:t>-331.</w:t>
      </w:r>
    </w:p>
    <w:p w14:paraId="7BE81362" w14:textId="342D4C83" w:rsidR="00F412B9" w:rsidRPr="00086D15" w:rsidRDefault="00F412B9" w:rsidP="00B3274E">
      <w:pPr>
        <w:spacing w:after="0"/>
        <w:ind w:left="432" w:hanging="432"/>
        <w:rPr>
          <w:rFonts w:eastAsia="Calibri"/>
          <w:sz w:val="22"/>
        </w:rPr>
      </w:pPr>
      <w:r w:rsidRPr="00086D15">
        <w:rPr>
          <w:rFonts w:eastAsia="Calibri"/>
          <w:sz w:val="22"/>
        </w:rPr>
        <w:t>Bernasek, A., &amp; Shwiff, S. (2001). Gender, risk, and retirement. </w:t>
      </w:r>
      <w:r w:rsidRPr="00086D15">
        <w:rPr>
          <w:rFonts w:eastAsia="Calibri"/>
          <w:i/>
          <w:iCs/>
          <w:sz w:val="22"/>
        </w:rPr>
        <w:t>Journal of Economic Issues</w:t>
      </w:r>
      <w:r w:rsidRPr="00086D15">
        <w:rPr>
          <w:rFonts w:eastAsia="Calibri"/>
          <w:sz w:val="22"/>
        </w:rPr>
        <w:t>, </w:t>
      </w:r>
      <w:r w:rsidRPr="00086D15">
        <w:rPr>
          <w:rFonts w:eastAsia="Calibri"/>
          <w:i/>
          <w:iCs/>
          <w:sz w:val="22"/>
        </w:rPr>
        <w:t>35</w:t>
      </w:r>
      <w:r w:rsidRPr="00086D15">
        <w:rPr>
          <w:rFonts w:eastAsia="Calibri"/>
          <w:sz w:val="22"/>
        </w:rPr>
        <w:t>(2), 345-356.</w:t>
      </w:r>
    </w:p>
    <w:p w14:paraId="113C9250" w14:textId="224C1FBF" w:rsidR="00F412B9" w:rsidRPr="00086D15" w:rsidRDefault="00F412B9" w:rsidP="00B3274E">
      <w:pPr>
        <w:spacing w:after="0"/>
        <w:ind w:left="432" w:hanging="432"/>
        <w:rPr>
          <w:rFonts w:eastAsia="Calibri"/>
          <w:sz w:val="22"/>
        </w:rPr>
      </w:pPr>
      <w:r w:rsidRPr="00086D15">
        <w:rPr>
          <w:rFonts w:eastAsia="Calibri"/>
          <w:sz w:val="22"/>
        </w:rPr>
        <w:t xml:space="preserve">Bertrand, M., &amp; Schoar, A. (2003). Managing with style: </w:t>
      </w:r>
      <w:r w:rsidR="00F050C2">
        <w:rPr>
          <w:rFonts w:eastAsia="Calibri"/>
          <w:sz w:val="22"/>
        </w:rPr>
        <w:t>T</w:t>
      </w:r>
      <w:r w:rsidRPr="00086D15">
        <w:rPr>
          <w:rFonts w:eastAsia="Calibri"/>
          <w:sz w:val="22"/>
        </w:rPr>
        <w:t xml:space="preserve">he effect of managers on firm policies. </w:t>
      </w:r>
      <w:r w:rsidRPr="00086D15">
        <w:rPr>
          <w:rFonts w:eastAsia="Calibri"/>
          <w:i/>
          <w:iCs/>
          <w:sz w:val="22"/>
        </w:rPr>
        <w:t>Quarterly Journal of Economics</w:t>
      </w:r>
      <w:r w:rsidRPr="00086D15">
        <w:rPr>
          <w:rFonts w:eastAsia="Calibri"/>
          <w:sz w:val="22"/>
        </w:rPr>
        <w:t>, </w:t>
      </w:r>
      <w:r w:rsidRPr="00086D15">
        <w:rPr>
          <w:rFonts w:eastAsia="Calibri"/>
          <w:i/>
          <w:iCs/>
          <w:sz w:val="22"/>
        </w:rPr>
        <w:t>118</w:t>
      </w:r>
      <w:r w:rsidRPr="00086D15">
        <w:rPr>
          <w:rFonts w:eastAsia="Calibri"/>
          <w:sz w:val="22"/>
        </w:rPr>
        <w:t>(4), 1169-1208.</w:t>
      </w:r>
    </w:p>
    <w:p w14:paraId="571B0176" w14:textId="070461C2" w:rsidR="005624BD" w:rsidRPr="0051046D" w:rsidRDefault="005624BD" w:rsidP="005624BD">
      <w:pPr>
        <w:spacing w:after="0"/>
        <w:ind w:left="432" w:hanging="432"/>
        <w:rPr>
          <w:rFonts w:eastAsia="Calibri"/>
          <w:sz w:val="22"/>
        </w:rPr>
      </w:pPr>
      <w:r w:rsidRPr="00F57090">
        <w:rPr>
          <w:rFonts w:eastAsia="Times New Roman" w:cs="Times New Roman"/>
          <w:sz w:val="22"/>
        </w:rPr>
        <w:t>Bhagat, S., Bolton, B., &amp; Subramanian, A. (2010). CEO education, CEO turnover, and firm performance. Working paper</w:t>
      </w:r>
      <w:r w:rsidR="00F050C2">
        <w:rPr>
          <w:rFonts w:eastAsia="Times New Roman" w:cs="Times New Roman"/>
          <w:sz w:val="22"/>
        </w:rPr>
        <w:t>,</w:t>
      </w:r>
      <w:r w:rsidR="00F050C2" w:rsidRPr="00F050C2">
        <w:t xml:space="preserve"> </w:t>
      </w:r>
      <w:r w:rsidR="00F050C2" w:rsidRPr="00F050C2">
        <w:rPr>
          <w:rFonts w:eastAsia="Times New Roman" w:cs="Times New Roman"/>
          <w:sz w:val="22"/>
        </w:rPr>
        <w:t>University of Colorado at Boulder</w:t>
      </w:r>
      <w:r w:rsidRPr="00F57090">
        <w:rPr>
          <w:rFonts w:eastAsia="Times New Roman" w:cs="Times New Roman"/>
          <w:sz w:val="22"/>
        </w:rPr>
        <w:t xml:space="preserve">. </w:t>
      </w:r>
    </w:p>
    <w:p w14:paraId="4AF1190C" w14:textId="3C70A24D" w:rsidR="00F412B9" w:rsidRPr="00086D15" w:rsidRDefault="00F412B9" w:rsidP="00B3274E">
      <w:pPr>
        <w:spacing w:after="0"/>
        <w:ind w:left="432" w:hanging="432"/>
        <w:rPr>
          <w:rFonts w:eastAsia="Calibri"/>
          <w:sz w:val="22"/>
        </w:rPr>
      </w:pPr>
      <w:r w:rsidRPr="00086D15">
        <w:rPr>
          <w:rFonts w:eastAsia="Calibri"/>
          <w:sz w:val="22"/>
        </w:rPr>
        <w:t>Boal, K. B.</w:t>
      </w:r>
      <w:r w:rsidR="00F050C2">
        <w:rPr>
          <w:rFonts w:eastAsia="Calibri"/>
          <w:sz w:val="22"/>
        </w:rPr>
        <w:t>,</w:t>
      </w:r>
      <w:r w:rsidRPr="00086D15">
        <w:rPr>
          <w:rFonts w:eastAsia="Calibri"/>
          <w:sz w:val="22"/>
        </w:rPr>
        <w:t xml:space="preserve"> &amp; Hooijberg, R. (2001). Strategic leadership research: </w:t>
      </w:r>
      <w:r w:rsidR="00F050C2">
        <w:rPr>
          <w:rFonts w:eastAsia="Calibri"/>
          <w:sz w:val="22"/>
        </w:rPr>
        <w:t>M</w:t>
      </w:r>
      <w:r w:rsidRPr="00086D15">
        <w:rPr>
          <w:rFonts w:eastAsia="Calibri"/>
          <w:sz w:val="22"/>
        </w:rPr>
        <w:t xml:space="preserve">oving on. </w:t>
      </w:r>
      <w:r w:rsidRPr="00086D15">
        <w:rPr>
          <w:rFonts w:eastAsia="Calibri"/>
          <w:i/>
          <w:sz w:val="22"/>
        </w:rPr>
        <w:t>Leadership Quarterly, 11</w:t>
      </w:r>
      <w:r w:rsidRPr="00086D15">
        <w:rPr>
          <w:rFonts w:eastAsia="Calibri"/>
          <w:sz w:val="22"/>
        </w:rPr>
        <w:t>, 515–549.</w:t>
      </w:r>
    </w:p>
    <w:p w14:paraId="1E5ABB5A" w14:textId="77777777" w:rsidR="00F412B9" w:rsidRPr="00086D15" w:rsidRDefault="00F412B9" w:rsidP="00B3274E">
      <w:pPr>
        <w:spacing w:after="0"/>
        <w:ind w:left="432" w:hanging="432"/>
        <w:rPr>
          <w:rFonts w:eastAsia="Calibri"/>
          <w:sz w:val="22"/>
        </w:rPr>
      </w:pPr>
      <w:r w:rsidRPr="00086D15">
        <w:rPr>
          <w:rFonts w:eastAsia="Calibri"/>
          <w:sz w:val="22"/>
        </w:rPr>
        <w:t>Boeker, W. (1997). Strategic change: The influence of managerial characteristics and organizational growth. </w:t>
      </w:r>
      <w:r w:rsidRPr="00086D15">
        <w:rPr>
          <w:rFonts w:eastAsia="Calibri"/>
          <w:i/>
          <w:iCs/>
          <w:sz w:val="22"/>
        </w:rPr>
        <w:t>Academy of Management Journal</w:t>
      </w:r>
      <w:r w:rsidRPr="00086D15">
        <w:rPr>
          <w:rFonts w:eastAsia="Calibri"/>
          <w:sz w:val="22"/>
        </w:rPr>
        <w:t>, </w:t>
      </w:r>
      <w:r w:rsidRPr="00086D15">
        <w:rPr>
          <w:rFonts w:eastAsia="Calibri"/>
          <w:i/>
          <w:iCs/>
          <w:sz w:val="22"/>
        </w:rPr>
        <w:t>40</w:t>
      </w:r>
      <w:r w:rsidRPr="00086D15">
        <w:rPr>
          <w:rFonts w:eastAsia="Calibri"/>
          <w:sz w:val="22"/>
        </w:rPr>
        <w:t>(1), 152-170.</w:t>
      </w:r>
    </w:p>
    <w:p w14:paraId="0EF1DA2C" w14:textId="56DDFE7B" w:rsidR="00FD6CBC" w:rsidRPr="00086D15" w:rsidRDefault="00F604CD" w:rsidP="00B3274E">
      <w:pPr>
        <w:spacing w:after="0"/>
        <w:ind w:left="432" w:hanging="432"/>
        <w:rPr>
          <w:rFonts w:eastAsia="Calibri"/>
          <w:sz w:val="22"/>
        </w:rPr>
      </w:pPr>
      <w:r w:rsidRPr="00086D15">
        <w:rPr>
          <w:rFonts w:eastAsia="Calibri"/>
          <w:sz w:val="22"/>
        </w:rPr>
        <w:t xml:space="preserve">Bond, G.D., Holman, R.D., Eggert, J.A.L., Speller, L.F., Garcia, O.N., Mejia, S.C., </w:t>
      </w:r>
      <w:r w:rsidR="00F050C2">
        <w:rPr>
          <w:rFonts w:eastAsia="Calibri"/>
          <w:sz w:val="22"/>
        </w:rPr>
        <w:t xml:space="preserve">… </w:t>
      </w:r>
      <w:r w:rsidRPr="00086D15">
        <w:rPr>
          <w:rFonts w:eastAsia="Calibri"/>
          <w:sz w:val="22"/>
        </w:rPr>
        <w:t xml:space="preserve">&amp; Rustige, R. (2017). </w:t>
      </w:r>
      <w:r w:rsidR="002D3603">
        <w:rPr>
          <w:rFonts w:eastAsia="Calibri"/>
          <w:sz w:val="22"/>
        </w:rPr>
        <w:t>‘</w:t>
      </w:r>
      <w:r w:rsidRPr="00F604CD">
        <w:rPr>
          <w:rFonts w:eastAsia="Calibri"/>
          <w:sz w:val="22"/>
        </w:rPr>
        <w:t>Lyin</w:t>
      </w:r>
      <w:r w:rsidR="002D3603">
        <w:rPr>
          <w:rFonts w:eastAsia="Calibri"/>
          <w:sz w:val="22"/>
        </w:rPr>
        <w:t>’</w:t>
      </w:r>
      <w:r w:rsidR="001F3BF5">
        <w:rPr>
          <w:rFonts w:eastAsia="Calibri"/>
          <w:sz w:val="22"/>
        </w:rPr>
        <w:t xml:space="preserve"> </w:t>
      </w:r>
      <w:r w:rsidRPr="00F604CD">
        <w:rPr>
          <w:rFonts w:eastAsia="Calibri"/>
          <w:sz w:val="22"/>
        </w:rPr>
        <w:t>Ted</w:t>
      </w:r>
      <w:r w:rsidR="002D3603">
        <w:rPr>
          <w:rFonts w:eastAsia="Calibri"/>
          <w:sz w:val="22"/>
        </w:rPr>
        <w:t>’</w:t>
      </w:r>
      <w:r w:rsidRPr="00F604CD">
        <w:rPr>
          <w:rFonts w:eastAsia="Calibri"/>
          <w:sz w:val="22"/>
        </w:rPr>
        <w:t>,</w:t>
      </w:r>
      <w:r w:rsidR="00F050C2">
        <w:rPr>
          <w:rFonts w:eastAsia="Calibri"/>
          <w:sz w:val="22"/>
        </w:rPr>
        <w:t xml:space="preserve"> ‘</w:t>
      </w:r>
      <w:r w:rsidRPr="00086D15">
        <w:rPr>
          <w:rFonts w:eastAsia="Calibri"/>
          <w:sz w:val="22"/>
        </w:rPr>
        <w:t xml:space="preserve">Crooked </w:t>
      </w:r>
      <w:r w:rsidRPr="00F604CD">
        <w:rPr>
          <w:rFonts w:eastAsia="Calibri"/>
          <w:sz w:val="22"/>
        </w:rPr>
        <w:t>Hillary</w:t>
      </w:r>
      <w:r w:rsidR="002D3603">
        <w:rPr>
          <w:rFonts w:eastAsia="Calibri"/>
          <w:sz w:val="22"/>
        </w:rPr>
        <w:t>’</w:t>
      </w:r>
      <w:r w:rsidRPr="00F604CD">
        <w:rPr>
          <w:rFonts w:eastAsia="Calibri"/>
          <w:sz w:val="22"/>
        </w:rPr>
        <w:t>,</w:t>
      </w:r>
      <w:r w:rsidRPr="00086D15">
        <w:rPr>
          <w:rFonts w:eastAsia="Calibri"/>
          <w:sz w:val="22"/>
        </w:rPr>
        <w:t xml:space="preserve"> and </w:t>
      </w:r>
      <w:r w:rsidR="002D3603">
        <w:rPr>
          <w:rFonts w:eastAsia="Calibri"/>
          <w:sz w:val="22"/>
        </w:rPr>
        <w:t>‘</w:t>
      </w:r>
      <w:r w:rsidRPr="00086D15">
        <w:rPr>
          <w:rFonts w:eastAsia="Calibri"/>
          <w:sz w:val="22"/>
        </w:rPr>
        <w:t xml:space="preserve">Deceptive </w:t>
      </w:r>
      <w:r w:rsidRPr="00F604CD">
        <w:rPr>
          <w:rFonts w:eastAsia="Calibri"/>
          <w:sz w:val="22"/>
        </w:rPr>
        <w:t>Donald</w:t>
      </w:r>
      <w:r w:rsidR="002D3603">
        <w:rPr>
          <w:rFonts w:eastAsia="Calibri"/>
          <w:sz w:val="22"/>
        </w:rPr>
        <w:t>’</w:t>
      </w:r>
      <w:r w:rsidRPr="00F604CD">
        <w:rPr>
          <w:rFonts w:eastAsia="Calibri"/>
          <w:sz w:val="22"/>
        </w:rPr>
        <w:t>:</w:t>
      </w:r>
      <w:r w:rsidRPr="00086D15">
        <w:rPr>
          <w:rFonts w:eastAsia="Calibri"/>
          <w:sz w:val="22"/>
        </w:rPr>
        <w:t xml:space="preserve"> Language of </w:t>
      </w:r>
      <w:r w:rsidR="00F050C2">
        <w:rPr>
          <w:rFonts w:eastAsia="Calibri"/>
          <w:sz w:val="22"/>
        </w:rPr>
        <w:t>l</w:t>
      </w:r>
      <w:r w:rsidRPr="00086D15">
        <w:rPr>
          <w:rFonts w:eastAsia="Calibri"/>
          <w:sz w:val="22"/>
        </w:rPr>
        <w:t xml:space="preserve">ies in the 2016 US </w:t>
      </w:r>
      <w:r w:rsidR="00F050C2">
        <w:rPr>
          <w:rFonts w:eastAsia="Calibri"/>
          <w:sz w:val="22"/>
        </w:rPr>
        <w:t>p</w:t>
      </w:r>
      <w:r w:rsidRPr="00086D15">
        <w:rPr>
          <w:rFonts w:eastAsia="Calibri"/>
          <w:sz w:val="22"/>
        </w:rPr>
        <w:t xml:space="preserve">residential </w:t>
      </w:r>
      <w:r w:rsidR="00F050C2">
        <w:rPr>
          <w:rFonts w:eastAsia="Calibri"/>
          <w:sz w:val="22"/>
        </w:rPr>
        <w:t>d</w:t>
      </w:r>
      <w:r w:rsidRPr="00086D15">
        <w:rPr>
          <w:rFonts w:eastAsia="Calibri"/>
          <w:sz w:val="22"/>
        </w:rPr>
        <w:t>ebates. </w:t>
      </w:r>
      <w:r w:rsidRPr="00086D15">
        <w:rPr>
          <w:rFonts w:eastAsia="Calibri"/>
          <w:i/>
          <w:iCs/>
          <w:sz w:val="22"/>
        </w:rPr>
        <w:t>Applied Cognitive Psychology</w:t>
      </w:r>
      <w:r w:rsidRPr="00086D15">
        <w:rPr>
          <w:rFonts w:eastAsia="Calibri"/>
          <w:sz w:val="22"/>
        </w:rPr>
        <w:t>, </w:t>
      </w:r>
      <w:r w:rsidRPr="00086D15">
        <w:rPr>
          <w:rFonts w:eastAsia="Calibri"/>
          <w:i/>
          <w:iCs/>
          <w:sz w:val="22"/>
        </w:rPr>
        <w:t>31</w:t>
      </w:r>
      <w:r w:rsidRPr="00086D15">
        <w:rPr>
          <w:rFonts w:eastAsia="Calibri"/>
          <w:sz w:val="22"/>
        </w:rPr>
        <w:t>(6), 668-677.</w:t>
      </w:r>
    </w:p>
    <w:p w14:paraId="216908D4" w14:textId="460B0BB0" w:rsidR="007263D8" w:rsidRDefault="007263D8" w:rsidP="00B3274E">
      <w:pPr>
        <w:spacing w:after="0"/>
        <w:ind w:left="432" w:hanging="432"/>
        <w:rPr>
          <w:rFonts w:eastAsia="Calibri"/>
          <w:sz w:val="22"/>
        </w:rPr>
      </w:pPr>
      <w:r w:rsidRPr="007263D8">
        <w:rPr>
          <w:rFonts w:eastAsia="Calibri"/>
          <w:sz w:val="22"/>
        </w:rPr>
        <w:t>Boyd, D. E., Chandy, R. K., &amp; Cunha Jr, M. (2010). When do chief marketing officers affect firm value? A customer power explanation. </w:t>
      </w:r>
      <w:r w:rsidRPr="007263D8">
        <w:rPr>
          <w:rFonts w:eastAsia="Calibri"/>
          <w:i/>
          <w:iCs/>
          <w:sz w:val="22"/>
        </w:rPr>
        <w:t>Journal of Marketing Research</w:t>
      </w:r>
      <w:r w:rsidRPr="007263D8">
        <w:rPr>
          <w:rFonts w:eastAsia="Calibri"/>
          <w:sz w:val="22"/>
        </w:rPr>
        <w:t>, </w:t>
      </w:r>
      <w:r w:rsidRPr="007263D8">
        <w:rPr>
          <w:rFonts w:eastAsia="Calibri"/>
          <w:i/>
          <w:iCs/>
          <w:sz w:val="22"/>
        </w:rPr>
        <w:t>47</w:t>
      </w:r>
      <w:r w:rsidRPr="007263D8">
        <w:rPr>
          <w:rFonts w:eastAsia="Calibri"/>
          <w:sz w:val="22"/>
        </w:rPr>
        <w:t>(6), 1162-1176.</w:t>
      </w:r>
    </w:p>
    <w:p w14:paraId="3EDA5713" w14:textId="68398EDA" w:rsidR="00F412B9" w:rsidRPr="00086D15" w:rsidRDefault="00F412B9" w:rsidP="00B3274E">
      <w:pPr>
        <w:spacing w:after="0"/>
        <w:ind w:left="432" w:hanging="432"/>
        <w:rPr>
          <w:rFonts w:eastAsia="Calibri"/>
          <w:sz w:val="22"/>
        </w:rPr>
      </w:pPr>
      <w:r w:rsidRPr="00086D15">
        <w:rPr>
          <w:rFonts w:eastAsia="Calibri"/>
          <w:sz w:val="22"/>
        </w:rPr>
        <w:t xml:space="preserve">Boyd, D. E., &amp; Kannan, P. K. (2018). (When) </w:t>
      </w:r>
      <w:r w:rsidR="00F050C2" w:rsidRPr="00086D15">
        <w:rPr>
          <w:rFonts w:eastAsia="Calibri"/>
          <w:sz w:val="22"/>
        </w:rPr>
        <w:t>does third-party recognition for design excellence affect financial performance in business-to-business markets</w:t>
      </w:r>
      <w:r w:rsidRPr="00086D15">
        <w:rPr>
          <w:rFonts w:eastAsia="Calibri"/>
          <w:sz w:val="22"/>
        </w:rPr>
        <w:t>?</w:t>
      </w:r>
      <w:r w:rsidR="00CC08FD">
        <w:rPr>
          <w:rFonts w:eastAsia="Calibri"/>
          <w:sz w:val="22"/>
        </w:rPr>
        <w:t xml:space="preserve"> </w:t>
      </w:r>
      <w:r w:rsidRPr="00086D15">
        <w:rPr>
          <w:rFonts w:eastAsia="Calibri"/>
          <w:i/>
          <w:iCs/>
          <w:sz w:val="22"/>
        </w:rPr>
        <w:t>Journal of Marketing</w:t>
      </w:r>
      <w:r w:rsidRPr="00086D15">
        <w:rPr>
          <w:rFonts w:eastAsia="Calibri"/>
          <w:sz w:val="22"/>
        </w:rPr>
        <w:t>, </w:t>
      </w:r>
      <w:r w:rsidRPr="00086D15">
        <w:rPr>
          <w:rFonts w:eastAsia="Calibri"/>
          <w:i/>
          <w:iCs/>
          <w:sz w:val="22"/>
        </w:rPr>
        <w:t>82</w:t>
      </w:r>
      <w:r w:rsidRPr="00086D15">
        <w:rPr>
          <w:rFonts w:eastAsia="Calibri"/>
          <w:sz w:val="22"/>
        </w:rPr>
        <w:t>(3), 108-123.</w:t>
      </w:r>
    </w:p>
    <w:p w14:paraId="594B3D08" w14:textId="3FF9C9D8" w:rsidR="00F412B9" w:rsidRPr="00086D15" w:rsidRDefault="00F412B9" w:rsidP="00B3274E">
      <w:pPr>
        <w:spacing w:after="0"/>
        <w:ind w:left="432" w:hanging="432"/>
        <w:rPr>
          <w:rFonts w:eastAsia="Calibri"/>
          <w:sz w:val="22"/>
        </w:rPr>
      </w:pPr>
      <w:r w:rsidRPr="00086D15">
        <w:rPr>
          <w:rFonts w:eastAsia="Calibri"/>
          <w:sz w:val="22"/>
        </w:rPr>
        <w:t>Brennan, N., &amp; McCafferty, J. (1997). Corporate governance practices in Irish companies.</w:t>
      </w:r>
      <w:r w:rsidR="002B5E40" w:rsidRPr="00086D15">
        <w:t xml:space="preserve"> </w:t>
      </w:r>
      <w:r w:rsidR="002B5E40" w:rsidRPr="00086D15">
        <w:rPr>
          <w:rFonts w:eastAsia="Calibri"/>
          <w:i/>
          <w:sz w:val="22"/>
        </w:rPr>
        <w:t>Irish Business and Administrative Research</w:t>
      </w:r>
      <w:r w:rsidR="002B5E40" w:rsidRPr="00086D15">
        <w:rPr>
          <w:rFonts w:eastAsia="Calibri"/>
          <w:sz w:val="22"/>
        </w:rPr>
        <w:t>, 18, 116-135</w:t>
      </w:r>
    </w:p>
    <w:p w14:paraId="151EE9D2" w14:textId="05F7E82F" w:rsidR="00DE1818" w:rsidRDefault="00DE1818" w:rsidP="00B3274E">
      <w:pPr>
        <w:spacing w:after="0"/>
        <w:ind w:left="432" w:hanging="432"/>
        <w:rPr>
          <w:rFonts w:eastAsia="Calibri"/>
          <w:sz w:val="22"/>
        </w:rPr>
      </w:pPr>
      <w:r w:rsidRPr="00DE1818">
        <w:rPr>
          <w:rFonts w:eastAsia="Calibri"/>
          <w:sz w:val="22"/>
        </w:rPr>
        <w:t>Brower, J., &amp; Nath, P. (2018). Antecedents of market orientation: marketing CEOs, CMOs, and top management team marketing experience. </w:t>
      </w:r>
      <w:r w:rsidRPr="00DE1818">
        <w:rPr>
          <w:rFonts w:eastAsia="Calibri"/>
          <w:i/>
          <w:iCs/>
          <w:sz w:val="22"/>
        </w:rPr>
        <w:t>Marketing Letters</w:t>
      </w:r>
      <w:r w:rsidRPr="00DE1818">
        <w:rPr>
          <w:rFonts w:eastAsia="Calibri"/>
          <w:sz w:val="22"/>
        </w:rPr>
        <w:t>, </w:t>
      </w:r>
      <w:r w:rsidRPr="00DE1818">
        <w:rPr>
          <w:rFonts w:eastAsia="Calibri"/>
          <w:i/>
          <w:iCs/>
          <w:sz w:val="22"/>
        </w:rPr>
        <w:t>29</w:t>
      </w:r>
      <w:r w:rsidRPr="00DE1818">
        <w:rPr>
          <w:rFonts w:eastAsia="Calibri"/>
          <w:sz w:val="22"/>
        </w:rPr>
        <w:t>(4), 405-419.</w:t>
      </w:r>
    </w:p>
    <w:p w14:paraId="36714089" w14:textId="539EFB63" w:rsidR="00F412B9" w:rsidRPr="00086D15" w:rsidRDefault="00F412B9" w:rsidP="00B3274E">
      <w:pPr>
        <w:spacing w:after="0"/>
        <w:ind w:left="432" w:hanging="432"/>
        <w:rPr>
          <w:rFonts w:eastAsia="Calibri"/>
          <w:sz w:val="22"/>
        </w:rPr>
      </w:pPr>
      <w:r w:rsidRPr="00086D15">
        <w:rPr>
          <w:rFonts w:eastAsia="Calibri"/>
          <w:sz w:val="22"/>
        </w:rPr>
        <w:t xml:space="preserve">Bulan, L. &amp; Sanyal, P. (2011). Incentivizing managers to build innovative firms. </w:t>
      </w:r>
      <w:r w:rsidRPr="00086D15">
        <w:rPr>
          <w:rFonts w:eastAsia="Calibri"/>
          <w:i/>
          <w:iCs/>
          <w:sz w:val="22"/>
        </w:rPr>
        <w:t>Annals of Finance</w:t>
      </w:r>
      <w:r w:rsidRPr="00086D15">
        <w:rPr>
          <w:rFonts w:eastAsia="Calibri"/>
          <w:sz w:val="22"/>
        </w:rPr>
        <w:t xml:space="preserve">, </w:t>
      </w:r>
      <w:r w:rsidRPr="00086D15">
        <w:rPr>
          <w:rFonts w:eastAsia="Calibri"/>
          <w:i/>
          <w:iCs/>
          <w:sz w:val="22"/>
        </w:rPr>
        <w:t>7</w:t>
      </w:r>
      <w:r w:rsidRPr="00086D15">
        <w:rPr>
          <w:rFonts w:eastAsia="Calibri"/>
          <w:sz w:val="22"/>
        </w:rPr>
        <w:t>(2), 267-283.</w:t>
      </w:r>
    </w:p>
    <w:p w14:paraId="05825319" w14:textId="251E16FD" w:rsidR="00F412B9" w:rsidRPr="00086D15" w:rsidRDefault="00F412B9" w:rsidP="00B3274E">
      <w:pPr>
        <w:spacing w:after="0"/>
        <w:ind w:left="432" w:hanging="432"/>
        <w:rPr>
          <w:rFonts w:eastAsia="Calibri"/>
          <w:sz w:val="22"/>
        </w:rPr>
      </w:pPr>
      <w:r w:rsidRPr="00F57090">
        <w:rPr>
          <w:rFonts w:eastAsia="Calibri"/>
          <w:sz w:val="22"/>
          <w:lang w:val="en-GB"/>
        </w:rPr>
        <w:t xml:space="preserve">Byrnes, J. P., Miller, D. C., &amp; Schafer, W. D. (1999). </w:t>
      </w:r>
      <w:r w:rsidRPr="00086D15">
        <w:rPr>
          <w:rFonts w:eastAsia="Calibri"/>
          <w:sz w:val="22"/>
        </w:rPr>
        <w:t xml:space="preserve">Gender differences in risk taking: </w:t>
      </w:r>
      <w:r w:rsidR="00F050C2">
        <w:rPr>
          <w:rFonts w:eastAsia="Calibri"/>
          <w:sz w:val="22"/>
        </w:rPr>
        <w:t>A</w:t>
      </w:r>
      <w:r w:rsidRPr="00086D15">
        <w:rPr>
          <w:rFonts w:eastAsia="Calibri"/>
          <w:sz w:val="22"/>
        </w:rPr>
        <w:t xml:space="preserve"> meta-analysis. </w:t>
      </w:r>
      <w:r w:rsidRPr="00086D15">
        <w:rPr>
          <w:rFonts w:eastAsia="Calibri"/>
          <w:i/>
          <w:iCs/>
          <w:sz w:val="22"/>
        </w:rPr>
        <w:t>Psychological Bulletin</w:t>
      </w:r>
      <w:r w:rsidRPr="00086D15">
        <w:rPr>
          <w:rFonts w:eastAsia="Calibri"/>
          <w:sz w:val="22"/>
        </w:rPr>
        <w:t>, </w:t>
      </w:r>
      <w:r w:rsidRPr="00086D15">
        <w:rPr>
          <w:rFonts w:eastAsia="Calibri"/>
          <w:i/>
          <w:iCs/>
          <w:sz w:val="22"/>
        </w:rPr>
        <w:t>125</w:t>
      </w:r>
      <w:r w:rsidRPr="00086D15">
        <w:rPr>
          <w:rFonts w:eastAsia="Calibri"/>
          <w:sz w:val="22"/>
        </w:rPr>
        <w:t>(3), 367</w:t>
      </w:r>
      <w:r w:rsidR="00F050C2">
        <w:rPr>
          <w:rFonts w:eastAsia="Calibri"/>
          <w:sz w:val="22"/>
        </w:rPr>
        <w:t>-383</w:t>
      </w:r>
      <w:r w:rsidRPr="00086D15">
        <w:rPr>
          <w:rFonts w:eastAsia="Calibri"/>
          <w:sz w:val="22"/>
        </w:rPr>
        <w:t>.</w:t>
      </w:r>
    </w:p>
    <w:p w14:paraId="57054648" w14:textId="2213BD5C" w:rsidR="006F7279" w:rsidRPr="006F7279" w:rsidRDefault="006F7279" w:rsidP="006F7279">
      <w:pPr>
        <w:spacing w:after="0"/>
        <w:ind w:left="432" w:hanging="432"/>
        <w:rPr>
          <w:rFonts w:eastAsia="Calibri"/>
          <w:sz w:val="22"/>
        </w:rPr>
      </w:pPr>
      <w:r>
        <w:rPr>
          <w:rFonts w:eastAsia="Calibri"/>
          <w:sz w:val="22"/>
        </w:rPr>
        <w:t>Cain, M.</w:t>
      </w:r>
      <w:r w:rsidRPr="006F7279">
        <w:rPr>
          <w:rFonts w:eastAsia="Calibri"/>
          <w:sz w:val="22"/>
        </w:rPr>
        <w:t xml:space="preserve">, </w:t>
      </w:r>
      <w:r>
        <w:rPr>
          <w:rFonts w:eastAsia="Calibri"/>
          <w:sz w:val="22"/>
        </w:rPr>
        <w:t>&amp; McKeon, S.</w:t>
      </w:r>
      <w:r w:rsidRPr="006F7279">
        <w:rPr>
          <w:rFonts w:eastAsia="Calibri"/>
          <w:sz w:val="22"/>
        </w:rPr>
        <w:t xml:space="preserve"> </w:t>
      </w:r>
      <w:r>
        <w:rPr>
          <w:rFonts w:eastAsia="Calibri"/>
          <w:sz w:val="22"/>
        </w:rPr>
        <w:t>(</w:t>
      </w:r>
      <w:r w:rsidRPr="006F7279">
        <w:rPr>
          <w:rFonts w:eastAsia="Calibri"/>
          <w:sz w:val="22"/>
        </w:rPr>
        <w:t>2016</w:t>
      </w:r>
      <w:r>
        <w:rPr>
          <w:rFonts w:eastAsia="Calibri"/>
          <w:sz w:val="22"/>
        </w:rPr>
        <w:t>)</w:t>
      </w:r>
      <w:r w:rsidRPr="006F7279">
        <w:rPr>
          <w:rFonts w:eastAsia="Calibri"/>
          <w:sz w:val="22"/>
        </w:rPr>
        <w:t xml:space="preserve">. CEO personal </w:t>
      </w:r>
      <w:r>
        <w:rPr>
          <w:rFonts w:eastAsia="Calibri"/>
          <w:sz w:val="22"/>
        </w:rPr>
        <w:t>risk-taking and corporate policies,</w:t>
      </w:r>
      <w:r w:rsidRPr="006F7279">
        <w:rPr>
          <w:rFonts w:eastAsia="Calibri"/>
          <w:sz w:val="22"/>
        </w:rPr>
        <w:t xml:space="preserve"> </w:t>
      </w:r>
      <w:r w:rsidRPr="00F57090">
        <w:rPr>
          <w:rFonts w:eastAsia="Calibri"/>
          <w:i/>
          <w:sz w:val="22"/>
        </w:rPr>
        <w:t>Journal of Financial and Quantitative Analysis, 51</w:t>
      </w:r>
      <w:r w:rsidR="0071397C">
        <w:rPr>
          <w:rFonts w:eastAsia="Calibri"/>
          <w:sz w:val="22"/>
        </w:rPr>
        <w:t>(1)</w:t>
      </w:r>
      <w:r w:rsidR="006332F2">
        <w:rPr>
          <w:rFonts w:eastAsia="Calibri"/>
          <w:sz w:val="22"/>
        </w:rPr>
        <w:t>, 139–164</w:t>
      </w:r>
      <w:r w:rsidRPr="006F7279">
        <w:rPr>
          <w:rFonts w:eastAsia="Calibri"/>
          <w:sz w:val="22"/>
        </w:rPr>
        <w:t>.</w:t>
      </w:r>
    </w:p>
    <w:p w14:paraId="73BA9D87" w14:textId="6301CC3E" w:rsidR="00F412B9" w:rsidRPr="00086D15" w:rsidRDefault="00F412B9" w:rsidP="00B3274E">
      <w:pPr>
        <w:spacing w:after="0"/>
        <w:ind w:left="432" w:hanging="432"/>
        <w:rPr>
          <w:rFonts w:eastAsia="Calibri"/>
          <w:sz w:val="22"/>
        </w:rPr>
      </w:pPr>
      <w:r w:rsidRPr="00086D15">
        <w:rPr>
          <w:rFonts w:eastAsia="Calibri"/>
          <w:sz w:val="22"/>
        </w:rPr>
        <w:t>Camelo, C., Fernández-Alles, M., &amp; Hernández, A. B. (2010). Strategic consensus, top management teams, and innovation performance. </w:t>
      </w:r>
      <w:r w:rsidRPr="00086D15">
        <w:rPr>
          <w:rFonts w:eastAsia="Calibri"/>
          <w:i/>
          <w:iCs/>
          <w:sz w:val="22"/>
        </w:rPr>
        <w:t>International Journal of Manpower</w:t>
      </w:r>
      <w:r w:rsidRPr="00086D15">
        <w:rPr>
          <w:rFonts w:eastAsia="Calibri"/>
          <w:sz w:val="22"/>
        </w:rPr>
        <w:t>, </w:t>
      </w:r>
      <w:r w:rsidRPr="00086D15">
        <w:rPr>
          <w:rFonts w:eastAsia="Calibri"/>
          <w:i/>
          <w:iCs/>
          <w:sz w:val="22"/>
        </w:rPr>
        <w:t>31</w:t>
      </w:r>
      <w:r w:rsidRPr="00086D15">
        <w:rPr>
          <w:rFonts w:eastAsia="Calibri"/>
          <w:sz w:val="22"/>
        </w:rPr>
        <w:t>(6), 678-695.</w:t>
      </w:r>
    </w:p>
    <w:p w14:paraId="27FA9D6F" w14:textId="77777777" w:rsidR="00F412B9" w:rsidRPr="00086D15" w:rsidRDefault="00F412B9" w:rsidP="00B3274E">
      <w:pPr>
        <w:spacing w:after="0"/>
        <w:ind w:left="432" w:hanging="432"/>
        <w:rPr>
          <w:rFonts w:eastAsia="Calibri"/>
          <w:sz w:val="22"/>
        </w:rPr>
      </w:pPr>
      <w:r w:rsidRPr="00086D15">
        <w:rPr>
          <w:rFonts w:eastAsia="Calibri"/>
          <w:sz w:val="22"/>
        </w:rPr>
        <w:t xml:space="preserve">Camerer, C., &amp; Lovallo, D. (1999). Overconfidence and excess entry: an experimental approach. </w:t>
      </w:r>
      <w:r w:rsidRPr="00086D15">
        <w:rPr>
          <w:rFonts w:eastAsia="Calibri"/>
          <w:i/>
          <w:iCs/>
          <w:sz w:val="22"/>
        </w:rPr>
        <w:t>American Economic Review</w:t>
      </w:r>
      <w:r w:rsidRPr="00086D15">
        <w:rPr>
          <w:rFonts w:eastAsia="Calibri"/>
          <w:sz w:val="22"/>
        </w:rPr>
        <w:t xml:space="preserve">, </w:t>
      </w:r>
      <w:r w:rsidRPr="00086D15">
        <w:rPr>
          <w:rFonts w:eastAsia="Calibri"/>
          <w:i/>
          <w:iCs/>
          <w:sz w:val="22"/>
        </w:rPr>
        <w:t>89</w:t>
      </w:r>
      <w:r w:rsidRPr="00086D15">
        <w:rPr>
          <w:rFonts w:eastAsia="Calibri"/>
          <w:sz w:val="22"/>
        </w:rPr>
        <w:t>(1), 306-318.</w:t>
      </w:r>
    </w:p>
    <w:p w14:paraId="54766E02" w14:textId="77777777" w:rsidR="00F412B9" w:rsidRPr="00086D15" w:rsidRDefault="00F412B9" w:rsidP="00B3274E">
      <w:pPr>
        <w:spacing w:after="0"/>
        <w:ind w:left="432" w:hanging="432"/>
        <w:rPr>
          <w:rFonts w:eastAsia="Calibri"/>
          <w:sz w:val="22"/>
        </w:rPr>
      </w:pPr>
      <w:r w:rsidRPr="0078799A">
        <w:rPr>
          <w:sz w:val="22"/>
          <w:lang w:val="en-GB"/>
        </w:rPr>
        <w:t xml:space="preserve">Cannella Jr, A. A., &amp; Monroe, M. J. (1997). </w:t>
      </w:r>
      <w:r w:rsidRPr="00086D15">
        <w:rPr>
          <w:rFonts w:eastAsia="Calibri"/>
          <w:sz w:val="22"/>
        </w:rPr>
        <w:t>Contrasting perspectives on strategic leaders: Toward a more realistic view of top managers. </w:t>
      </w:r>
      <w:r w:rsidRPr="00086D15">
        <w:rPr>
          <w:rFonts w:eastAsia="Calibri"/>
          <w:i/>
          <w:iCs/>
          <w:sz w:val="22"/>
        </w:rPr>
        <w:t>Journal of Management</w:t>
      </w:r>
      <w:r w:rsidRPr="00086D15">
        <w:rPr>
          <w:rFonts w:eastAsia="Calibri"/>
          <w:sz w:val="22"/>
        </w:rPr>
        <w:t>, </w:t>
      </w:r>
      <w:r w:rsidRPr="00086D15">
        <w:rPr>
          <w:rFonts w:eastAsia="Calibri"/>
          <w:i/>
          <w:iCs/>
          <w:sz w:val="22"/>
        </w:rPr>
        <w:t>23</w:t>
      </w:r>
      <w:r w:rsidRPr="00086D15">
        <w:rPr>
          <w:rFonts w:eastAsia="Calibri"/>
          <w:sz w:val="22"/>
        </w:rPr>
        <w:t>(3), 213-237.</w:t>
      </w:r>
    </w:p>
    <w:p w14:paraId="5E6735E4" w14:textId="40EA80B8" w:rsidR="00F412B9" w:rsidRPr="00086D15" w:rsidRDefault="00F412B9" w:rsidP="00B3274E">
      <w:pPr>
        <w:spacing w:after="0"/>
        <w:ind w:left="432" w:hanging="432"/>
        <w:rPr>
          <w:rFonts w:eastAsia="Calibri"/>
          <w:sz w:val="22"/>
        </w:rPr>
      </w:pPr>
      <w:r w:rsidRPr="00086D15">
        <w:rPr>
          <w:rFonts w:eastAsia="Calibri"/>
          <w:sz w:val="22"/>
        </w:rPr>
        <w:t xml:space="preserve">Carpenter, M. A., &amp; Sanders, W. G. (2002). Top management team compensation: the missing link between CEO pay and firm performance? </w:t>
      </w:r>
      <w:r w:rsidRPr="00086D15">
        <w:rPr>
          <w:rFonts w:eastAsia="Calibri"/>
          <w:i/>
          <w:iCs/>
          <w:sz w:val="22"/>
        </w:rPr>
        <w:t>Strategic Management Journal</w:t>
      </w:r>
      <w:r w:rsidRPr="00086D15">
        <w:rPr>
          <w:rFonts w:eastAsia="Calibri"/>
          <w:sz w:val="22"/>
        </w:rPr>
        <w:t xml:space="preserve">, </w:t>
      </w:r>
      <w:r w:rsidRPr="00086D15">
        <w:rPr>
          <w:rFonts w:eastAsia="Calibri"/>
          <w:i/>
          <w:iCs/>
          <w:sz w:val="22"/>
        </w:rPr>
        <w:t>23</w:t>
      </w:r>
      <w:r w:rsidRPr="00086D15">
        <w:rPr>
          <w:rFonts w:eastAsia="Calibri"/>
          <w:sz w:val="22"/>
        </w:rPr>
        <w:t>(4), 367-375.</w:t>
      </w:r>
    </w:p>
    <w:p w14:paraId="74B78B95" w14:textId="0B217EE8" w:rsidR="006B4F0D" w:rsidRDefault="006B4F0D" w:rsidP="00B3274E">
      <w:pPr>
        <w:spacing w:after="0"/>
        <w:ind w:left="432" w:hanging="432"/>
        <w:rPr>
          <w:rFonts w:eastAsia="Calibri"/>
          <w:sz w:val="22"/>
        </w:rPr>
      </w:pPr>
      <w:r w:rsidRPr="006B4F0D">
        <w:rPr>
          <w:rFonts w:eastAsia="Calibri"/>
          <w:sz w:val="22"/>
        </w:rPr>
        <w:t>Chaganti, R., &amp; Sambharya, R. (1987). Strategic orientation and characteristics of upper management.</w:t>
      </w:r>
      <w:r w:rsidR="00F050C2">
        <w:rPr>
          <w:rFonts w:eastAsia="Calibri"/>
          <w:sz w:val="22"/>
        </w:rPr>
        <w:t xml:space="preserve"> </w:t>
      </w:r>
      <w:r>
        <w:rPr>
          <w:rFonts w:eastAsia="Calibri"/>
          <w:i/>
          <w:iCs/>
          <w:sz w:val="22"/>
        </w:rPr>
        <w:t>Strategic Management J</w:t>
      </w:r>
      <w:r w:rsidRPr="006B4F0D">
        <w:rPr>
          <w:rFonts w:eastAsia="Calibri"/>
          <w:i/>
          <w:iCs/>
          <w:sz w:val="22"/>
        </w:rPr>
        <w:t>ournal</w:t>
      </w:r>
      <w:r w:rsidRPr="006B4F0D">
        <w:rPr>
          <w:rFonts w:eastAsia="Calibri"/>
          <w:sz w:val="22"/>
        </w:rPr>
        <w:t>, </w:t>
      </w:r>
      <w:r w:rsidRPr="00F5755D">
        <w:rPr>
          <w:rFonts w:eastAsia="Calibri"/>
          <w:iCs/>
          <w:sz w:val="22"/>
        </w:rPr>
        <w:t>8</w:t>
      </w:r>
      <w:r w:rsidRPr="006B4F0D">
        <w:rPr>
          <w:rFonts w:eastAsia="Calibri"/>
          <w:sz w:val="22"/>
        </w:rPr>
        <w:t>(4), 393-401.</w:t>
      </w:r>
    </w:p>
    <w:p w14:paraId="388B4CA3" w14:textId="77777777" w:rsidR="00F412B9" w:rsidRPr="00086D15" w:rsidRDefault="00F412B9" w:rsidP="00B3274E">
      <w:pPr>
        <w:spacing w:after="0"/>
        <w:ind w:left="432" w:hanging="432"/>
        <w:rPr>
          <w:rFonts w:eastAsia="Calibri"/>
          <w:sz w:val="22"/>
        </w:rPr>
      </w:pPr>
      <w:r w:rsidRPr="00086D15">
        <w:rPr>
          <w:rFonts w:eastAsia="Calibri"/>
          <w:sz w:val="22"/>
        </w:rPr>
        <w:t>Chang, Y. Y., Dasgupta, S., &amp; Hilary, G. (2010). CEO ability, pay, and firm performance. </w:t>
      </w:r>
      <w:r w:rsidRPr="00086D15">
        <w:rPr>
          <w:rFonts w:eastAsia="Calibri"/>
          <w:i/>
          <w:iCs/>
          <w:sz w:val="22"/>
        </w:rPr>
        <w:t>Management Science</w:t>
      </w:r>
      <w:r w:rsidRPr="00086D15">
        <w:rPr>
          <w:rFonts w:eastAsia="Calibri"/>
          <w:sz w:val="22"/>
        </w:rPr>
        <w:t>, </w:t>
      </w:r>
      <w:r w:rsidRPr="00086D15">
        <w:rPr>
          <w:rFonts w:eastAsia="Calibri"/>
          <w:i/>
          <w:iCs/>
          <w:sz w:val="22"/>
        </w:rPr>
        <w:t>56</w:t>
      </w:r>
      <w:r w:rsidRPr="00086D15">
        <w:rPr>
          <w:rFonts w:eastAsia="Calibri"/>
          <w:sz w:val="22"/>
        </w:rPr>
        <w:t>(10), 1633-1652.</w:t>
      </w:r>
    </w:p>
    <w:p w14:paraId="5307D6C4" w14:textId="13CE3276" w:rsidR="00F412B9" w:rsidRPr="00086D15" w:rsidRDefault="00F412B9" w:rsidP="00B3274E">
      <w:pPr>
        <w:spacing w:after="0"/>
        <w:ind w:left="432" w:hanging="432"/>
        <w:rPr>
          <w:rFonts w:eastAsia="Calibri"/>
          <w:sz w:val="22"/>
        </w:rPr>
      </w:pPr>
      <w:r w:rsidRPr="00086D15">
        <w:rPr>
          <w:rFonts w:eastAsia="Calibri"/>
          <w:sz w:val="22"/>
        </w:rPr>
        <w:t xml:space="preserve">Chen, H. L. (2013). CEO tenure and R&amp;D investment: </w:t>
      </w:r>
      <w:r w:rsidR="00F050C2">
        <w:rPr>
          <w:rFonts w:eastAsia="Calibri"/>
          <w:sz w:val="22"/>
        </w:rPr>
        <w:t>T</w:t>
      </w:r>
      <w:r w:rsidRPr="00086D15">
        <w:rPr>
          <w:rFonts w:eastAsia="Calibri"/>
          <w:sz w:val="22"/>
        </w:rPr>
        <w:t xml:space="preserve">he moderating effect of board capital. </w:t>
      </w:r>
      <w:r w:rsidRPr="00086D15">
        <w:rPr>
          <w:rFonts w:eastAsia="Calibri"/>
          <w:i/>
          <w:iCs/>
          <w:sz w:val="22"/>
        </w:rPr>
        <w:t>Journal of Applied Behavioral Science</w:t>
      </w:r>
      <w:r w:rsidRPr="00086D15">
        <w:rPr>
          <w:rFonts w:eastAsia="Calibri"/>
          <w:sz w:val="22"/>
        </w:rPr>
        <w:t xml:space="preserve">, </w:t>
      </w:r>
      <w:r w:rsidRPr="00086D15">
        <w:rPr>
          <w:rFonts w:eastAsia="Calibri"/>
          <w:i/>
          <w:iCs/>
          <w:sz w:val="22"/>
        </w:rPr>
        <w:t>49</w:t>
      </w:r>
      <w:r w:rsidRPr="00086D15">
        <w:rPr>
          <w:rFonts w:eastAsia="Calibri"/>
          <w:sz w:val="22"/>
        </w:rPr>
        <w:t>(4), 437-459.</w:t>
      </w:r>
    </w:p>
    <w:p w14:paraId="61FD52CC" w14:textId="77777777" w:rsidR="00F412B9" w:rsidRPr="00086D15" w:rsidRDefault="00F412B9" w:rsidP="00B3274E">
      <w:pPr>
        <w:spacing w:after="0"/>
        <w:ind w:left="432" w:hanging="432"/>
        <w:rPr>
          <w:rFonts w:eastAsia="Calibri"/>
          <w:sz w:val="22"/>
        </w:rPr>
      </w:pPr>
      <w:r w:rsidRPr="00086D15">
        <w:rPr>
          <w:rFonts w:eastAsia="Calibri"/>
          <w:sz w:val="22"/>
        </w:rPr>
        <w:t>Cheng, L. T., Chan, R. Y., &amp; Leung, T. Y. (2010). Management demography and corporate performance: Evidence from China. </w:t>
      </w:r>
      <w:r w:rsidRPr="00086D15">
        <w:rPr>
          <w:rFonts w:eastAsia="Calibri"/>
          <w:i/>
          <w:iCs/>
          <w:sz w:val="22"/>
        </w:rPr>
        <w:t>International Business Review</w:t>
      </w:r>
      <w:r w:rsidRPr="00086D15">
        <w:rPr>
          <w:rFonts w:eastAsia="Calibri"/>
          <w:sz w:val="22"/>
        </w:rPr>
        <w:t>, </w:t>
      </w:r>
      <w:r w:rsidRPr="00086D15">
        <w:rPr>
          <w:rFonts w:eastAsia="Calibri"/>
          <w:i/>
          <w:iCs/>
          <w:sz w:val="22"/>
        </w:rPr>
        <w:t>19</w:t>
      </w:r>
      <w:r w:rsidRPr="00086D15">
        <w:rPr>
          <w:rFonts w:eastAsia="Calibri"/>
          <w:sz w:val="22"/>
        </w:rPr>
        <w:t>(3), 261-275.</w:t>
      </w:r>
    </w:p>
    <w:p w14:paraId="4E5E39B2" w14:textId="77777777" w:rsidR="00F412B9" w:rsidRPr="00086D15" w:rsidRDefault="00F412B9" w:rsidP="00B3274E">
      <w:pPr>
        <w:spacing w:after="0"/>
        <w:ind w:left="432" w:hanging="432"/>
        <w:rPr>
          <w:rFonts w:eastAsia="Calibri"/>
          <w:sz w:val="22"/>
        </w:rPr>
      </w:pPr>
      <w:r w:rsidRPr="00086D15">
        <w:rPr>
          <w:rFonts w:eastAsia="Calibri"/>
          <w:sz w:val="22"/>
        </w:rPr>
        <w:t xml:space="preserve">Cheng, Q., &amp; Farber, D. B. (2008). Earnings restatements, changes in CEO compensation, and firm performance. </w:t>
      </w:r>
      <w:r w:rsidRPr="00086D15">
        <w:rPr>
          <w:rFonts w:eastAsia="Calibri"/>
          <w:i/>
          <w:iCs/>
          <w:sz w:val="22"/>
        </w:rPr>
        <w:t>The Accounting Review</w:t>
      </w:r>
      <w:r w:rsidRPr="00086D15">
        <w:rPr>
          <w:rFonts w:eastAsia="Calibri"/>
          <w:sz w:val="22"/>
        </w:rPr>
        <w:t xml:space="preserve">, </w:t>
      </w:r>
      <w:r w:rsidRPr="00086D15">
        <w:rPr>
          <w:rFonts w:eastAsia="Calibri"/>
          <w:i/>
          <w:iCs/>
          <w:sz w:val="22"/>
        </w:rPr>
        <w:t>83</w:t>
      </w:r>
      <w:r w:rsidRPr="00086D15">
        <w:rPr>
          <w:rFonts w:eastAsia="Calibri"/>
          <w:sz w:val="22"/>
        </w:rPr>
        <w:t>(5), 1217-1250.</w:t>
      </w:r>
    </w:p>
    <w:p w14:paraId="2D25C39E" w14:textId="0CB6DC26" w:rsidR="00685F48" w:rsidRDefault="00685F48" w:rsidP="00B3274E">
      <w:pPr>
        <w:spacing w:after="0"/>
        <w:ind w:left="432" w:hanging="432"/>
        <w:rPr>
          <w:rFonts w:eastAsia="Calibri"/>
          <w:sz w:val="22"/>
        </w:rPr>
      </w:pPr>
      <w:r>
        <w:rPr>
          <w:rFonts w:eastAsia="Calibri"/>
          <w:sz w:val="22"/>
        </w:rPr>
        <w:t xml:space="preserve">Child, J. (1975). </w:t>
      </w:r>
      <w:r w:rsidRPr="00685F48">
        <w:rPr>
          <w:rFonts w:eastAsia="Calibri" w:hint="eastAsia"/>
          <w:sz w:val="22"/>
        </w:rPr>
        <w:t>M</w:t>
      </w:r>
      <w:r>
        <w:rPr>
          <w:rFonts w:eastAsia="Calibri"/>
          <w:sz w:val="22"/>
        </w:rPr>
        <w:t>anagerial and organizational factors associated with company performance</w:t>
      </w:r>
      <w:r w:rsidRPr="00685F48">
        <w:rPr>
          <w:rFonts w:eastAsia="Calibri" w:hint="eastAsia"/>
          <w:sz w:val="22"/>
        </w:rPr>
        <w:t>‐</w:t>
      </w:r>
      <w:r>
        <w:rPr>
          <w:rFonts w:eastAsia="Calibri" w:hint="eastAsia"/>
          <w:sz w:val="22"/>
        </w:rPr>
        <w:t>Part</w:t>
      </w:r>
      <w:r w:rsidRPr="00685F48">
        <w:rPr>
          <w:rFonts w:eastAsia="Calibri" w:hint="eastAsia"/>
          <w:sz w:val="22"/>
        </w:rPr>
        <w:t xml:space="preserve"> II. A C</w:t>
      </w:r>
      <w:r>
        <w:rPr>
          <w:rFonts w:eastAsia="Calibri"/>
          <w:sz w:val="22"/>
        </w:rPr>
        <w:t xml:space="preserve">ontingency analysis. </w:t>
      </w:r>
      <w:r w:rsidRPr="00F57090">
        <w:rPr>
          <w:rFonts w:eastAsia="Calibri"/>
          <w:i/>
          <w:sz w:val="22"/>
        </w:rPr>
        <w:t>Journal of Management Studies, 12</w:t>
      </w:r>
      <w:r>
        <w:rPr>
          <w:rFonts w:eastAsia="Calibri"/>
          <w:sz w:val="22"/>
        </w:rPr>
        <w:t>(1</w:t>
      </w:r>
      <w:r w:rsidR="00F050C2">
        <w:rPr>
          <w:rFonts w:eastAsia="Calibri"/>
          <w:sz w:val="22"/>
        </w:rPr>
        <w:t>/</w:t>
      </w:r>
      <w:r>
        <w:rPr>
          <w:rFonts w:eastAsia="Calibri"/>
          <w:sz w:val="22"/>
        </w:rPr>
        <w:t xml:space="preserve">2), </w:t>
      </w:r>
      <w:r w:rsidRPr="00685F48">
        <w:rPr>
          <w:rFonts w:eastAsia="Calibri"/>
          <w:sz w:val="22"/>
        </w:rPr>
        <w:t>12-27</w:t>
      </w:r>
      <w:r>
        <w:rPr>
          <w:rFonts w:eastAsia="Calibri"/>
          <w:sz w:val="22"/>
        </w:rPr>
        <w:t xml:space="preserve">. </w:t>
      </w:r>
    </w:p>
    <w:p w14:paraId="0FD8367C" w14:textId="1328DB1B" w:rsidR="00F412B9" w:rsidRPr="00086D15" w:rsidRDefault="00F412B9" w:rsidP="00B3274E">
      <w:pPr>
        <w:spacing w:after="0"/>
        <w:ind w:left="432" w:hanging="432"/>
        <w:rPr>
          <w:rFonts w:eastAsia="Calibri"/>
          <w:sz w:val="22"/>
        </w:rPr>
      </w:pPr>
      <w:r w:rsidRPr="00086D15">
        <w:rPr>
          <w:rFonts w:eastAsia="Calibri"/>
          <w:sz w:val="22"/>
        </w:rPr>
        <w:t xml:space="preserve">Chin, M. K., Hambrick, D. C., &amp; Treviño, L. K. (2013). Political ideologies of CEOs: </w:t>
      </w:r>
      <w:r w:rsidR="00F050C2">
        <w:rPr>
          <w:rFonts w:eastAsia="Calibri"/>
          <w:sz w:val="22"/>
        </w:rPr>
        <w:t>T</w:t>
      </w:r>
      <w:r w:rsidRPr="00086D15">
        <w:rPr>
          <w:rFonts w:eastAsia="Calibri"/>
          <w:sz w:val="22"/>
        </w:rPr>
        <w:t>he influence of executives</w:t>
      </w:r>
      <w:r w:rsidR="002D3603">
        <w:rPr>
          <w:rFonts w:eastAsia="Calibri"/>
          <w:sz w:val="22"/>
        </w:rPr>
        <w:t>’</w:t>
      </w:r>
      <w:r w:rsidRPr="00086D15">
        <w:rPr>
          <w:rFonts w:eastAsia="Calibri"/>
          <w:sz w:val="22"/>
        </w:rPr>
        <w:t xml:space="preserve"> values on corporate social responsibility. </w:t>
      </w:r>
      <w:r w:rsidRPr="00086D15">
        <w:rPr>
          <w:rFonts w:eastAsia="Calibri"/>
          <w:i/>
          <w:iCs/>
          <w:sz w:val="22"/>
        </w:rPr>
        <w:t>Administrative Science Quarterly</w:t>
      </w:r>
      <w:r w:rsidRPr="00086D15">
        <w:rPr>
          <w:rFonts w:eastAsia="Calibri"/>
          <w:sz w:val="22"/>
        </w:rPr>
        <w:t xml:space="preserve">, </w:t>
      </w:r>
      <w:r w:rsidRPr="00086D15">
        <w:rPr>
          <w:rFonts w:eastAsia="Calibri"/>
          <w:i/>
          <w:iCs/>
          <w:sz w:val="22"/>
        </w:rPr>
        <w:t>58</w:t>
      </w:r>
      <w:r w:rsidRPr="00086D15">
        <w:rPr>
          <w:rFonts w:eastAsia="Calibri"/>
          <w:sz w:val="22"/>
        </w:rPr>
        <w:t>(2), 197-232.</w:t>
      </w:r>
    </w:p>
    <w:p w14:paraId="74AEFE32" w14:textId="1419E34D" w:rsidR="00F412B9" w:rsidRPr="00086D15" w:rsidRDefault="00F412B9" w:rsidP="00B3274E">
      <w:pPr>
        <w:spacing w:after="0"/>
        <w:ind w:left="432" w:hanging="432"/>
        <w:rPr>
          <w:rFonts w:eastAsia="Calibri"/>
          <w:sz w:val="22"/>
        </w:rPr>
      </w:pPr>
      <w:r w:rsidRPr="001C449A">
        <w:rPr>
          <w:sz w:val="22"/>
        </w:rPr>
        <w:t xml:space="preserve">Christensen, D. M., Dhaliwal, D. S., Boivie, S., &amp; Graffin, S. D. (2015). </w:t>
      </w:r>
      <w:r w:rsidRPr="00086D15">
        <w:rPr>
          <w:rFonts w:eastAsia="Calibri"/>
          <w:sz w:val="22"/>
        </w:rPr>
        <w:t xml:space="preserve">Top management conservatism and corporate risk strategies: </w:t>
      </w:r>
      <w:r w:rsidR="00F050C2">
        <w:rPr>
          <w:rFonts w:eastAsia="Calibri"/>
          <w:sz w:val="22"/>
        </w:rPr>
        <w:t>E</w:t>
      </w:r>
      <w:r w:rsidRPr="00086D15">
        <w:rPr>
          <w:rFonts w:eastAsia="Calibri"/>
          <w:sz w:val="22"/>
        </w:rPr>
        <w:t>vidence from managers</w:t>
      </w:r>
      <w:r w:rsidR="002D3603">
        <w:rPr>
          <w:rFonts w:eastAsia="Calibri"/>
          <w:sz w:val="22"/>
        </w:rPr>
        <w:t>’</w:t>
      </w:r>
      <w:r w:rsidRPr="00086D15">
        <w:rPr>
          <w:rFonts w:eastAsia="Calibri"/>
          <w:sz w:val="22"/>
        </w:rPr>
        <w:t xml:space="preserve"> personal political orientation and corporate tax avoidance. </w:t>
      </w:r>
      <w:r w:rsidRPr="00086D15">
        <w:rPr>
          <w:rFonts w:eastAsia="Calibri"/>
          <w:i/>
          <w:iCs/>
          <w:sz w:val="22"/>
        </w:rPr>
        <w:t>Strategic Management Journal</w:t>
      </w:r>
      <w:r w:rsidRPr="00086D15">
        <w:rPr>
          <w:rFonts w:eastAsia="Calibri"/>
          <w:sz w:val="22"/>
        </w:rPr>
        <w:t xml:space="preserve">, </w:t>
      </w:r>
      <w:r w:rsidRPr="00086D15">
        <w:rPr>
          <w:rFonts w:eastAsia="Calibri"/>
          <w:i/>
          <w:iCs/>
          <w:sz w:val="22"/>
        </w:rPr>
        <w:t>36</w:t>
      </w:r>
      <w:r w:rsidRPr="00086D15">
        <w:rPr>
          <w:rFonts w:eastAsia="Calibri"/>
          <w:sz w:val="22"/>
        </w:rPr>
        <w:t>(12), 1918-1938.</w:t>
      </w:r>
    </w:p>
    <w:p w14:paraId="4E3D2F89" w14:textId="504E40ED" w:rsidR="00F412B9" w:rsidRPr="00086D15" w:rsidRDefault="00F412B9" w:rsidP="00B3274E">
      <w:pPr>
        <w:spacing w:after="0"/>
        <w:ind w:left="432" w:hanging="432"/>
        <w:rPr>
          <w:rFonts w:eastAsia="Calibri"/>
          <w:sz w:val="22"/>
        </w:rPr>
      </w:pPr>
      <w:r w:rsidRPr="00086D15">
        <w:rPr>
          <w:rFonts w:eastAsia="Calibri"/>
          <w:sz w:val="22"/>
        </w:rPr>
        <w:t xml:space="preserve">Cleeren, K., Dekimpe, M. G., &amp; van Heerde, H. J. (2017). Marketing research on product-harm crises: </w:t>
      </w:r>
      <w:r w:rsidR="00F050C2">
        <w:rPr>
          <w:rFonts w:eastAsia="Calibri"/>
          <w:sz w:val="22"/>
        </w:rPr>
        <w:t>A</w:t>
      </w:r>
      <w:r w:rsidRPr="00086D15">
        <w:rPr>
          <w:rFonts w:eastAsia="Calibri"/>
          <w:sz w:val="22"/>
        </w:rPr>
        <w:t xml:space="preserve"> review, managerial implications, and an agenda for future research. </w:t>
      </w:r>
      <w:r w:rsidRPr="00086D15">
        <w:rPr>
          <w:rFonts w:eastAsia="Calibri"/>
          <w:i/>
          <w:iCs/>
          <w:sz w:val="22"/>
        </w:rPr>
        <w:t>Journal of the Academy of Marketing Science</w:t>
      </w:r>
      <w:r w:rsidRPr="00086D15">
        <w:rPr>
          <w:rFonts w:eastAsia="Calibri"/>
          <w:sz w:val="22"/>
        </w:rPr>
        <w:t>, </w:t>
      </w:r>
      <w:r w:rsidRPr="00086D15">
        <w:rPr>
          <w:rFonts w:eastAsia="Calibri"/>
          <w:i/>
          <w:iCs/>
          <w:sz w:val="22"/>
        </w:rPr>
        <w:t>45</w:t>
      </w:r>
      <w:r w:rsidRPr="00086D15">
        <w:rPr>
          <w:rFonts w:eastAsia="Calibri"/>
          <w:sz w:val="22"/>
        </w:rPr>
        <w:t>(5), 593-615.</w:t>
      </w:r>
    </w:p>
    <w:p w14:paraId="142B2493" w14:textId="6242DA38" w:rsidR="00F412B9" w:rsidRPr="00086D15" w:rsidRDefault="00F412B9" w:rsidP="00B3274E">
      <w:pPr>
        <w:spacing w:after="0"/>
        <w:ind w:left="432" w:hanging="432"/>
        <w:rPr>
          <w:rFonts w:eastAsia="Calibri"/>
          <w:sz w:val="22"/>
        </w:rPr>
      </w:pPr>
      <w:r w:rsidRPr="00086D15">
        <w:rPr>
          <w:rFonts w:eastAsia="Calibri"/>
          <w:sz w:val="22"/>
        </w:rPr>
        <w:t xml:space="preserve">Cohen, B. D., &amp; Dean, T. J. (2005). Information asymmetry and investor valuation of IPOs: </w:t>
      </w:r>
      <w:r w:rsidR="00F050C2">
        <w:rPr>
          <w:rFonts w:eastAsia="Calibri"/>
          <w:sz w:val="22"/>
        </w:rPr>
        <w:t>T</w:t>
      </w:r>
      <w:r w:rsidRPr="00086D15">
        <w:rPr>
          <w:rFonts w:eastAsia="Calibri"/>
          <w:sz w:val="22"/>
        </w:rPr>
        <w:t xml:space="preserve">op management team legitimacy as a capital market signal. </w:t>
      </w:r>
      <w:r w:rsidRPr="00086D15">
        <w:rPr>
          <w:rFonts w:eastAsia="Calibri"/>
          <w:i/>
          <w:iCs/>
          <w:sz w:val="22"/>
        </w:rPr>
        <w:t>Strategic Management Journal</w:t>
      </w:r>
      <w:r w:rsidRPr="00086D15">
        <w:rPr>
          <w:rFonts w:eastAsia="Calibri"/>
          <w:sz w:val="22"/>
        </w:rPr>
        <w:t xml:space="preserve">, </w:t>
      </w:r>
      <w:r w:rsidRPr="00086D15">
        <w:rPr>
          <w:rFonts w:eastAsia="Calibri"/>
          <w:i/>
          <w:iCs/>
          <w:sz w:val="22"/>
        </w:rPr>
        <w:t>26</w:t>
      </w:r>
      <w:r w:rsidRPr="00086D15">
        <w:rPr>
          <w:rFonts w:eastAsia="Calibri"/>
          <w:sz w:val="22"/>
        </w:rPr>
        <w:t>(7), 683-690.</w:t>
      </w:r>
    </w:p>
    <w:p w14:paraId="200C757A" w14:textId="6A2AB7E6" w:rsidR="00D34333" w:rsidRDefault="00D34333" w:rsidP="00B3274E">
      <w:pPr>
        <w:spacing w:after="0"/>
        <w:ind w:left="432" w:hanging="432"/>
        <w:rPr>
          <w:rFonts w:eastAsia="Calibri"/>
          <w:sz w:val="22"/>
        </w:rPr>
      </w:pPr>
      <w:r w:rsidRPr="00D34333">
        <w:rPr>
          <w:rFonts w:eastAsia="Calibri"/>
          <w:sz w:val="22"/>
        </w:rPr>
        <w:t>Colicev, A., Malshe, A., Pauwels, K., &amp; O'Connor, P. (2018). Improving consumer mindset metrics and shareholder value through social media: The different roles of owned and earned media. </w:t>
      </w:r>
      <w:r w:rsidRPr="00D34333">
        <w:rPr>
          <w:rFonts w:eastAsia="Calibri"/>
          <w:i/>
          <w:iCs/>
          <w:sz w:val="22"/>
        </w:rPr>
        <w:t>Journal of Marketing</w:t>
      </w:r>
      <w:r w:rsidRPr="00D34333">
        <w:rPr>
          <w:rFonts w:eastAsia="Calibri"/>
          <w:sz w:val="22"/>
        </w:rPr>
        <w:t>, </w:t>
      </w:r>
      <w:r w:rsidRPr="00D34333">
        <w:rPr>
          <w:rFonts w:eastAsia="Calibri"/>
          <w:i/>
          <w:iCs/>
          <w:sz w:val="22"/>
        </w:rPr>
        <w:t>82</w:t>
      </w:r>
      <w:r w:rsidRPr="00D34333">
        <w:rPr>
          <w:rFonts w:eastAsia="Calibri"/>
          <w:sz w:val="22"/>
        </w:rPr>
        <w:t>(1), 37-56.</w:t>
      </w:r>
    </w:p>
    <w:p w14:paraId="5626C762" w14:textId="422B9564" w:rsidR="00F412B9" w:rsidRPr="00086D15" w:rsidRDefault="00F412B9" w:rsidP="00B3274E">
      <w:pPr>
        <w:spacing w:after="0"/>
        <w:ind w:left="432" w:hanging="432"/>
        <w:rPr>
          <w:rFonts w:eastAsia="Calibri"/>
          <w:sz w:val="22"/>
        </w:rPr>
      </w:pPr>
      <w:r w:rsidRPr="00086D15">
        <w:rPr>
          <w:rFonts w:eastAsia="Calibri"/>
          <w:sz w:val="22"/>
        </w:rPr>
        <w:t xml:space="preserve">Conover, P. J., &amp; Feldman, S. (1981). The origins and meaning of liberal/conservative self-identifications. </w:t>
      </w:r>
      <w:r w:rsidRPr="00086D15">
        <w:rPr>
          <w:rFonts w:eastAsia="Calibri"/>
          <w:i/>
          <w:iCs/>
          <w:sz w:val="22"/>
        </w:rPr>
        <w:t>American Journal of Political Science</w:t>
      </w:r>
      <w:r w:rsidR="00F050C2">
        <w:rPr>
          <w:rFonts w:eastAsia="Calibri"/>
          <w:i/>
          <w:iCs/>
          <w:sz w:val="22"/>
        </w:rPr>
        <w:t>, 25</w:t>
      </w:r>
      <w:r w:rsidR="00F050C2">
        <w:rPr>
          <w:rFonts w:eastAsia="Calibri"/>
          <w:sz w:val="22"/>
        </w:rPr>
        <w:t>(4)</w:t>
      </w:r>
      <w:r w:rsidRPr="00086D15">
        <w:rPr>
          <w:rFonts w:eastAsia="Calibri"/>
          <w:sz w:val="22"/>
        </w:rPr>
        <w:t>, 617-645.</w:t>
      </w:r>
    </w:p>
    <w:p w14:paraId="4C66BB78" w14:textId="591CA3C9" w:rsidR="00F412B9" w:rsidRPr="00086D15" w:rsidRDefault="00F412B9" w:rsidP="00B3274E">
      <w:pPr>
        <w:spacing w:after="0"/>
        <w:ind w:left="432" w:hanging="432"/>
        <w:rPr>
          <w:rFonts w:eastAsia="Calibri"/>
          <w:sz w:val="22"/>
        </w:rPr>
      </w:pPr>
      <w:r w:rsidRPr="00086D15">
        <w:rPr>
          <w:rFonts w:eastAsia="Calibri"/>
          <w:sz w:val="22"/>
        </w:rPr>
        <w:t>Daellenbach, U. S., McCarthy, A. M., &amp; Schoenecker, T. S. (1999). Commitment to innovation: the impact of top management team characteristics.</w:t>
      </w:r>
      <w:r w:rsidR="00383FCD">
        <w:rPr>
          <w:rFonts w:eastAsia="Calibri"/>
          <w:sz w:val="22"/>
        </w:rPr>
        <w:t xml:space="preserve"> </w:t>
      </w:r>
      <w:r w:rsidRPr="00086D15">
        <w:rPr>
          <w:rFonts w:eastAsia="Calibri"/>
          <w:i/>
          <w:iCs/>
          <w:sz w:val="22"/>
        </w:rPr>
        <w:t>R&amp;D Management</w:t>
      </w:r>
      <w:r w:rsidRPr="00086D15">
        <w:rPr>
          <w:rFonts w:eastAsia="Calibri"/>
          <w:sz w:val="22"/>
        </w:rPr>
        <w:t>, </w:t>
      </w:r>
      <w:r w:rsidRPr="00086D15">
        <w:rPr>
          <w:rFonts w:eastAsia="Calibri"/>
          <w:i/>
          <w:iCs/>
          <w:sz w:val="22"/>
        </w:rPr>
        <w:t>29</w:t>
      </w:r>
      <w:r w:rsidRPr="00086D15">
        <w:rPr>
          <w:rFonts w:eastAsia="Calibri"/>
          <w:sz w:val="22"/>
        </w:rPr>
        <w:t>(3), 199-208.</w:t>
      </w:r>
    </w:p>
    <w:p w14:paraId="145346A9" w14:textId="291BAC7C" w:rsidR="002479F0" w:rsidRDefault="002479F0" w:rsidP="00B3274E">
      <w:pPr>
        <w:spacing w:after="0"/>
        <w:ind w:left="432" w:hanging="432"/>
        <w:rPr>
          <w:sz w:val="22"/>
          <w:lang w:val="en-GB"/>
        </w:rPr>
      </w:pPr>
      <w:r w:rsidRPr="002479F0">
        <w:rPr>
          <w:sz w:val="22"/>
        </w:rPr>
        <w:t>Daily, C. M., Certo, S. T., &amp; Dalton, D. R. (1999). A decade of corporate women: Some progress in the boardroom, none in the executive suite</w:t>
      </w:r>
      <w:r w:rsidR="009D63DF" w:rsidRPr="002479F0">
        <w:rPr>
          <w:sz w:val="22"/>
        </w:rPr>
        <w:t>.</w:t>
      </w:r>
      <w:r w:rsidR="009D63DF">
        <w:rPr>
          <w:sz w:val="22"/>
        </w:rPr>
        <w:t xml:space="preserve"> </w:t>
      </w:r>
      <w:r>
        <w:rPr>
          <w:i/>
          <w:iCs/>
          <w:sz w:val="22"/>
        </w:rPr>
        <w:t xml:space="preserve">Strategic Management </w:t>
      </w:r>
      <w:r w:rsidR="009D63DF">
        <w:rPr>
          <w:i/>
          <w:iCs/>
          <w:sz w:val="22"/>
        </w:rPr>
        <w:t>J</w:t>
      </w:r>
      <w:r w:rsidR="009D63DF" w:rsidRPr="002479F0">
        <w:rPr>
          <w:i/>
          <w:iCs/>
          <w:sz w:val="22"/>
        </w:rPr>
        <w:t>ournal</w:t>
      </w:r>
      <w:r w:rsidR="009D63DF" w:rsidRPr="002479F0">
        <w:rPr>
          <w:sz w:val="22"/>
        </w:rPr>
        <w:t>,</w:t>
      </w:r>
      <w:r w:rsidR="009D63DF" w:rsidRPr="002479F0" w:rsidDel="009D63DF">
        <w:rPr>
          <w:sz w:val="22"/>
        </w:rPr>
        <w:t xml:space="preserve"> </w:t>
      </w:r>
      <w:r w:rsidR="009D63DF">
        <w:rPr>
          <w:sz w:val="22"/>
        </w:rPr>
        <w:t>20</w:t>
      </w:r>
      <w:r w:rsidRPr="002479F0">
        <w:rPr>
          <w:sz w:val="22"/>
        </w:rPr>
        <w:t>(1), 93-100.</w:t>
      </w:r>
    </w:p>
    <w:p w14:paraId="507DFCC6" w14:textId="580BE720" w:rsidR="00F412B9" w:rsidRPr="00086D15" w:rsidRDefault="00F412B9" w:rsidP="00B3274E">
      <w:pPr>
        <w:spacing w:after="0"/>
        <w:ind w:left="432" w:hanging="432"/>
        <w:rPr>
          <w:rFonts w:eastAsia="Calibri"/>
          <w:sz w:val="22"/>
        </w:rPr>
      </w:pPr>
      <w:r w:rsidRPr="00086D15">
        <w:rPr>
          <w:rFonts w:eastAsia="Calibri"/>
          <w:sz w:val="22"/>
        </w:rPr>
        <w:t xml:space="preserve">Dearborn, D. C., &amp; Simon, H. A. (1958). Selective perception: </w:t>
      </w:r>
      <w:r w:rsidR="00F050C2">
        <w:rPr>
          <w:rFonts w:eastAsia="Calibri"/>
          <w:sz w:val="22"/>
        </w:rPr>
        <w:t>A</w:t>
      </w:r>
      <w:r w:rsidRPr="00086D15">
        <w:rPr>
          <w:rFonts w:eastAsia="Calibri"/>
          <w:sz w:val="22"/>
        </w:rPr>
        <w:t xml:space="preserve"> note on the departmental identifications of executives. </w:t>
      </w:r>
      <w:r w:rsidRPr="00086D15">
        <w:rPr>
          <w:rFonts w:eastAsia="Calibri"/>
          <w:i/>
          <w:iCs/>
          <w:sz w:val="22"/>
        </w:rPr>
        <w:t>Sociometry</w:t>
      </w:r>
      <w:r w:rsidRPr="00086D15">
        <w:rPr>
          <w:rFonts w:eastAsia="Calibri"/>
          <w:sz w:val="22"/>
        </w:rPr>
        <w:t xml:space="preserve">, </w:t>
      </w:r>
      <w:r w:rsidRPr="00086D15">
        <w:rPr>
          <w:rFonts w:eastAsia="Calibri"/>
          <w:i/>
          <w:iCs/>
          <w:sz w:val="22"/>
        </w:rPr>
        <w:t>21</w:t>
      </w:r>
      <w:r w:rsidRPr="00086D15">
        <w:rPr>
          <w:rFonts w:eastAsia="Calibri"/>
          <w:sz w:val="22"/>
        </w:rPr>
        <w:t>(2), 140-144.</w:t>
      </w:r>
    </w:p>
    <w:p w14:paraId="0C57088E" w14:textId="77777777" w:rsidR="00F412B9" w:rsidRPr="00086D15" w:rsidRDefault="00F412B9" w:rsidP="00B3274E">
      <w:pPr>
        <w:spacing w:after="0"/>
        <w:ind w:left="432" w:hanging="432"/>
        <w:rPr>
          <w:rFonts w:eastAsia="Calibri"/>
          <w:sz w:val="22"/>
        </w:rPr>
      </w:pPr>
      <w:r w:rsidRPr="00086D15">
        <w:rPr>
          <w:rFonts w:eastAsia="Calibri"/>
          <w:sz w:val="22"/>
        </w:rPr>
        <w:t>Dezsö, C. L., &amp; Ross, D. G. (2012). Does female representation in top management improve firm performance? A panel data investigation. </w:t>
      </w:r>
      <w:r w:rsidRPr="00086D15">
        <w:rPr>
          <w:rFonts w:eastAsia="Calibri"/>
          <w:i/>
          <w:iCs/>
          <w:sz w:val="22"/>
        </w:rPr>
        <w:t>Strategic Management Journal</w:t>
      </w:r>
      <w:r w:rsidRPr="00086D15">
        <w:rPr>
          <w:rFonts w:eastAsia="Calibri"/>
          <w:sz w:val="22"/>
        </w:rPr>
        <w:t>, </w:t>
      </w:r>
      <w:r w:rsidRPr="00086D15">
        <w:rPr>
          <w:rFonts w:eastAsia="Calibri"/>
          <w:i/>
          <w:iCs/>
          <w:sz w:val="22"/>
        </w:rPr>
        <w:t>33</w:t>
      </w:r>
      <w:r w:rsidRPr="00086D15">
        <w:rPr>
          <w:rFonts w:eastAsia="Calibri"/>
          <w:sz w:val="22"/>
        </w:rPr>
        <w:t>(9), 1072-1089.</w:t>
      </w:r>
    </w:p>
    <w:p w14:paraId="2B05C736" w14:textId="26689856" w:rsidR="005B427D" w:rsidRPr="005B427D" w:rsidRDefault="005B427D" w:rsidP="005B427D">
      <w:pPr>
        <w:spacing w:after="0"/>
        <w:ind w:left="432" w:hanging="432"/>
        <w:rPr>
          <w:rFonts w:eastAsia="Calibri"/>
          <w:sz w:val="22"/>
        </w:rPr>
      </w:pPr>
      <w:r w:rsidRPr="005B427D">
        <w:rPr>
          <w:rFonts w:eastAsia="Calibri"/>
          <w:sz w:val="22"/>
        </w:rPr>
        <w:t xml:space="preserve">Doukas, J., &amp; Petmezas, D. </w:t>
      </w:r>
      <w:r>
        <w:rPr>
          <w:rFonts w:eastAsia="Calibri"/>
          <w:sz w:val="22"/>
        </w:rPr>
        <w:t>(</w:t>
      </w:r>
      <w:r w:rsidRPr="005B427D">
        <w:rPr>
          <w:rFonts w:eastAsia="Calibri"/>
          <w:sz w:val="22"/>
        </w:rPr>
        <w:t>2007</w:t>
      </w:r>
      <w:r>
        <w:rPr>
          <w:rFonts w:eastAsia="Calibri"/>
          <w:sz w:val="22"/>
        </w:rPr>
        <w:t>). Acquisitions, overcon</w:t>
      </w:r>
      <w:r w:rsidRPr="005B427D">
        <w:rPr>
          <w:rFonts w:eastAsia="Calibri"/>
          <w:sz w:val="22"/>
        </w:rPr>
        <w:t xml:space="preserve">fident managers and self-attribution bias. </w:t>
      </w:r>
      <w:r w:rsidRPr="00F57090">
        <w:rPr>
          <w:rFonts w:eastAsia="Calibri"/>
          <w:i/>
          <w:sz w:val="22"/>
        </w:rPr>
        <w:t>European Financial Management</w:t>
      </w:r>
      <w:r>
        <w:rPr>
          <w:rFonts w:eastAsia="Calibri"/>
          <w:sz w:val="22"/>
        </w:rPr>
        <w:t xml:space="preserve">, </w:t>
      </w:r>
      <w:r w:rsidRPr="00F57090">
        <w:rPr>
          <w:rFonts w:eastAsia="Calibri"/>
          <w:i/>
          <w:sz w:val="22"/>
        </w:rPr>
        <w:t>13</w:t>
      </w:r>
      <w:r w:rsidR="007966C8">
        <w:rPr>
          <w:rFonts w:eastAsia="Calibri"/>
          <w:sz w:val="22"/>
        </w:rPr>
        <w:t>(3)</w:t>
      </w:r>
      <w:r>
        <w:rPr>
          <w:rFonts w:eastAsia="Calibri"/>
          <w:sz w:val="22"/>
        </w:rPr>
        <w:t xml:space="preserve">, </w:t>
      </w:r>
      <w:r w:rsidRPr="005B427D">
        <w:rPr>
          <w:rFonts w:eastAsia="Calibri"/>
          <w:sz w:val="22"/>
        </w:rPr>
        <w:t>531-577.</w:t>
      </w:r>
    </w:p>
    <w:p w14:paraId="01EFF426" w14:textId="47A07111" w:rsidR="00F412B9" w:rsidRPr="00086D15" w:rsidRDefault="00F412B9" w:rsidP="00B3274E">
      <w:pPr>
        <w:spacing w:after="0"/>
        <w:ind w:left="432" w:hanging="432"/>
        <w:rPr>
          <w:rFonts w:eastAsia="Calibri"/>
          <w:sz w:val="22"/>
        </w:rPr>
      </w:pPr>
      <w:r w:rsidRPr="00086D15">
        <w:rPr>
          <w:rFonts w:eastAsia="Calibri"/>
          <w:sz w:val="22"/>
        </w:rPr>
        <w:t xml:space="preserve">Dyer, J., Gregersen, H., &amp; Christensen, C. M. (2011). </w:t>
      </w:r>
      <w:r w:rsidRPr="00086D15">
        <w:rPr>
          <w:rFonts w:eastAsia="Calibri"/>
          <w:i/>
          <w:iCs/>
          <w:sz w:val="22"/>
        </w:rPr>
        <w:t xml:space="preserve">The </w:t>
      </w:r>
      <w:r w:rsidRPr="00F37628">
        <w:rPr>
          <w:rFonts w:eastAsia="Calibri"/>
          <w:i/>
          <w:iCs/>
          <w:sz w:val="22"/>
        </w:rPr>
        <w:t>innovator</w:t>
      </w:r>
      <w:r w:rsidR="002D3603">
        <w:rPr>
          <w:rFonts w:eastAsia="Calibri"/>
          <w:i/>
          <w:iCs/>
          <w:sz w:val="22"/>
        </w:rPr>
        <w:t>’</w:t>
      </w:r>
      <w:r w:rsidRPr="00F37628">
        <w:rPr>
          <w:rFonts w:eastAsia="Calibri"/>
          <w:i/>
          <w:iCs/>
          <w:sz w:val="22"/>
        </w:rPr>
        <w:t>s</w:t>
      </w:r>
      <w:r w:rsidRPr="00086D15">
        <w:rPr>
          <w:rFonts w:eastAsia="Calibri"/>
          <w:i/>
          <w:iCs/>
          <w:sz w:val="22"/>
        </w:rPr>
        <w:t xml:space="preserve"> DNA: </w:t>
      </w:r>
      <w:r w:rsidR="00F050C2">
        <w:rPr>
          <w:rFonts w:eastAsia="Calibri"/>
          <w:i/>
          <w:iCs/>
          <w:sz w:val="22"/>
        </w:rPr>
        <w:t>M</w:t>
      </w:r>
      <w:r w:rsidRPr="00086D15">
        <w:rPr>
          <w:rFonts w:eastAsia="Calibri"/>
          <w:i/>
          <w:iCs/>
          <w:sz w:val="22"/>
        </w:rPr>
        <w:t>astering the five skills of disruptive innovators</w:t>
      </w:r>
      <w:r w:rsidRPr="00086D15">
        <w:rPr>
          <w:rFonts w:eastAsia="Calibri"/>
          <w:sz w:val="22"/>
        </w:rPr>
        <w:t xml:space="preserve">. </w:t>
      </w:r>
      <w:r w:rsidR="00777B4B" w:rsidRPr="00086D15">
        <w:rPr>
          <w:rFonts w:eastAsia="Calibri"/>
          <w:sz w:val="22"/>
        </w:rPr>
        <w:t>Boston MA</w:t>
      </w:r>
      <w:r w:rsidR="00F050C2">
        <w:rPr>
          <w:rFonts w:eastAsia="Calibri"/>
          <w:sz w:val="22"/>
        </w:rPr>
        <w:t xml:space="preserve">: </w:t>
      </w:r>
      <w:r w:rsidR="00F050C2" w:rsidRPr="00086D15">
        <w:rPr>
          <w:rFonts w:eastAsia="Calibri"/>
          <w:sz w:val="22"/>
        </w:rPr>
        <w:t>Harvard Business Press</w:t>
      </w:r>
      <w:r w:rsidR="00777B4B" w:rsidRPr="00086D15">
        <w:rPr>
          <w:rFonts w:eastAsia="Calibri"/>
          <w:sz w:val="22"/>
        </w:rPr>
        <w:t xml:space="preserve">. </w:t>
      </w:r>
    </w:p>
    <w:p w14:paraId="6D7610FF" w14:textId="6B437948" w:rsidR="00F412B9" w:rsidRPr="00086D15" w:rsidRDefault="00F412B9" w:rsidP="00B3274E">
      <w:pPr>
        <w:spacing w:after="0"/>
        <w:ind w:left="432" w:hanging="432"/>
        <w:rPr>
          <w:rFonts w:eastAsia="Calibri"/>
          <w:sz w:val="22"/>
        </w:rPr>
      </w:pPr>
      <w:r w:rsidRPr="00086D15">
        <w:rPr>
          <w:rFonts w:eastAsia="Calibri"/>
          <w:sz w:val="22"/>
        </w:rPr>
        <w:t xml:space="preserve">Eagly, A. H., Johannesen-Schmidt, M. C., &amp; van Engen, M. L. (2003). Transformational, transactional, and laissez-faire leadership styles: </w:t>
      </w:r>
      <w:r w:rsidR="00F050C2">
        <w:rPr>
          <w:rFonts w:eastAsia="Calibri"/>
          <w:sz w:val="22"/>
        </w:rPr>
        <w:t>A</w:t>
      </w:r>
      <w:r w:rsidRPr="00086D15">
        <w:rPr>
          <w:rFonts w:eastAsia="Calibri"/>
          <w:sz w:val="22"/>
        </w:rPr>
        <w:t xml:space="preserve"> meta-analysis comparing women and men. </w:t>
      </w:r>
      <w:r w:rsidRPr="00086D15">
        <w:rPr>
          <w:rFonts w:eastAsia="Calibri"/>
          <w:i/>
          <w:iCs/>
          <w:sz w:val="22"/>
        </w:rPr>
        <w:t>Psychological Bulletin</w:t>
      </w:r>
      <w:r w:rsidRPr="00086D15">
        <w:rPr>
          <w:rFonts w:eastAsia="Calibri"/>
          <w:sz w:val="22"/>
        </w:rPr>
        <w:t xml:space="preserve">, </w:t>
      </w:r>
      <w:r w:rsidRPr="00086D15">
        <w:rPr>
          <w:rFonts w:eastAsia="Calibri"/>
          <w:i/>
          <w:iCs/>
          <w:sz w:val="22"/>
        </w:rPr>
        <w:t>129</w:t>
      </w:r>
      <w:r w:rsidRPr="00086D15">
        <w:rPr>
          <w:rFonts w:eastAsia="Calibri"/>
          <w:sz w:val="22"/>
        </w:rPr>
        <w:t>(4), 569</w:t>
      </w:r>
      <w:r w:rsidR="00F050C2">
        <w:rPr>
          <w:rFonts w:eastAsia="Calibri"/>
          <w:sz w:val="22"/>
        </w:rPr>
        <w:t>-591</w:t>
      </w:r>
      <w:r w:rsidRPr="00086D15">
        <w:rPr>
          <w:rFonts w:eastAsia="Calibri"/>
          <w:sz w:val="22"/>
        </w:rPr>
        <w:t>.</w:t>
      </w:r>
    </w:p>
    <w:p w14:paraId="6576F382" w14:textId="1C912FB9" w:rsidR="00F412B9" w:rsidRPr="00086D15" w:rsidRDefault="00F412B9" w:rsidP="00B3274E">
      <w:pPr>
        <w:spacing w:after="0"/>
        <w:ind w:left="432" w:hanging="432"/>
        <w:rPr>
          <w:rFonts w:eastAsia="Calibri"/>
          <w:sz w:val="22"/>
        </w:rPr>
      </w:pPr>
      <w:r w:rsidRPr="00086D15">
        <w:rPr>
          <w:rFonts w:eastAsia="Calibri"/>
          <w:sz w:val="22"/>
        </w:rPr>
        <w:t xml:space="preserve">Elder, G. H. (1986). Military times and turning points in </w:t>
      </w:r>
      <w:r w:rsidRPr="00F37628">
        <w:rPr>
          <w:rFonts w:eastAsia="Calibri"/>
          <w:sz w:val="22"/>
        </w:rPr>
        <w:t>men</w:t>
      </w:r>
      <w:r w:rsidR="002D3603">
        <w:rPr>
          <w:rFonts w:eastAsia="Calibri"/>
          <w:sz w:val="22"/>
        </w:rPr>
        <w:t>’</w:t>
      </w:r>
      <w:r w:rsidRPr="00F37628">
        <w:rPr>
          <w:rFonts w:eastAsia="Calibri"/>
          <w:sz w:val="22"/>
        </w:rPr>
        <w:t>s</w:t>
      </w:r>
      <w:r w:rsidRPr="00086D15">
        <w:rPr>
          <w:rFonts w:eastAsia="Calibri"/>
          <w:sz w:val="22"/>
        </w:rPr>
        <w:t xml:space="preserve"> lives. </w:t>
      </w:r>
      <w:r w:rsidRPr="00086D15">
        <w:rPr>
          <w:rFonts w:eastAsia="Calibri"/>
          <w:i/>
          <w:iCs/>
          <w:sz w:val="22"/>
        </w:rPr>
        <w:t>Developmental Psychology</w:t>
      </w:r>
      <w:r w:rsidRPr="00086D15">
        <w:rPr>
          <w:rFonts w:eastAsia="Calibri"/>
          <w:sz w:val="22"/>
        </w:rPr>
        <w:t xml:space="preserve">, </w:t>
      </w:r>
      <w:r w:rsidRPr="00086D15">
        <w:rPr>
          <w:rFonts w:eastAsia="Calibri"/>
          <w:i/>
          <w:iCs/>
          <w:sz w:val="22"/>
        </w:rPr>
        <w:t>22</w:t>
      </w:r>
      <w:r w:rsidRPr="00086D15">
        <w:rPr>
          <w:rFonts w:eastAsia="Calibri"/>
          <w:sz w:val="22"/>
        </w:rPr>
        <w:t>(2), 233</w:t>
      </w:r>
      <w:r w:rsidR="00F050C2">
        <w:rPr>
          <w:rFonts w:eastAsia="Calibri"/>
          <w:sz w:val="22"/>
        </w:rPr>
        <w:t>-245</w:t>
      </w:r>
      <w:r w:rsidRPr="00086D15">
        <w:rPr>
          <w:rFonts w:eastAsia="Calibri"/>
          <w:sz w:val="22"/>
        </w:rPr>
        <w:t>.</w:t>
      </w:r>
    </w:p>
    <w:p w14:paraId="1F68B026" w14:textId="412FC83E" w:rsidR="00F412B9" w:rsidRPr="00086D15" w:rsidRDefault="00F412B9" w:rsidP="00B3274E">
      <w:pPr>
        <w:spacing w:after="0"/>
        <w:ind w:left="432" w:hanging="432"/>
        <w:rPr>
          <w:rFonts w:eastAsia="Calibri"/>
          <w:sz w:val="22"/>
        </w:rPr>
      </w:pPr>
      <w:r w:rsidRPr="00086D15">
        <w:rPr>
          <w:rFonts w:eastAsia="Calibri"/>
          <w:sz w:val="22"/>
        </w:rPr>
        <w:t>Elder Jr</w:t>
      </w:r>
      <w:r w:rsidR="006D28A8">
        <w:rPr>
          <w:rFonts w:eastAsia="Calibri"/>
          <w:sz w:val="22"/>
        </w:rPr>
        <w:t>.</w:t>
      </w:r>
      <w:r w:rsidRPr="00086D15">
        <w:rPr>
          <w:rFonts w:eastAsia="Calibri"/>
          <w:sz w:val="22"/>
        </w:rPr>
        <w:t xml:space="preserve">, G. H., &amp; Clipp, E. C. (1989). Combat experience and emotional health: </w:t>
      </w:r>
      <w:r w:rsidR="00F050C2">
        <w:rPr>
          <w:rFonts w:eastAsia="Calibri"/>
          <w:sz w:val="22"/>
        </w:rPr>
        <w:t>I</w:t>
      </w:r>
      <w:r w:rsidRPr="00086D15">
        <w:rPr>
          <w:rFonts w:eastAsia="Calibri"/>
          <w:sz w:val="22"/>
        </w:rPr>
        <w:t xml:space="preserve">mpairment and resilience in later life. </w:t>
      </w:r>
      <w:r w:rsidRPr="00086D15">
        <w:rPr>
          <w:rFonts w:eastAsia="Calibri"/>
          <w:i/>
          <w:iCs/>
          <w:sz w:val="22"/>
        </w:rPr>
        <w:t>Journal of Personality</w:t>
      </w:r>
      <w:r w:rsidRPr="00086D15">
        <w:rPr>
          <w:rFonts w:eastAsia="Calibri"/>
          <w:sz w:val="22"/>
        </w:rPr>
        <w:t xml:space="preserve">, </w:t>
      </w:r>
      <w:r w:rsidRPr="00086D15">
        <w:rPr>
          <w:rFonts w:eastAsia="Calibri"/>
          <w:i/>
          <w:iCs/>
          <w:sz w:val="22"/>
        </w:rPr>
        <w:t>57</w:t>
      </w:r>
      <w:r w:rsidRPr="00086D15">
        <w:rPr>
          <w:rFonts w:eastAsia="Calibri"/>
          <w:sz w:val="22"/>
        </w:rPr>
        <w:t>(2), 311-341.</w:t>
      </w:r>
    </w:p>
    <w:p w14:paraId="0E3A6731" w14:textId="373FA0F2" w:rsidR="00F412B9" w:rsidRPr="00086D15" w:rsidRDefault="00F412B9" w:rsidP="00B3274E">
      <w:pPr>
        <w:spacing w:after="0"/>
        <w:ind w:left="432" w:hanging="432"/>
        <w:rPr>
          <w:rFonts w:eastAsia="Calibri"/>
          <w:sz w:val="22"/>
        </w:rPr>
      </w:pPr>
      <w:r w:rsidRPr="00086D15">
        <w:rPr>
          <w:rFonts w:eastAsia="Calibri"/>
          <w:sz w:val="22"/>
        </w:rPr>
        <w:t>Elder Jr</w:t>
      </w:r>
      <w:r w:rsidR="006D28A8">
        <w:rPr>
          <w:rFonts w:eastAsia="Calibri"/>
          <w:sz w:val="22"/>
        </w:rPr>
        <w:t>.</w:t>
      </w:r>
      <w:r w:rsidRPr="00086D15">
        <w:rPr>
          <w:rFonts w:eastAsia="Calibri"/>
          <w:sz w:val="22"/>
        </w:rPr>
        <w:t xml:space="preserve">, G. H., Gimbel, C., &amp; Ivie, R. (1991). Turning points in life: </w:t>
      </w:r>
      <w:r w:rsidR="00F050C2">
        <w:rPr>
          <w:rFonts w:eastAsia="Calibri"/>
          <w:sz w:val="22"/>
        </w:rPr>
        <w:t>T</w:t>
      </w:r>
      <w:r w:rsidRPr="00086D15">
        <w:rPr>
          <w:rFonts w:eastAsia="Calibri"/>
          <w:sz w:val="22"/>
        </w:rPr>
        <w:t xml:space="preserve">he case of military service and war. </w:t>
      </w:r>
      <w:r w:rsidRPr="00086D15">
        <w:rPr>
          <w:rFonts w:eastAsia="Calibri"/>
          <w:i/>
          <w:iCs/>
          <w:sz w:val="22"/>
        </w:rPr>
        <w:t>Military Psychology</w:t>
      </w:r>
      <w:r w:rsidRPr="00086D15">
        <w:rPr>
          <w:rFonts w:eastAsia="Calibri"/>
          <w:sz w:val="22"/>
        </w:rPr>
        <w:t xml:space="preserve">, </w:t>
      </w:r>
      <w:r w:rsidRPr="00086D15">
        <w:rPr>
          <w:rFonts w:eastAsia="Calibri"/>
          <w:i/>
          <w:iCs/>
          <w:sz w:val="22"/>
        </w:rPr>
        <w:t>3</w:t>
      </w:r>
      <w:r w:rsidRPr="00086D15">
        <w:rPr>
          <w:rFonts w:eastAsia="Calibri"/>
          <w:sz w:val="22"/>
        </w:rPr>
        <w:t>(4), 215-231.</w:t>
      </w:r>
    </w:p>
    <w:p w14:paraId="71957DEB" w14:textId="7C018FFE" w:rsidR="00F412B9" w:rsidRPr="00086D15" w:rsidRDefault="00F412B9" w:rsidP="00B3274E">
      <w:pPr>
        <w:spacing w:after="0"/>
        <w:ind w:left="432" w:hanging="432"/>
        <w:rPr>
          <w:color w:val="222222"/>
          <w:sz w:val="22"/>
          <w:lang w:eastAsia="zh-CN"/>
        </w:rPr>
      </w:pPr>
      <w:r w:rsidRPr="00086D15">
        <w:rPr>
          <w:color w:val="222222"/>
          <w:sz w:val="22"/>
          <w:lang w:eastAsia="zh-CN"/>
        </w:rPr>
        <w:t>Fabrizi, M. (2014). Chief marketing officer</w:t>
      </w:r>
      <w:r w:rsidR="002D3603">
        <w:rPr>
          <w:color w:val="222222"/>
          <w:sz w:val="22"/>
          <w:lang w:eastAsia="zh-CN"/>
        </w:rPr>
        <w:t>’</w:t>
      </w:r>
      <w:r w:rsidRPr="00086D15">
        <w:rPr>
          <w:color w:val="222222"/>
          <w:sz w:val="22"/>
          <w:lang w:eastAsia="zh-CN"/>
        </w:rPr>
        <w:t xml:space="preserve">s equity incentives: </w:t>
      </w:r>
      <w:r w:rsidR="00137C38">
        <w:rPr>
          <w:color w:val="222222"/>
          <w:sz w:val="22"/>
          <w:lang w:eastAsia="zh-CN"/>
        </w:rPr>
        <w:t>E</w:t>
      </w:r>
      <w:r w:rsidRPr="00086D15">
        <w:rPr>
          <w:color w:val="222222"/>
          <w:sz w:val="22"/>
          <w:lang w:eastAsia="zh-CN"/>
        </w:rPr>
        <w:t xml:space="preserve">conomic determinants and effects on shareholder value. </w:t>
      </w:r>
      <w:r w:rsidRPr="00086D15">
        <w:rPr>
          <w:i/>
          <w:iCs/>
          <w:color w:val="222222"/>
          <w:sz w:val="22"/>
          <w:lang w:eastAsia="zh-CN"/>
        </w:rPr>
        <w:t>European Journal of Marketing</w:t>
      </w:r>
      <w:r w:rsidRPr="00086D15">
        <w:rPr>
          <w:color w:val="222222"/>
          <w:sz w:val="22"/>
          <w:lang w:eastAsia="zh-CN"/>
        </w:rPr>
        <w:t xml:space="preserve">, </w:t>
      </w:r>
      <w:r w:rsidRPr="00086D15">
        <w:rPr>
          <w:i/>
          <w:iCs/>
          <w:color w:val="222222"/>
          <w:sz w:val="22"/>
          <w:lang w:eastAsia="zh-CN"/>
        </w:rPr>
        <w:t>48</w:t>
      </w:r>
      <w:r w:rsidRPr="00086D15">
        <w:rPr>
          <w:color w:val="222222"/>
          <w:sz w:val="22"/>
          <w:lang w:eastAsia="zh-CN"/>
        </w:rPr>
        <w:t>(9/10), 1757-1781.</w:t>
      </w:r>
    </w:p>
    <w:p w14:paraId="6E880677" w14:textId="77777777" w:rsidR="00F412B9" w:rsidRPr="00086D15" w:rsidRDefault="00F412B9" w:rsidP="00B3274E">
      <w:pPr>
        <w:spacing w:after="0"/>
        <w:ind w:left="432" w:hanging="432"/>
        <w:rPr>
          <w:rFonts w:eastAsia="Calibri"/>
          <w:sz w:val="22"/>
        </w:rPr>
      </w:pPr>
      <w:r w:rsidRPr="00086D15">
        <w:rPr>
          <w:rFonts w:eastAsia="Calibri"/>
          <w:sz w:val="22"/>
        </w:rPr>
        <w:t>Faccio, M., Marchica, M. T., &amp; Mura, R. (2016). CEO gender, corporate risk-taking, and the efficiency of capital allocation. </w:t>
      </w:r>
      <w:r w:rsidRPr="00086D15">
        <w:rPr>
          <w:rFonts w:eastAsia="Calibri"/>
          <w:i/>
          <w:iCs/>
          <w:sz w:val="22"/>
        </w:rPr>
        <w:t>Journal of Corporate Finance</w:t>
      </w:r>
      <w:r w:rsidRPr="00086D15">
        <w:rPr>
          <w:rFonts w:eastAsia="Calibri"/>
          <w:sz w:val="22"/>
        </w:rPr>
        <w:t>, </w:t>
      </w:r>
      <w:r w:rsidRPr="00086D15">
        <w:rPr>
          <w:rFonts w:eastAsia="Calibri"/>
          <w:i/>
          <w:iCs/>
          <w:sz w:val="22"/>
        </w:rPr>
        <w:t>39</w:t>
      </w:r>
      <w:r w:rsidRPr="00086D15">
        <w:rPr>
          <w:rFonts w:eastAsia="Calibri"/>
          <w:sz w:val="22"/>
        </w:rPr>
        <w:t>, 193-209.</w:t>
      </w:r>
    </w:p>
    <w:p w14:paraId="2FE9BF0A" w14:textId="3858DBB6" w:rsidR="007F381D" w:rsidRDefault="007F381D" w:rsidP="00B3274E">
      <w:pPr>
        <w:spacing w:after="0"/>
        <w:ind w:left="432" w:hanging="432"/>
        <w:rPr>
          <w:rFonts w:eastAsia="Calibri"/>
          <w:sz w:val="22"/>
        </w:rPr>
      </w:pPr>
      <w:r w:rsidRPr="007F381D">
        <w:rPr>
          <w:rFonts w:eastAsia="Calibri"/>
          <w:sz w:val="22"/>
        </w:rPr>
        <w:t>Fama, E. F. (1970). Efficient capital markets: A review of theory and empirical work. </w:t>
      </w:r>
      <w:r>
        <w:rPr>
          <w:rFonts w:eastAsia="Calibri"/>
          <w:i/>
          <w:iCs/>
          <w:sz w:val="22"/>
        </w:rPr>
        <w:t>J</w:t>
      </w:r>
      <w:r w:rsidRPr="007F381D">
        <w:rPr>
          <w:rFonts w:eastAsia="Calibri"/>
          <w:i/>
          <w:iCs/>
          <w:sz w:val="22"/>
        </w:rPr>
        <w:t>ournal of Finance</w:t>
      </w:r>
      <w:r w:rsidRPr="007F381D">
        <w:rPr>
          <w:rFonts w:eastAsia="Calibri"/>
          <w:sz w:val="22"/>
        </w:rPr>
        <w:t>, </w:t>
      </w:r>
      <w:r w:rsidRPr="007F381D">
        <w:rPr>
          <w:rFonts w:eastAsia="Calibri"/>
          <w:i/>
          <w:iCs/>
          <w:sz w:val="22"/>
        </w:rPr>
        <w:t>25</w:t>
      </w:r>
      <w:r w:rsidRPr="007F381D">
        <w:rPr>
          <w:rFonts w:eastAsia="Calibri"/>
          <w:sz w:val="22"/>
        </w:rPr>
        <w:t>(2), 383-417.</w:t>
      </w:r>
    </w:p>
    <w:p w14:paraId="36663F4D" w14:textId="244616E9" w:rsidR="00F412B9" w:rsidRPr="00086D15" w:rsidRDefault="00F412B9" w:rsidP="00B3274E">
      <w:pPr>
        <w:spacing w:after="0"/>
        <w:ind w:left="432" w:hanging="432"/>
        <w:rPr>
          <w:rFonts w:eastAsia="Calibri"/>
          <w:sz w:val="22"/>
        </w:rPr>
      </w:pPr>
      <w:r w:rsidRPr="00086D15">
        <w:rPr>
          <w:rFonts w:eastAsia="Calibri"/>
          <w:sz w:val="22"/>
        </w:rPr>
        <w:t>Feng, H., Morgan, N. A., &amp; Rego, L. L. (2015). Marketing department power and firm performance. </w:t>
      </w:r>
      <w:r w:rsidRPr="00086D15">
        <w:rPr>
          <w:rFonts w:eastAsia="Calibri"/>
          <w:i/>
          <w:iCs/>
          <w:sz w:val="22"/>
        </w:rPr>
        <w:t>Journal of Marketing</w:t>
      </w:r>
      <w:r w:rsidRPr="00086D15">
        <w:rPr>
          <w:rFonts w:eastAsia="Calibri"/>
          <w:sz w:val="22"/>
        </w:rPr>
        <w:t>, </w:t>
      </w:r>
      <w:r w:rsidRPr="00086D15">
        <w:rPr>
          <w:rFonts w:eastAsia="Calibri"/>
          <w:i/>
          <w:iCs/>
          <w:sz w:val="22"/>
        </w:rPr>
        <w:t>79</w:t>
      </w:r>
      <w:r w:rsidRPr="00086D15">
        <w:rPr>
          <w:rFonts w:eastAsia="Calibri"/>
          <w:sz w:val="22"/>
        </w:rPr>
        <w:t>(5), 1-20.</w:t>
      </w:r>
    </w:p>
    <w:p w14:paraId="0B974145" w14:textId="77777777" w:rsidR="00F412B9" w:rsidRPr="00086D15" w:rsidRDefault="00F412B9" w:rsidP="00B3274E">
      <w:pPr>
        <w:spacing w:after="0"/>
        <w:ind w:left="432" w:hanging="432"/>
        <w:rPr>
          <w:rFonts w:eastAsia="Calibri"/>
          <w:sz w:val="22"/>
        </w:rPr>
      </w:pPr>
      <w:r w:rsidRPr="00086D15">
        <w:rPr>
          <w:rFonts w:eastAsia="Calibri"/>
          <w:sz w:val="22"/>
        </w:rPr>
        <w:t>Finkelstein, S., &amp; Hambrick, D. C. (1988). Chief executive compensation: A synthesis and reconciliation. </w:t>
      </w:r>
      <w:r w:rsidRPr="00086D15">
        <w:rPr>
          <w:rFonts w:eastAsia="Calibri"/>
          <w:i/>
          <w:iCs/>
          <w:sz w:val="22"/>
        </w:rPr>
        <w:t>Strategic Management Journal</w:t>
      </w:r>
      <w:r w:rsidRPr="00086D15">
        <w:rPr>
          <w:rFonts w:eastAsia="Calibri"/>
          <w:sz w:val="22"/>
        </w:rPr>
        <w:t>, </w:t>
      </w:r>
      <w:r w:rsidRPr="00086D15">
        <w:rPr>
          <w:rFonts w:eastAsia="Calibri"/>
          <w:i/>
          <w:iCs/>
          <w:sz w:val="22"/>
        </w:rPr>
        <w:t>9</w:t>
      </w:r>
      <w:r w:rsidRPr="00086D15">
        <w:rPr>
          <w:rFonts w:eastAsia="Calibri"/>
          <w:sz w:val="22"/>
        </w:rPr>
        <w:t>(6), 543-558.</w:t>
      </w:r>
    </w:p>
    <w:p w14:paraId="44AFB4CE" w14:textId="0BF30628" w:rsidR="00F412B9" w:rsidRPr="00086D15" w:rsidRDefault="00F412B9" w:rsidP="00B3274E">
      <w:pPr>
        <w:spacing w:after="0"/>
        <w:ind w:left="432" w:hanging="432"/>
        <w:rPr>
          <w:rFonts w:eastAsia="Calibri"/>
          <w:sz w:val="22"/>
        </w:rPr>
      </w:pPr>
      <w:r w:rsidRPr="00086D15">
        <w:rPr>
          <w:rFonts w:eastAsia="Calibri"/>
          <w:sz w:val="22"/>
        </w:rPr>
        <w:t xml:space="preserve">Finkelstein, S. &amp; Hambrick, D. (1996). </w:t>
      </w:r>
      <w:r w:rsidRPr="00086D15">
        <w:rPr>
          <w:rFonts w:eastAsia="Calibri"/>
          <w:i/>
          <w:sz w:val="22"/>
        </w:rPr>
        <w:t>Strategic leadership</w:t>
      </w:r>
      <w:r w:rsidRPr="00086D15">
        <w:rPr>
          <w:rFonts w:eastAsia="Calibri"/>
          <w:sz w:val="22"/>
        </w:rPr>
        <w:t xml:space="preserve">. </w:t>
      </w:r>
      <w:r w:rsidRPr="00086D15">
        <w:rPr>
          <w:rFonts w:eastAsia="Calibri"/>
          <w:iCs/>
          <w:sz w:val="22"/>
        </w:rPr>
        <w:t>St. Paul</w:t>
      </w:r>
      <w:r w:rsidR="00137C38">
        <w:rPr>
          <w:rFonts w:eastAsia="Calibri"/>
          <w:iCs/>
          <w:sz w:val="22"/>
        </w:rPr>
        <w:t>, MN</w:t>
      </w:r>
      <w:r w:rsidRPr="00086D15">
        <w:rPr>
          <w:rFonts w:eastAsia="Calibri"/>
          <w:iCs/>
          <w:sz w:val="22"/>
        </w:rPr>
        <w:t>: West Educational Publishing</w:t>
      </w:r>
      <w:r w:rsidRPr="00086D15">
        <w:rPr>
          <w:rFonts w:eastAsia="Calibri"/>
          <w:sz w:val="22"/>
        </w:rPr>
        <w:t>.</w:t>
      </w:r>
    </w:p>
    <w:p w14:paraId="23B81A48" w14:textId="5C30E0B3" w:rsidR="00F412B9" w:rsidRPr="00086D15" w:rsidRDefault="00F412B9" w:rsidP="00B3274E">
      <w:pPr>
        <w:spacing w:after="0"/>
        <w:ind w:left="432" w:hanging="432"/>
        <w:rPr>
          <w:rFonts w:eastAsia="Calibri"/>
          <w:sz w:val="22"/>
        </w:rPr>
      </w:pPr>
      <w:r w:rsidRPr="00086D15">
        <w:rPr>
          <w:rFonts w:eastAsia="Calibri"/>
          <w:sz w:val="22"/>
        </w:rPr>
        <w:t>Finkelstein, S., Hambrick, D. C., &amp; Cannella, A. A. (2009). </w:t>
      </w:r>
      <w:r w:rsidRPr="00086D15">
        <w:rPr>
          <w:rFonts w:eastAsia="Calibri"/>
          <w:i/>
          <w:iCs/>
          <w:sz w:val="22"/>
        </w:rPr>
        <w:t>Strategic leadership: Theory and research on executives, top management teams, and boards</w:t>
      </w:r>
      <w:r w:rsidRPr="00086D15">
        <w:rPr>
          <w:rFonts w:eastAsia="Calibri"/>
          <w:sz w:val="22"/>
        </w:rPr>
        <w:t>. Oxford</w:t>
      </w:r>
      <w:r w:rsidR="00137C38">
        <w:rPr>
          <w:rFonts w:eastAsia="Calibri"/>
          <w:sz w:val="22"/>
        </w:rPr>
        <w:t>: Oxford</w:t>
      </w:r>
      <w:r w:rsidRPr="00086D15">
        <w:rPr>
          <w:rFonts w:eastAsia="Calibri"/>
          <w:sz w:val="22"/>
        </w:rPr>
        <w:t xml:space="preserve"> U</w:t>
      </w:r>
      <w:r w:rsidR="00137C38">
        <w:rPr>
          <w:rFonts w:eastAsia="Calibri"/>
          <w:sz w:val="22"/>
        </w:rPr>
        <w:t>niversity Press</w:t>
      </w:r>
      <w:r w:rsidRPr="00086D15">
        <w:rPr>
          <w:rFonts w:eastAsia="Calibri"/>
          <w:sz w:val="22"/>
        </w:rPr>
        <w:t>.</w:t>
      </w:r>
    </w:p>
    <w:p w14:paraId="4FF1E595" w14:textId="3B828D71" w:rsidR="007675FA" w:rsidRPr="007675FA" w:rsidRDefault="007675FA" w:rsidP="007675FA">
      <w:pPr>
        <w:spacing w:after="0"/>
        <w:ind w:left="432" w:hanging="432"/>
        <w:rPr>
          <w:rFonts w:eastAsia="Calibri"/>
          <w:sz w:val="22"/>
        </w:rPr>
      </w:pPr>
      <w:r w:rsidRPr="007675FA">
        <w:rPr>
          <w:rFonts w:eastAsia="Calibri"/>
          <w:sz w:val="22"/>
        </w:rPr>
        <w:t>Franke,</w:t>
      </w:r>
      <w:r>
        <w:rPr>
          <w:rFonts w:eastAsia="Calibri"/>
          <w:sz w:val="22"/>
        </w:rPr>
        <w:t xml:space="preserve"> </w:t>
      </w:r>
      <w:r w:rsidRPr="007675FA">
        <w:rPr>
          <w:rFonts w:eastAsia="Calibri"/>
          <w:sz w:val="22"/>
        </w:rPr>
        <w:t>V.</w:t>
      </w:r>
      <w:r>
        <w:rPr>
          <w:rFonts w:eastAsia="Calibri"/>
          <w:sz w:val="22"/>
        </w:rPr>
        <w:t xml:space="preserve"> (</w:t>
      </w:r>
      <w:r w:rsidRPr="007675FA">
        <w:rPr>
          <w:rFonts w:eastAsia="Calibri"/>
          <w:sz w:val="22"/>
        </w:rPr>
        <w:t>2001</w:t>
      </w:r>
      <w:r>
        <w:rPr>
          <w:rFonts w:eastAsia="Calibri"/>
          <w:sz w:val="22"/>
        </w:rPr>
        <w:t>)</w:t>
      </w:r>
      <w:r w:rsidRPr="007675FA">
        <w:rPr>
          <w:rFonts w:eastAsia="Calibri"/>
          <w:sz w:val="22"/>
        </w:rPr>
        <w:t>.</w:t>
      </w:r>
      <w:r>
        <w:rPr>
          <w:rFonts w:eastAsia="Calibri"/>
          <w:sz w:val="22"/>
        </w:rPr>
        <w:t xml:space="preserve"> </w:t>
      </w:r>
      <w:r w:rsidRPr="007675FA">
        <w:rPr>
          <w:rFonts w:eastAsia="Calibri"/>
          <w:sz w:val="22"/>
        </w:rPr>
        <w:t>Generation</w:t>
      </w:r>
      <w:r>
        <w:rPr>
          <w:rFonts w:eastAsia="Calibri"/>
          <w:sz w:val="22"/>
        </w:rPr>
        <w:t xml:space="preserve"> </w:t>
      </w:r>
      <w:r w:rsidRPr="007675FA">
        <w:rPr>
          <w:rFonts w:eastAsia="Calibri"/>
          <w:sz w:val="22"/>
        </w:rPr>
        <w:t>X</w:t>
      </w:r>
      <w:r>
        <w:rPr>
          <w:rFonts w:eastAsia="Calibri"/>
          <w:sz w:val="22"/>
        </w:rPr>
        <w:t xml:space="preserve"> </w:t>
      </w:r>
      <w:r w:rsidRPr="007675FA">
        <w:rPr>
          <w:rFonts w:eastAsia="Calibri"/>
          <w:sz w:val="22"/>
        </w:rPr>
        <w:t>and</w:t>
      </w:r>
      <w:r>
        <w:rPr>
          <w:rFonts w:eastAsia="Calibri"/>
          <w:sz w:val="22"/>
        </w:rPr>
        <w:t xml:space="preserve"> </w:t>
      </w:r>
      <w:r w:rsidRPr="007675FA">
        <w:rPr>
          <w:rFonts w:eastAsia="Calibri"/>
          <w:sz w:val="22"/>
        </w:rPr>
        <w:t>the</w:t>
      </w:r>
      <w:r>
        <w:rPr>
          <w:rFonts w:eastAsia="Calibri"/>
          <w:sz w:val="22"/>
        </w:rPr>
        <w:t xml:space="preserve"> </w:t>
      </w:r>
      <w:r w:rsidRPr="007675FA">
        <w:rPr>
          <w:rFonts w:eastAsia="Calibri"/>
          <w:sz w:val="22"/>
        </w:rPr>
        <w:t>military:</w:t>
      </w:r>
      <w:r>
        <w:rPr>
          <w:rFonts w:eastAsia="Calibri"/>
          <w:sz w:val="22"/>
        </w:rPr>
        <w:t xml:space="preserve"> </w:t>
      </w:r>
      <w:r w:rsidR="00137C38">
        <w:rPr>
          <w:rFonts w:eastAsia="Calibri"/>
          <w:sz w:val="22"/>
        </w:rPr>
        <w:t>A</w:t>
      </w:r>
      <w:r>
        <w:rPr>
          <w:rFonts w:eastAsia="Calibri"/>
          <w:sz w:val="22"/>
        </w:rPr>
        <w:t xml:space="preserve"> </w:t>
      </w:r>
      <w:r w:rsidRPr="007675FA">
        <w:rPr>
          <w:rFonts w:eastAsia="Calibri"/>
          <w:sz w:val="22"/>
        </w:rPr>
        <w:t>comparison</w:t>
      </w:r>
      <w:r>
        <w:rPr>
          <w:rFonts w:eastAsia="Calibri"/>
          <w:sz w:val="22"/>
        </w:rPr>
        <w:t xml:space="preserve"> </w:t>
      </w:r>
      <w:r w:rsidRPr="007675FA">
        <w:rPr>
          <w:rFonts w:eastAsia="Calibri"/>
          <w:sz w:val="22"/>
        </w:rPr>
        <w:t>of</w:t>
      </w:r>
      <w:r>
        <w:rPr>
          <w:rFonts w:eastAsia="Calibri"/>
          <w:sz w:val="22"/>
        </w:rPr>
        <w:t xml:space="preserve"> attitudes and </w:t>
      </w:r>
      <w:r w:rsidRPr="007675FA">
        <w:rPr>
          <w:rFonts w:eastAsia="Calibri"/>
          <w:sz w:val="22"/>
        </w:rPr>
        <w:t>values</w:t>
      </w:r>
      <w:r>
        <w:rPr>
          <w:rFonts w:eastAsia="Calibri"/>
          <w:sz w:val="22"/>
        </w:rPr>
        <w:t xml:space="preserve"> </w:t>
      </w:r>
      <w:r w:rsidRPr="007675FA">
        <w:rPr>
          <w:rFonts w:eastAsia="Calibri"/>
          <w:sz w:val="22"/>
        </w:rPr>
        <w:t>between</w:t>
      </w:r>
      <w:r>
        <w:rPr>
          <w:rFonts w:eastAsia="Calibri"/>
          <w:sz w:val="22"/>
        </w:rPr>
        <w:t xml:space="preserve"> </w:t>
      </w:r>
      <w:r w:rsidRPr="007675FA">
        <w:rPr>
          <w:rFonts w:eastAsia="Calibri"/>
          <w:sz w:val="22"/>
        </w:rPr>
        <w:t>West</w:t>
      </w:r>
      <w:r>
        <w:rPr>
          <w:rFonts w:eastAsia="Calibri"/>
          <w:sz w:val="22"/>
        </w:rPr>
        <w:t xml:space="preserve"> </w:t>
      </w:r>
      <w:r w:rsidRPr="007675FA">
        <w:rPr>
          <w:rFonts w:eastAsia="Calibri"/>
          <w:sz w:val="22"/>
        </w:rPr>
        <w:t>Point</w:t>
      </w:r>
      <w:r>
        <w:rPr>
          <w:rFonts w:eastAsia="Calibri"/>
          <w:sz w:val="22"/>
        </w:rPr>
        <w:t xml:space="preserve"> </w:t>
      </w:r>
      <w:r w:rsidRPr="007675FA">
        <w:rPr>
          <w:rFonts w:eastAsia="Calibri"/>
          <w:sz w:val="22"/>
        </w:rPr>
        <w:t>cadets</w:t>
      </w:r>
      <w:r>
        <w:rPr>
          <w:rFonts w:eastAsia="Calibri"/>
          <w:sz w:val="22"/>
        </w:rPr>
        <w:t xml:space="preserve"> </w:t>
      </w:r>
      <w:r w:rsidRPr="007675FA">
        <w:rPr>
          <w:rFonts w:eastAsia="Calibri"/>
          <w:sz w:val="22"/>
        </w:rPr>
        <w:t>and</w:t>
      </w:r>
      <w:r>
        <w:rPr>
          <w:rFonts w:eastAsia="Calibri"/>
          <w:sz w:val="22"/>
        </w:rPr>
        <w:t xml:space="preserve"> </w:t>
      </w:r>
      <w:r w:rsidRPr="007675FA">
        <w:rPr>
          <w:rFonts w:eastAsia="Calibri"/>
          <w:sz w:val="22"/>
        </w:rPr>
        <w:t>college</w:t>
      </w:r>
      <w:r>
        <w:rPr>
          <w:rFonts w:eastAsia="Calibri"/>
          <w:sz w:val="22"/>
        </w:rPr>
        <w:t xml:space="preserve"> </w:t>
      </w:r>
      <w:r w:rsidRPr="007675FA">
        <w:rPr>
          <w:rFonts w:eastAsia="Calibri"/>
          <w:sz w:val="22"/>
        </w:rPr>
        <w:t>students.</w:t>
      </w:r>
      <w:r>
        <w:rPr>
          <w:rFonts w:eastAsia="Calibri"/>
          <w:sz w:val="22"/>
        </w:rPr>
        <w:t xml:space="preserve"> </w:t>
      </w:r>
      <w:r w:rsidRPr="00F57090">
        <w:rPr>
          <w:rFonts w:eastAsia="Calibri"/>
          <w:i/>
          <w:sz w:val="22"/>
        </w:rPr>
        <w:t>Journal of Political and Military Sociology</w:t>
      </w:r>
      <w:r>
        <w:rPr>
          <w:rFonts w:eastAsia="Calibri"/>
          <w:sz w:val="22"/>
        </w:rPr>
        <w:t xml:space="preserve">, </w:t>
      </w:r>
      <w:r w:rsidRPr="00F57090">
        <w:rPr>
          <w:rFonts w:eastAsia="Calibri"/>
          <w:i/>
          <w:sz w:val="22"/>
        </w:rPr>
        <w:t>29</w:t>
      </w:r>
      <w:r w:rsidR="0043333C" w:rsidRPr="00F57090">
        <w:rPr>
          <w:rFonts w:eastAsia="Calibri"/>
          <w:sz w:val="22"/>
        </w:rPr>
        <w:t>(1)</w:t>
      </w:r>
      <w:r w:rsidRPr="0043333C">
        <w:rPr>
          <w:rFonts w:eastAsia="Calibri"/>
          <w:sz w:val="22"/>
        </w:rPr>
        <w:t>,</w:t>
      </w:r>
      <w:r>
        <w:rPr>
          <w:rFonts w:eastAsia="Calibri"/>
          <w:sz w:val="22"/>
        </w:rPr>
        <w:t xml:space="preserve"> </w:t>
      </w:r>
      <w:r w:rsidRPr="007675FA">
        <w:rPr>
          <w:rFonts w:eastAsia="Calibri"/>
          <w:sz w:val="22"/>
        </w:rPr>
        <w:t>92–119.</w:t>
      </w:r>
    </w:p>
    <w:p w14:paraId="68D4EEA8" w14:textId="4D63C62F" w:rsidR="00F412B9" w:rsidRPr="00086D15" w:rsidRDefault="00F412B9" w:rsidP="00B3274E">
      <w:pPr>
        <w:spacing w:after="0"/>
        <w:ind w:left="432" w:hanging="432"/>
        <w:rPr>
          <w:rFonts w:eastAsia="Calibri"/>
          <w:sz w:val="22"/>
        </w:rPr>
      </w:pPr>
      <w:r w:rsidRPr="00086D15">
        <w:rPr>
          <w:rFonts w:eastAsia="Calibri"/>
          <w:sz w:val="22"/>
        </w:rPr>
        <w:t>Fredrickson, J. W., Davis</w:t>
      </w:r>
      <w:r w:rsidRPr="00086D15">
        <w:rPr>
          <w:rFonts w:ascii="Cambria Math" w:eastAsia="Calibri" w:hAnsi="Cambria Math" w:cs="Cambria Math"/>
          <w:sz w:val="22"/>
        </w:rPr>
        <w:t>‐</w:t>
      </w:r>
      <w:r w:rsidRPr="00086D15">
        <w:rPr>
          <w:rFonts w:eastAsia="Calibri"/>
          <w:sz w:val="22"/>
        </w:rPr>
        <w:t>Blake, A., &amp; Sanders, W. G. (2010). Sharing the wealth: Social comparisons and pay dispersion in the CEO</w:t>
      </w:r>
      <w:r w:rsidR="002D3603">
        <w:rPr>
          <w:rFonts w:eastAsia="Calibri"/>
          <w:sz w:val="22"/>
        </w:rPr>
        <w:t>’</w:t>
      </w:r>
      <w:r w:rsidRPr="00086D15">
        <w:rPr>
          <w:rFonts w:eastAsia="Calibri"/>
          <w:sz w:val="22"/>
        </w:rPr>
        <w:t>s top team.</w:t>
      </w:r>
      <w:r w:rsidRPr="00086D15">
        <w:rPr>
          <w:rFonts w:eastAsia="Calibri" w:cs="Times New Roman"/>
          <w:sz w:val="22"/>
        </w:rPr>
        <w:t> </w:t>
      </w:r>
      <w:r w:rsidRPr="00086D15">
        <w:rPr>
          <w:rFonts w:eastAsia="Calibri"/>
          <w:i/>
          <w:iCs/>
          <w:sz w:val="22"/>
        </w:rPr>
        <w:t>Strategic Management Journal</w:t>
      </w:r>
      <w:r w:rsidRPr="00086D15">
        <w:rPr>
          <w:rFonts w:eastAsia="Calibri"/>
          <w:sz w:val="22"/>
        </w:rPr>
        <w:t>, </w:t>
      </w:r>
      <w:r w:rsidRPr="00086D15">
        <w:rPr>
          <w:rFonts w:eastAsia="Calibri"/>
          <w:i/>
          <w:iCs/>
          <w:sz w:val="22"/>
        </w:rPr>
        <w:t>31</w:t>
      </w:r>
      <w:r w:rsidRPr="00086D15">
        <w:rPr>
          <w:rFonts w:eastAsia="Calibri"/>
          <w:sz w:val="22"/>
        </w:rPr>
        <w:t>(10), 1031-1053.</w:t>
      </w:r>
    </w:p>
    <w:p w14:paraId="4BD48D34" w14:textId="102B9CAE" w:rsidR="00F412B9" w:rsidRPr="00086D15" w:rsidRDefault="00F412B9" w:rsidP="00B3274E">
      <w:pPr>
        <w:spacing w:after="0"/>
        <w:ind w:left="432" w:hanging="432"/>
        <w:rPr>
          <w:rFonts w:eastAsia="Calibri"/>
          <w:sz w:val="22"/>
        </w:rPr>
      </w:pPr>
      <w:r w:rsidRPr="00086D15">
        <w:rPr>
          <w:rFonts w:eastAsia="Calibri"/>
          <w:sz w:val="22"/>
        </w:rPr>
        <w:t xml:space="preserve">Frydman, C., &amp; Saks, R. E. (2010). Executive compensation: </w:t>
      </w:r>
      <w:r w:rsidR="00137C38">
        <w:rPr>
          <w:rFonts w:eastAsia="Calibri"/>
          <w:sz w:val="22"/>
        </w:rPr>
        <w:t>A</w:t>
      </w:r>
      <w:r w:rsidRPr="00086D15">
        <w:rPr>
          <w:rFonts w:eastAsia="Calibri"/>
          <w:sz w:val="22"/>
        </w:rPr>
        <w:t xml:space="preserve"> new view from a long-term perspective, 1936–2005. </w:t>
      </w:r>
      <w:r w:rsidRPr="00086D15">
        <w:rPr>
          <w:rFonts w:eastAsia="Calibri"/>
          <w:i/>
          <w:iCs/>
          <w:sz w:val="22"/>
        </w:rPr>
        <w:t>Review of Financial Studies</w:t>
      </w:r>
      <w:r w:rsidRPr="00086D15">
        <w:rPr>
          <w:rFonts w:eastAsia="Calibri"/>
          <w:sz w:val="22"/>
        </w:rPr>
        <w:t xml:space="preserve">, </w:t>
      </w:r>
      <w:r w:rsidRPr="00086D15">
        <w:rPr>
          <w:rFonts w:eastAsia="Calibri"/>
          <w:i/>
          <w:iCs/>
          <w:sz w:val="22"/>
        </w:rPr>
        <w:t>23</w:t>
      </w:r>
      <w:r w:rsidRPr="00086D15">
        <w:rPr>
          <w:rFonts w:eastAsia="Calibri"/>
          <w:sz w:val="22"/>
        </w:rPr>
        <w:t>(5), 2099-2138.</w:t>
      </w:r>
    </w:p>
    <w:p w14:paraId="3439EC7E" w14:textId="77777777" w:rsidR="00F412B9" w:rsidRPr="001C449A" w:rsidRDefault="00F412B9" w:rsidP="00B3274E">
      <w:pPr>
        <w:spacing w:after="0"/>
        <w:ind w:left="432" w:hanging="432"/>
        <w:rPr>
          <w:sz w:val="22"/>
        </w:rPr>
      </w:pPr>
      <w:r w:rsidRPr="00086D15">
        <w:rPr>
          <w:rFonts w:eastAsia="Calibri"/>
          <w:sz w:val="22"/>
        </w:rPr>
        <w:t xml:space="preserve">Galasso, A., &amp; Simcoe, T. S. (2011). CEO overconfidence and innovation. </w:t>
      </w:r>
      <w:r w:rsidRPr="001C449A">
        <w:rPr>
          <w:i/>
          <w:sz w:val="22"/>
        </w:rPr>
        <w:t>Management Science</w:t>
      </w:r>
      <w:r w:rsidRPr="001C449A">
        <w:rPr>
          <w:sz w:val="22"/>
        </w:rPr>
        <w:t xml:space="preserve">, </w:t>
      </w:r>
      <w:r w:rsidRPr="001C449A">
        <w:rPr>
          <w:i/>
          <w:sz w:val="22"/>
        </w:rPr>
        <w:t>57</w:t>
      </w:r>
      <w:r w:rsidRPr="001C449A">
        <w:rPr>
          <w:sz w:val="22"/>
        </w:rPr>
        <w:t>(8), 1469-1484.</w:t>
      </w:r>
    </w:p>
    <w:p w14:paraId="2D326721" w14:textId="40A5F023" w:rsidR="00F412B9" w:rsidRPr="00086D15" w:rsidRDefault="00F412B9" w:rsidP="00B3274E">
      <w:pPr>
        <w:spacing w:after="0"/>
        <w:ind w:left="432" w:hanging="432"/>
        <w:rPr>
          <w:rFonts w:eastAsia="Calibri"/>
          <w:sz w:val="22"/>
        </w:rPr>
      </w:pPr>
      <w:r w:rsidRPr="00086D15">
        <w:rPr>
          <w:rFonts w:eastAsia="Calibri"/>
          <w:sz w:val="22"/>
        </w:rPr>
        <w:t>Germann, F., Ebbes, P., &amp; Grewal, R. (2015). The chief marketing officer matters!</w:t>
      </w:r>
      <w:r w:rsidR="00CC08FD">
        <w:rPr>
          <w:rFonts w:eastAsia="Calibri"/>
          <w:sz w:val="22"/>
        </w:rPr>
        <w:t xml:space="preserve"> </w:t>
      </w:r>
      <w:r w:rsidRPr="00086D15">
        <w:rPr>
          <w:rFonts w:eastAsia="Calibri"/>
          <w:i/>
          <w:iCs/>
          <w:sz w:val="22"/>
        </w:rPr>
        <w:t>Journal of Marketing</w:t>
      </w:r>
      <w:r w:rsidRPr="00086D15">
        <w:rPr>
          <w:rFonts w:eastAsia="Calibri"/>
          <w:sz w:val="22"/>
        </w:rPr>
        <w:t>, </w:t>
      </w:r>
      <w:r w:rsidRPr="00086D15">
        <w:rPr>
          <w:rFonts w:eastAsia="Calibri"/>
          <w:i/>
          <w:iCs/>
          <w:sz w:val="22"/>
        </w:rPr>
        <w:t>79</w:t>
      </w:r>
      <w:r w:rsidRPr="00086D15">
        <w:rPr>
          <w:rFonts w:eastAsia="Calibri"/>
          <w:sz w:val="22"/>
        </w:rPr>
        <w:t>(3), 1-22.</w:t>
      </w:r>
    </w:p>
    <w:p w14:paraId="1F636033" w14:textId="22FB02F9" w:rsidR="00F412B9" w:rsidRPr="00086D15" w:rsidRDefault="00F412B9" w:rsidP="00B3274E">
      <w:pPr>
        <w:spacing w:after="0"/>
        <w:ind w:left="432" w:hanging="432"/>
        <w:rPr>
          <w:rFonts w:eastAsia="Calibri"/>
          <w:sz w:val="22"/>
        </w:rPr>
      </w:pPr>
      <w:r w:rsidRPr="00086D15">
        <w:rPr>
          <w:rFonts w:eastAsia="Calibri"/>
          <w:sz w:val="22"/>
        </w:rPr>
        <w:t xml:space="preserve">Giddens, A. (1998). Risk society: </w:t>
      </w:r>
      <w:r w:rsidR="00137C38">
        <w:rPr>
          <w:rFonts w:eastAsia="Calibri"/>
          <w:sz w:val="22"/>
        </w:rPr>
        <w:t>T</w:t>
      </w:r>
      <w:r w:rsidRPr="00086D15">
        <w:rPr>
          <w:rFonts w:eastAsia="Calibri"/>
          <w:sz w:val="22"/>
        </w:rPr>
        <w:t xml:space="preserve">he context of British politics. </w:t>
      </w:r>
      <w:r w:rsidRPr="00086D15">
        <w:rPr>
          <w:rFonts w:eastAsia="Calibri"/>
          <w:i/>
          <w:iCs/>
          <w:sz w:val="22"/>
        </w:rPr>
        <w:t xml:space="preserve">The </w:t>
      </w:r>
      <w:r w:rsidRPr="00086D15">
        <w:rPr>
          <w:i/>
          <w:iCs/>
          <w:sz w:val="22"/>
          <w:lang w:eastAsia="zh-CN"/>
        </w:rPr>
        <w:t>P</w:t>
      </w:r>
      <w:r w:rsidRPr="00086D15">
        <w:rPr>
          <w:rFonts w:eastAsia="Calibri"/>
          <w:i/>
          <w:iCs/>
          <w:sz w:val="22"/>
        </w:rPr>
        <w:t xml:space="preserve">olitics of </w:t>
      </w:r>
      <w:r w:rsidRPr="00086D15">
        <w:rPr>
          <w:i/>
          <w:iCs/>
          <w:sz w:val="22"/>
          <w:lang w:eastAsia="zh-CN"/>
        </w:rPr>
        <w:t>R</w:t>
      </w:r>
      <w:r w:rsidRPr="00086D15">
        <w:rPr>
          <w:rFonts w:eastAsia="Calibri"/>
          <w:i/>
          <w:iCs/>
          <w:sz w:val="22"/>
        </w:rPr>
        <w:t xml:space="preserve">isk </w:t>
      </w:r>
      <w:r w:rsidRPr="00086D15">
        <w:rPr>
          <w:i/>
          <w:iCs/>
          <w:sz w:val="22"/>
          <w:lang w:eastAsia="zh-CN"/>
        </w:rPr>
        <w:t>S</w:t>
      </w:r>
      <w:r w:rsidRPr="00086D15">
        <w:rPr>
          <w:rFonts w:eastAsia="Calibri"/>
          <w:i/>
          <w:iCs/>
          <w:sz w:val="22"/>
        </w:rPr>
        <w:t>ociety</w:t>
      </w:r>
      <w:r w:rsidRPr="00086D15">
        <w:rPr>
          <w:rFonts w:eastAsia="Calibri"/>
          <w:sz w:val="22"/>
        </w:rPr>
        <w:t>, 23-34.</w:t>
      </w:r>
      <w:r w:rsidR="00883676">
        <w:t xml:space="preserve"> </w:t>
      </w:r>
      <w:r w:rsidR="00883676">
        <w:rPr>
          <w:rFonts w:eastAsia="Calibri"/>
          <w:sz w:val="22"/>
        </w:rPr>
        <w:t>Cambridge:</w:t>
      </w:r>
      <w:r w:rsidR="00883676" w:rsidRPr="00883676">
        <w:rPr>
          <w:rFonts w:eastAsia="Calibri"/>
          <w:sz w:val="22"/>
        </w:rPr>
        <w:t xml:space="preserve"> Polity Press</w:t>
      </w:r>
      <w:r w:rsidR="00883676">
        <w:rPr>
          <w:rFonts w:eastAsia="Calibri"/>
          <w:sz w:val="22"/>
        </w:rPr>
        <w:t>.</w:t>
      </w:r>
    </w:p>
    <w:p w14:paraId="0EC900A1" w14:textId="69CC0F8A" w:rsidR="00241F85" w:rsidRDefault="00241F85" w:rsidP="00241F85">
      <w:pPr>
        <w:spacing w:after="0"/>
        <w:ind w:left="432" w:hanging="432"/>
        <w:rPr>
          <w:sz w:val="22"/>
          <w:lang w:eastAsia="zh-CN"/>
        </w:rPr>
      </w:pPr>
      <w:r>
        <w:rPr>
          <w:sz w:val="22"/>
          <w:lang w:eastAsia="zh-CN"/>
        </w:rPr>
        <w:t>Goel, A. M., &amp; Thakor, A. V. (</w:t>
      </w:r>
      <w:r w:rsidRPr="00241F85">
        <w:rPr>
          <w:sz w:val="22"/>
          <w:lang w:eastAsia="zh-CN"/>
        </w:rPr>
        <w:t>2008</w:t>
      </w:r>
      <w:r>
        <w:rPr>
          <w:sz w:val="22"/>
          <w:lang w:eastAsia="zh-CN"/>
        </w:rPr>
        <w:t>)</w:t>
      </w:r>
      <w:r w:rsidRPr="00241F85">
        <w:rPr>
          <w:sz w:val="22"/>
          <w:lang w:eastAsia="zh-CN"/>
        </w:rPr>
        <w:t>. Overconfidence, CEO selection,</w:t>
      </w:r>
      <w:r>
        <w:rPr>
          <w:sz w:val="22"/>
          <w:lang w:eastAsia="zh-CN"/>
        </w:rPr>
        <w:t xml:space="preserve"> and corporate governance. </w:t>
      </w:r>
      <w:r w:rsidRPr="00F57090">
        <w:rPr>
          <w:i/>
          <w:sz w:val="22"/>
          <w:lang w:eastAsia="zh-CN"/>
        </w:rPr>
        <w:t>Journal of Finance, 63</w:t>
      </w:r>
      <w:r w:rsidRPr="00241F85">
        <w:rPr>
          <w:sz w:val="22"/>
          <w:lang w:eastAsia="zh-CN"/>
        </w:rPr>
        <w:t>(6)</w:t>
      </w:r>
      <w:r>
        <w:rPr>
          <w:sz w:val="22"/>
          <w:lang w:eastAsia="zh-CN"/>
        </w:rPr>
        <w:t>,</w:t>
      </w:r>
      <w:r w:rsidRPr="00241F85">
        <w:rPr>
          <w:sz w:val="22"/>
          <w:lang w:eastAsia="zh-CN"/>
        </w:rPr>
        <w:t xml:space="preserve"> 2737-2784.</w:t>
      </w:r>
    </w:p>
    <w:p w14:paraId="39CE2E35" w14:textId="72F64681" w:rsidR="00C976F1" w:rsidRPr="00F57090" w:rsidRDefault="00C976F1">
      <w:pPr>
        <w:spacing w:after="0"/>
        <w:ind w:left="432" w:hanging="432"/>
        <w:rPr>
          <w:rFonts w:eastAsia="Calibri"/>
          <w:sz w:val="22"/>
        </w:rPr>
      </w:pPr>
      <w:r w:rsidRPr="00F57090">
        <w:rPr>
          <w:rFonts w:eastAsia="Calibri"/>
          <w:sz w:val="22"/>
        </w:rPr>
        <w:t xml:space="preserve">Goll, I., Sambharya, R. B., &amp; Tucci, L. A. (2001). </w:t>
      </w:r>
      <w:r w:rsidR="00C52DE2">
        <w:rPr>
          <w:rFonts w:eastAsia="Calibri"/>
          <w:sz w:val="22"/>
        </w:rPr>
        <w:t>Top management team composition, corporate ideology, and firm p</w:t>
      </w:r>
      <w:r w:rsidRPr="00F57090">
        <w:rPr>
          <w:rFonts w:eastAsia="Calibri"/>
          <w:sz w:val="22"/>
        </w:rPr>
        <w:t>erformance</w:t>
      </w:r>
      <w:r>
        <w:rPr>
          <w:rFonts w:eastAsia="Calibri"/>
          <w:sz w:val="22"/>
        </w:rPr>
        <w:t xml:space="preserve">. </w:t>
      </w:r>
      <w:r w:rsidR="009E6CE4" w:rsidRPr="00F57090">
        <w:rPr>
          <w:rFonts w:eastAsia="Calibri"/>
          <w:i/>
          <w:sz w:val="22"/>
        </w:rPr>
        <w:t>Management International Review, 41</w:t>
      </w:r>
      <w:r w:rsidR="009E6CE4">
        <w:rPr>
          <w:rFonts w:eastAsia="Calibri"/>
          <w:sz w:val="22"/>
        </w:rPr>
        <w:t xml:space="preserve">(2), </w:t>
      </w:r>
      <w:r w:rsidR="009E6CE4" w:rsidRPr="009E6CE4">
        <w:rPr>
          <w:rFonts w:eastAsia="Calibri"/>
          <w:sz w:val="22"/>
        </w:rPr>
        <w:t>109-129</w:t>
      </w:r>
      <w:r w:rsidR="009E6CE4">
        <w:rPr>
          <w:rFonts w:eastAsia="Calibri"/>
          <w:sz w:val="22"/>
        </w:rPr>
        <w:t xml:space="preserve">. </w:t>
      </w:r>
    </w:p>
    <w:p w14:paraId="3A32F63C" w14:textId="4F6A3DB5" w:rsidR="00F412B9" w:rsidRPr="006F6C4E" w:rsidRDefault="00F412B9" w:rsidP="00B3274E">
      <w:pPr>
        <w:spacing w:after="0"/>
        <w:ind w:left="432" w:hanging="432"/>
        <w:rPr>
          <w:sz w:val="22"/>
          <w:lang w:eastAsia="zh-CN"/>
        </w:rPr>
      </w:pPr>
      <w:r w:rsidRPr="006F6C4E">
        <w:rPr>
          <w:sz w:val="22"/>
          <w:lang w:eastAsia="zh-CN"/>
        </w:rPr>
        <w:t xml:space="preserve">Gottesman, A. A., &amp; Morey, M. R. (2006). Manager education and mutual fund performance. </w:t>
      </w:r>
      <w:r w:rsidRPr="006F6C4E">
        <w:rPr>
          <w:i/>
          <w:iCs/>
          <w:sz w:val="22"/>
          <w:lang w:eastAsia="zh-CN"/>
        </w:rPr>
        <w:t>Journal of Empirical Finance</w:t>
      </w:r>
      <w:r w:rsidRPr="006F6C4E">
        <w:rPr>
          <w:sz w:val="22"/>
          <w:lang w:eastAsia="zh-CN"/>
        </w:rPr>
        <w:t xml:space="preserve">, </w:t>
      </w:r>
      <w:r w:rsidRPr="006F6C4E">
        <w:rPr>
          <w:i/>
          <w:iCs/>
          <w:sz w:val="22"/>
          <w:lang w:eastAsia="zh-CN"/>
        </w:rPr>
        <w:t>13</w:t>
      </w:r>
      <w:r w:rsidRPr="006F6C4E">
        <w:rPr>
          <w:sz w:val="22"/>
          <w:lang w:eastAsia="zh-CN"/>
        </w:rPr>
        <w:t>(2), 145-182.</w:t>
      </w:r>
    </w:p>
    <w:p w14:paraId="501D2108" w14:textId="77777777" w:rsidR="00F412B9" w:rsidRPr="006F6C4E" w:rsidRDefault="00F412B9" w:rsidP="00B3274E">
      <w:pPr>
        <w:spacing w:after="0"/>
        <w:ind w:left="432" w:hanging="432"/>
        <w:rPr>
          <w:sz w:val="22"/>
          <w:lang w:eastAsia="zh-CN"/>
        </w:rPr>
      </w:pPr>
      <w:r w:rsidRPr="006F6C4E">
        <w:rPr>
          <w:sz w:val="22"/>
          <w:lang w:eastAsia="zh-CN"/>
        </w:rPr>
        <w:t xml:space="preserve">Gottfredson, L. S. (2003). The challenge and promise of cognitive career assessment. </w:t>
      </w:r>
      <w:r w:rsidRPr="006F6C4E">
        <w:rPr>
          <w:i/>
          <w:iCs/>
          <w:sz w:val="22"/>
          <w:lang w:eastAsia="zh-CN"/>
        </w:rPr>
        <w:t>Journal of Career Assessment</w:t>
      </w:r>
      <w:r w:rsidRPr="006F6C4E">
        <w:rPr>
          <w:sz w:val="22"/>
          <w:lang w:eastAsia="zh-CN"/>
        </w:rPr>
        <w:t xml:space="preserve">, </w:t>
      </w:r>
      <w:r w:rsidRPr="006F6C4E">
        <w:rPr>
          <w:i/>
          <w:iCs/>
          <w:sz w:val="22"/>
          <w:lang w:eastAsia="zh-CN"/>
        </w:rPr>
        <w:t>11</w:t>
      </w:r>
      <w:r w:rsidRPr="006F6C4E">
        <w:rPr>
          <w:sz w:val="22"/>
          <w:lang w:eastAsia="zh-CN"/>
        </w:rPr>
        <w:t>(2), 115-135.</w:t>
      </w:r>
    </w:p>
    <w:p w14:paraId="08890374" w14:textId="77777777" w:rsidR="00F412B9" w:rsidRPr="00086D15" w:rsidRDefault="00F412B9" w:rsidP="00B3274E">
      <w:pPr>
        <w:spacing w:after="0"/>
        <w:ind w:left="432" w:hanging="432"/>
        <w:rPr>
          <w:rFonts w:eastAsia="Calibri"/>
          <w:sz w:val="22"/>
        </w:rPr>
      </w:pPr>
      <w:r w:rsidRPr="00086D15">
        <w:rPr>
          <w:rFonts w:eastAsia="Calibri"/>
          <w:sz w:val="22"/>
        </w:rPr>
        <w:t xml:space="preserve">Griffin, D., &amp; Tversky, A. (1992). The weighing of evidence and the determinants of confidence. </w:t>
      </w:r>
      <w:r w:rsidRPr="00086D15">
        <w:rPr>
          <w:rFonts w:eastAsia="Calibri"/>
          <w:i/>
          <w:iCs/>
          <w:sz w:val="22"/>
        </w:rPr>
        <w:t>Cognitive Psychology</w:t>
      </w:r>
      <w:r w:rsidRPr="00086D15">
        <w:rPr>
          <w:rFonts w:eastAsia="Calibri"/>
          <w:sz w:val="22"/>
        </w:rPr>
        <w:t xml:space="preserve">, </w:t>
      </w:r>
      <w:r w:rsidRPr="00086D15">
        <w:rPr>
          <w:rFonts w:eastAsia="Calibri"/>
          <w:i/>
          <w:iCs/>
          <w:sz w:val="22"/>
        </w:rPr>
        <w:t>24</w:t>
      </w:r>
      <w:r w:rsidRPr="00086D15">
        <w:rPr>
          <w:rFonts w:eastAsia="Calibri"/>
          <w:sz w:val="22"/>
        </w:rPr>
        <w:t>(3), 411-435.</w:t>
      </w:r>
    </w:p>
    <w:p w14:paraId="0B5640ED" w14:textId="3DD8C984" w:rsidR="00F412B9" w:rsidRPr="00086D15" w:rsidRDefault="00F412B9" w:rsidP="00B3274E">
      <w:pPr>
        <w:spacing w:after="0"/>
        <w:ind w:left="432" w:hanging="432"/>
        <w:rPr>
          <w:rFonts w:eastAsia="Calibri"/>
          <w:sz w:val="22"/>
        </w:rPr>
      </w:pPr>
      <w:r w:rsidRPr="00086D15">
        <w:rPr>
          <w:rFonts w:eastAsia="Calibri"/>
          <w:sz w:val="22"/>
        </w:rPr>
        <w:t>Grund, C., &amp; Westergård-Nielsen, N. (2008). Age structure of the workforce and firm performance.</w:t>
      </w:r>
      <w:r w:rsidR="00137C38">
        <w:rPr>
          <w:rFonts w:eastAsia="Calibri"/>
          <w:sz w:val="22"/>
        </w:rPr>
        <w:t xml:space="preserve"> </w:t>
      </w:r>
      <w:r w:rsidRPr="00086D15">
        <w:rPr>
          <w:rFonts w:eastAsia="Calibri"/>
          <w:i/>
          <w:iCs/>
          <w:sz w:val="22"/>
        </w:rPr>
        <w:t>International Journal of Manpower</w:t>
      </w:r>
      <w:r w:rsidRPr="00086D15">
        <w:rPr>
          <w:rFonts w:eastAsia="Calibri"/>
          <w:sz w:val="22"/>
        </w:rPr>
        <w:t>, </w:t>
      </w:r>
      <w:r w:rsidRPr="00086D15">
        <w:rPr>
          <w:rFonts w:eastAsia="Calibri"/>
          <w:i/>
          <w:iCs/>
          <w:sz w:val="22"/>
        </w:rPr>
        <w:t>29</w:t>
      </w:r>
      <w:r w:rsidRPr="00086D15">
        <w:rPr>
          <w:rFonts w:eastAsia="Calibri"/>
          <w:sz w:val="22"/>
        </w:rPr>
        <w:t>(5), 410-422.</w:t>
      </w:r>
    </w:p>
    <w:p w14:paraId="56176D64" w14:textId="58E18FCB" w:rsidR="004D334E" w:rsidRDefault="004D334E">
      <w:pPr>
        <w:spacing w:after="0"/>
        <w:ind w:left="432" w:hanging="432"/>
        <w:rPr>
          <w:rFonts w:eastAsia="Calibri"/>
          <w:sz w:val="22"/>
        </w:rPr>
      </w:pPr>
      <w:r>
        <w:rPr>
          <w:rFonts w:eastAsia="Calibri"/>
          <w:sz w:val="22"/>
        </w:rPr>
        <w:t>Hall, B</w:t>
      </w:r>
      <w:r w:rsidR="00137C38">
        <w:rPr>
          <w:rFonts w:eastAsia="Calibri"/>
          <w:sz w:val="22"/>
        </w:rPr>
        <w:t>.</w:t>
      </w:r>
      <w:r>
        <w:rPr>
          <w:rFonts w:eastAsia="Calibri"/>
          <w:sz w:val="22"/>
        </w:rPr>
        <w:t xml:space="preserve"> H., </w:t>
      </w:r>
      <w:r w:rsidR="00137C38" w:rsidRPr="00137C38">
        <w:rPr>
          <w:rFonts w:eastAsia="Calibri"/>
          <w:sz w:val="22"/>
        </w:rPr>
        <w:t xml:space="preserve">Thoma, G., &amp; Torrisi, S. </w:t>
      </w:r>
      <w:r>
        <w:rPr>
          <w:rFonts w:eastAsia="Calibri"/>
          <w:sz w:val="22"/>
        </w:rPr>
        <w:t>(2007)</w:t>
      </w:r>
      <w:r w:rsidR="00137C38">
        <w:rPr>
          <w:rFonts w:eastAsia="Calibri"/>
          <w:sz w:val="22"/>
        </w:rPr>
        <w:t>.</w:t>
      </w:r>
      <w:r>
        <w:rPr>
          <w:rFonts w:eastAsia="Calibri"/>
          <w:sz w:val="22"/>
        </w:rPr>
        <w:t xml:space="preserve"> The </w:t>
      </w:r>
      <w:r w:rsidR="00137C38">
        <w:rPr>
          <w:rFonts w:eastAsia="Calibri"/>
          <w:sz w:val="22"/>
        </w:rPr>
        <w:t xml:space="preserve">market value of patents </w:t>
      </w:r>
      <w:r>
        <w:rPr>
          <w:rFonts w:eastAsia="Calibri"/>
          <w:sz w:val="22"/>
        </w:rPr>
        <w:t xml:space="preserve">and R&amp;D: Evidence from European </w:t>
      </w:r>
      <w:r w:rsidR="00137C38">
        <w:rPr>
          <w:rFonts w:eastAsia="Calibri"/>
          <w:sz w:val="22"/>
        </w:rPr>
        <w:t>f</w:t>
      </w:r>
      <w:r>
        <w:rPr>
          <w:rFonts w:eastAsia="Calibri"/>
          <w:sz w:val="22"/>
        </w:rPr>
        <w:t>irms</w:t>
      </w:r>
      <w:r w:rsidR="00137C38">
        <w:rPr>
          <w:rFonts w:eastAsia="Calibri"/>
          <w:sz w:val="22"/>
        </w:rPr>
        <w:t>.</w:t>
      </w:r>
      <w:r>
        <w:rPr>
          <w:rFonts w:eastAsia="Calibri"/>
          <w:sz w:val="22"/>
        </w:rPr>
        <w:t xml:space="preserve"> NBER Working paper No 13426.</w:t>
      </w:r>
    </w:p>
    <w:p w14:paraId="07057807" w14:textId="635BDC18" w:rsidR="00F412B9" w:rsidRPr="00086D15" w:rsidRDefault="00F412B9" w:rsidP="00B3274E">
      <w:pPr>
        <w:spacing w:after="0"/>
        <w:ind w:left="432" w:hanging="432"/>
        <w:rPr>
          <w:rFonts w:eastAsia="Calibri"/>
          <w:sz w:val="22"/>
        </w:rPr>
      </w:pPr>
      <w:r w:rsidRPr="00086D15">
        <w:rPr>
          <w:rFonts w:eastAsia="Calibri"/>
          <w:sz w:val="22"/>
        </w:rPr>
        <w:t xml:space="preserve">Hambrick, D. C. (2007). Upper echelons theory: an update. </w:t>
      </w:r>
      <w:r w:rsidRPr="00086D15">
        <w:rPr>
          <w:rFonts w:eastAsia="Calibri"/>
          <w:i/>
          <w:sz w:val="22"/>
        </w:rPr>
        <w:t>Academy of Management Review</w:t>
      </w:r>
      <w:r w:rsidRPr="00086D15">
        <w:rPr>
          <w:rFonts w:eastAsia="Calibri"/>
          <w:sz w:val="22"/>
        </w:rPr>
        <w:t xml:space="preserve">, </w:t>
      </w:r>
      <w:r w:rsidRPr="00086D15">
        <w:rPr>
          <w:rFonts w:eastAsia="Calibri"/>
          <w:i/>
          <w:sz w:val="22"/>
        </w:rPr>
        <w:t>32</w:t>
      </w:r>
      <w:r w:rsidRPr="00086D15">
        <w:rPr>
          <w:rFonts w:eastAsia="Calibri"/>
          <w:sz w:val="22"/>
        </w:rPr>
        <w:t>(2), 334-343.</w:t>
      </w:r>
    </w:p>
    <w:p w14:paraId="77DA534C" w14:textId="09F481A2" w:rsidR="00F412B9" w:rsidRPr="00086D15" w:rsidRDefault="00F412B9" w:rsidP="00B3274E">
      <w:pPr>
        <w:spacing w:after="0"/>
        <w:ind w:left="432" w:hanging="432"/>
        <w:rPr>
          <w:rFonts w:eastAsia="Calibri"/>
          <w:sz w:val="22"/>
        </w:rPr>
      </w:pPr>
      <w:r w:rsidRPr="00086D15">
        <w:rPr>
          <w:rFonts w:eastAsia="Calibri"/>
          <w:sz w:val="22"/>
        </w:rPr>
        <w:t>Hambrick, D. C., &amp; Fukutomi, G. D. (1991). The seasons of a CEO</w:t>
      </w:r>
      <w:r w:rsidR="002D3603">
        <w:rPr>
          <w:rFonts w:eastAsia="Calibri"/>
          <w:sz w:val="22"/>
        </w:rPr>
        <w:t>’</w:t>
      </w:r>
      <w:r w:rsidRPr="00086D15">
        <w:rPr>
          <w:rFonts w:eastAsia="Calibri"/>
          <w:sz w:val="22"/>
        </w:rPr>
        <w:t xml:space="preserve">s tenure. </w:t>
      </w:r>
      <w:r w:rsidRPr="00086D15">
        <w:rPr>
          <w:rFonts w:eastAsia="Calibri"/>
          <w:i/>
          <w:iCs/>
          <w:sz w:val="22"/>
        </w:rPr>
        <w:t>Academy of Management Review</w:t>
      </w:r>
      <w:r w:rsidRPr="00086D15">
        <w:rPr>
          <w:rFonts w:eastAsia="Calibri"/>
          <w:sz w:val="22"/>
        </w:rPr>
        <w:t xml:space="preserve">, </w:t>
      </w:r>
      <w:r w:rsidRPr="00086D15">
        <w:rPr>
          <w:rFonts w:eastAsia="Calibri"/>
          <w:i/>
          <w:iCs/>
          <w:sz w:val="22"/>
        </w:rPr>
        <w:t>16</w:t>
      </w:r>
      <w:r w:rsidRPr="00086D15">
        <w:rPr>
          <w:rFonts w:eastAsia="Calibri"/>
          <w:sz w:val="22"/>
        </w:rPr>
        <w:t>(4), 719-742.</w:t>
      </w:r>
    </w:p>
    <w:p w14:paraId="0DBA71A4" w14:textId="0D8C4C46" w:rsidR="00F412B9" w:rsidRPr="00086D15" w:rsidRDefault="00F412B9" w:rsidP="00B3274E">
      <w:pPr>
        <w:spacing w:after="0"/>
        <w:ind w:left="432" w:hanging="432"/>
        <w:rPr>
          <w:rFonts w:eastAsia="Calibri"/>
          <w:sz w:val="22"/>
        </w:rPr>
      </w:pPr>
      <w:r w:rsidRPr="00086D15">
        <w:rPr>
          <w:rFonts w:eastAsia="Calibri"/>
          <w:sz w:val="22"/>
        </w:rPr>
        <w:t xml:space="preserve">Hambrick, D. C., &amp; Mason, P. A. (1984). Upper echelons: </w:t>
      </w:r>
      <w:r w:rsidR="00137C38">
        <w:rPr>
          <w:rFonts w:eastAsia="Calibri"/>
          <w:sz w:val="22"/>
        </w:rPr>
        <w:t>T</w:t>
      </w:r>
      <w:r w:rsidRPr="00086D15">
        <w:rPr>
          <w:rFonts w:eastAsia="Calibri"/>
          <w:sz w:val="22"/>
        </w:rPr>
        <w:t xml:space="preserve">he organization as a reflection of top managers. </w:t>
      </w:r>
      <w:r w:rsidRPr="00086D15">
        <w:rPr>
          <w:rFonts w:eastAsia="Calibri"/>
          <w:i/>
          <w:sz w:val="22"/>
        </w:rPr>
        <w:t>Academy of Management Review</w:t>
      </w:r>
      <w:r w:rsidRPr="00086D15">
        <w:rPr>
          <w:rFonts w:eastAsia="Calibri"/>
          <w:sz w:val="22"/>
        </w:rPr>
        <w:t xml:space="preserve">, </w:t>
      </w:r>
      <w:r w:rsidRPr="00086D15">
        <w:rPr>
          <w:rFonts w:eastAsia="Calibri"/>
          <w:i/>
          <w:sz w:val="22"/>
        </w:rPr>
        <w:t>9</w:t>
      </w:r>
      <w:r w:rsidRPr="00086D15">
        <w:rPr>
          <w:rFonts w:eastAsia="Calibri"/>
          <w:sz w:val="22"/>
        </w:rPr>
        <w:t>, 193-206.</w:t>
      </w:r>
    </w:p>
    <w:p w14:paraId="28C0C856" w14:textId="68E07C97" w:rsidR="000C1D3B" w:rsidRDefault="000C1D3B" w:rsidP="00B3274E">
      <w:pPr>
        <w:spacing w:after="0"/>
        <w:ind w:left="432" w:hanging="432"/>
        <w:rPr>
          <w:rFonts w:eastAsia="Calibri"/>
          <w:sz w:val="22"/>
        </w:rPr>
      </w:pPr>
      <w:r w:rsidRPr="00E204AE">
        <w:rPr>
          <w:rFonts w:eastAsia="Calibri"/>
          <w:sz w:val="22"/>
          <w:lang w:val="fr-CH"/>
        </w:rPr>
        <w:t xml:space="preserve">Hauser, J., Tellis, G. J., &amp; Griffin, A. (2006). </w:t>
      </w:r>
      <w:r w:rsidRPr="000C1D3B">
        <w:rPr>
          <w:rFonts w:eastAsia="Calibri"/>
          <w:sz w:val="22"/>
        </w:rPr>
        <w:t>Research on innovation: A review and agenda for marketing science. </w:t>
      </w:r>
      <w:r>
        <w:rPr>
          <w:rFonts w:eastAsia="Calibri"/>
          <w:i/>
          <w:iCs/>
          <w:sz w:val="22"/>
        </w:rPr>
        <w:t>Marketing S</w:t>
      </w:r>
      <w:r w:rsidRPr="000C1D3B">
        <w:rPr>
          <w:rFonts w:eastAsia="Calibri"/>
          <w:i/>
          <w:iCs/>
          <w:sz w:val="22"/>
        </w:rPr>
        <w:t>cience</w:t>
      </w:r>
      <w:r w:rsidRPr="000C1D3B">
        <w:rPr>
          <w:rFonts w:eastAsia="Calibri"/>
          <w:sz w:val="22"/>
        </w:rPr>
        <w:t>, </w:t>
      </w:r>
      <w:r w:rsidRPr="000C1D3B">
        <w:rPr>
          <w:rFonts w:eastAsia="Calibri"/>
          <w:i/>
          <w:iCs/>
          <w:sz w:val="22"/>
        </w:rPr>
        <w:t>25</w:t>
      </w:r>
      <w:r w:rsidRPr="000C1D3B">
        <w:rPr>
          <w:rFonts w:eastAsia="Calibri"/>
          <w:sz w:val="22"/>
        </w:rPr>
        <w:t>(6), 687-717.</w:t>
      </w:r>
    </w:p>
    <w:p w14:paraId="17058D68" w14:textId="77777777" w:rsidR="006D28A8" w:rsidRPr="00086D15" w:rsidRDefault="006D28A8" w:rsidP="006D28A8">
      <w:pPr>
        <w:spacing w:after="0"/>
        <w:ind w:left="432" w:hanging="432"/>
        <w:rPr>
          <w:rFonts w:eastAsia="Calibri"/>
          <w:sz w:val="22"/>
        </w:rPr>
      </w:pPr>
      <w:r w:rsidRPr="00086D15">
        <w:rPr>
          <w:rFonts w:eastAsia="Calibri"/>
          <w:sz w:val="22"/>
        </w:rPr>
        <w:t>Hauser, R. (2018). Busy directors and firm performance: Evidence from mergers. </w:t>
      </w:r>
      <w:r w:rsidRPr="00086D15">
        <w:rPr>
          <w:rFonts w:eastAsia="Calibri"/>
          <w:i/>
          <w:iCs/>
          <w:sz w:val="22"/>
        </w:rPr>
        <w:t>Journal of Financial Economics</w:t>
      </w:r>
      <w:r w:rsidRPr="00086D15">
        <w:rPr>
          <w:rFonts w:eastAsia="Calibri"/>
          <w:sz w:val="22"/>
        </w:rPr>
        <w:t>, </w:t>
      </w:r>
      <w:r w:rsidRPr="00086D15">
        <w:rPr>
          <w:rFonts w:eastAsia="Calibri"/>
          <w:i/>
          <w:iCs/>
          <w:sz w:val="22"/>
        </w:rPr>
        <w:t>128</w:t>
      </w:r>
      <w:r w:rsidRPr="00086D15">
        <w:rPr>
          <w:rFonts w:eastAsia="Calibri"/>
          <w:sz w:val="22"/>
        </w:rPr>
        <w:t>(1), 16-37.</w:t>
      </w:r>
    </w:p>
    <w:p w14:paraId="3A8EFECB" w14:textId="16BE9758" w:rsidR="00F412B9" w:rsidRPr="00086D15" w:rsidRDefault="00F412B9" w:rsidP="00B3274E">
      <w:pPr>
        <w:spacing w:after="0"/>
        <w:ind w:left="432" w:hanging="432"/>
        <w:rPr>
          <w:sz w:val="22"/>
          <w:lang w:eastAsia="zh-CN"/>
        </w:rPr>
      </w:pPr>
      <w:r w:rsidRPr="00086D15">
        <w:rPr>
          <w:rFonts w:eastAsia="Calibri"/>
          <w:sz w:val="22"/>
        </w:rPr>
        <w:t>Henderson, A. D., &amp; Fredrickson, J. W. (1996). Information-processing demands as a determinant of CEO compensation. </w:t>
      </w:r>
      <w:r w:rsidRPr="00086D15">
        <w:rPr>
          <w:rFonts w:eastAsia="Calibri"/>
          <w:i/>
          <w:iCs/>
          <w:sz w:val="22"/>
        </w:rPr>
        <w:t>Academy of Management Journal</w:t>
      </w:r>
      <w:r w:rsidRPr="00086D15">
        <w:rPr>
          <w:rFonts w:eastAsia="Calibri"/>
          <w:sz w:val="22"/>
        </w:rPr>
        <w:t>, </w:t>
      </w:r>
      <w:r w:rsidRPr="00086D15">
        <w:rPr>
          <w:rFonts w:eastAsia="Calibri"/>
          <w:i/>
          <w:iCs/>
          <w:sz w:val="22"/>
        </w:rPr>
        <w:t>39</w:t>
      </w:r>
      <w:r w:rsidRPr="00086D15">
        <w:rPr>
          <w:rFonts w:eastAsia="Calibri"/>
          <w:sz w:val="22"/>
        </w:rPr>
        <w:t>(3), 575-606.</w:t>
      </w:r>
    </w:p>
    <w:p w14:paraId="1AD1976D" w14:textId="56BEBB37" w:rsidR="00F412B9" w:rsidRPr="00086D15" w:rsidRDefault="00F412B9" w:rsidP="00B3274E">
      <w:pPr>
        <w:spacing w:after="0"/>
        <w:ind w:left="432" w:hanging="432"/>
        <w:rPr>
          <w:rFonts w:eastAsia="Calibri"/>
          <w:sz w:val="22"/>
        </w:rPr>
      </w:pPr>
      <w:r w:rsidRPr="00086D15">
        <w:rPr>
          <w:rFonts w:eastAsia="Calibri"/>
          <w:sz w:val="22"/>
        </w:rPr>
        <w:t>Henderson, A. D., Miller, D., &amp; Hambrick, D. C. (2006). How quickly do CEOs become obsolete? Industry dynamism, CEO tenure, and company performance.</w:t>
      </w:r>
      <w:r w:rsidR="00383FCD">
        <w:rPr>
          <w:rFonts w:eastAsia="Calibri"/>
          <w:sz w:val="22"/>
        </w:rPr>
        <w:t xml:space="preserve"> </w:t>
      </w:r>
      <w:r w:rsidRPr="00086D15">
        <w:rPr>
          <w:rFonts w:eastAsia="Calibri"/>
          <w:i/>
          <w:iCs/>
          <w:sz w:val="22"/>
        </w:rPr>
        <w:t>Strategic Management Journal</w:t>
      </w:r>
      <w:r w:rsidRPr="00086D15">
        <w:rPr>
          <w:rFonts w:eastAsia="Calibri"/>
          <w:sz w:val="22"/>
        </w:rPr>
        <w:t xml:space="preserve">, </w:t>
      </w:r>
      <w:r w:rsidRPr="00086D15">
        <w:rPr>
          <w:rFonts w:eastAsia="Calibri"/>
          <w:i/>
          <w:iCs/>
          <w:sz w:val="22"/>
        </w:rPr>
        <w:t>27</w:t>
      </w:r>
      <w:r w:rsidRPr="00086D15">
        <w:rPr>
          <w:rFonts w:eastAsia="Calibri"/>
          <w:sz w:val="22"/>
        </w:rPr>
        <w:t>(5), 447-460.</w:t>
      </w:r>
    </w:p>
    <w:p w14:paraId="75AAF6BA" w14:textId="0435A70F" w:rsidR="00F412B9" w:rsidRPr="00086D15" w:rsidRDefault="00F412B9" w:rsidP="00B3274E">
      <w:pPr>
        <w:spacing w:after="0"/>
        <w:ind w:left="432" w:hanging="432"/>
        <w:rPr>
          <w:rFonts w:eastAsia="Calibri"/>
          <w:sz w:val="22"/>
        </w:rPr>
      </w:pPr>
      <w:r w:rsidRPr="00086D15">
        <w:rPr>
          <w:rFonts w:eastAsia="Calibri"/>
          <w:sz w:val="22"/>
        </w:rPr>
        <w:t xml:space="preserve">Hirshleifer, D., Low, A., &amp; Teoh, S. H. (2012). Are overconfident CEOs better innovators? </w:t>
      </w:r>
      <w:r w:rsidRPr="00086D15">
        <w:rPr>
          <w:rFonts w:eastAsia="Calibri"/>
          <w:i/>
          <w:iCs/>
          <w:sz w:val="22"/>
        </w:rPr>
        <w:t>Journal of Finance</w:t>
      </w:r>
      <w:r w:rsidRPr="00086D15">
        <w:rPr>
          <w:rFonts w:eastAsia="Calibri"/>
          <w:sz w:val="22"/>
        </w:rPr>
        <w:t xml:space="preserve">, </w:t>
      </w:r>
      <w:r w:rsidRPr="00086D15">
        <w:rPr>
          <w:rFonts w:eastAsia="Calibri"/>
          <w:i/>
          <w:iCs/>
          <w:sz w:val="22"/>
        </w:rPr>
        <w:t>67</w:t>
      </w:r>
      <w:r w:rsidRPr="00086D15">
        <w:rPr>
          <w:rFonts w:eastAsia="Calibri"/>
          <w:sz w:val="22"/>
        </w:rPr>
        <w:t>(4), 1457-1498.</w:t>
      </w:r>
    </w:p>
    <w:p w14:paraId="3AC83E5F" w14:textId="5D5FF21C" w:rsidR="00F412B9" w:rsidRPr="00086D15" w:rsidRDefault="00F412B9" w:rsidP="00B3274E">
      <w:pPr>
        <w:spacing w:after="0"/>
        <w:ind w:left="432" w:hanging="432"/>
        <w:rPr>
          <w:rFonts w:eastAsia="Calibri"/>
          <w:sz w:val="22"/>
        </w:rPr>
      </w:pPr>
      <w:r w:rsidRPr="00F57090">
        <w:rPr>
          <w:sz w:val="22"/>
          <w:lang w:val="en-GB"/>
        </w:rPr>
        <w:t xml:space="preserve">Hoffman, L. R., &amp; Maier, N. R. (1961). </w:t>
      </w:r>
      <w:r w:rsidRPr="00086D15">
        <w:rPr>
          <w:rFonts w:eastAsia="Calibri"/>
          <w:sz w:val="22"/>
        </w:rPr>
        <w:t>Quality and acceptance of problem solutions by members of homogeneous and heterogeneous groups.</w:t>
      </w:r>
      <w:r w:rsidRPr="00086D15">
        <w:rPr>
          <w:rFonts w:eastAsia="Calibri"/>
          <w:i/>
          <w:iCs/>
          <w:sz w:val="22"/>
        </w:rPr>
        <w:t xml:space="preserve"> Journal of Abnormal and Social Psychology</w:t>
      </w:r>
      <w:r w:rsidRPr="00086D15">
        <w:rPr>
          <w:rFonts w:eastAsia="Calibri"/>
          <w:sz w:val="22"/>
        </w:rPr>
        <w:t>, </w:t>
      </w:r>
      <w:r w:rsidRPr="00086D15">
        <w:rPr>
          <w:rFonts w:eastAsia="Calibri"/>
          <w:i/>
          <w:iCs/>
          <w:sz w:val="22"/>
        </w:rPr>
        <w:t>62</w:t>
      </w:r>
      <w:r w:rsidRPr="00086D15">
        <w:rPr>
          <w:rFonts w:eastAsia="Calibri"/>
          <w:sz w:val="22"/>
        </w:rPr>
        <w:t>(2), 401</w:t>
      </w:r>
      <w:r w:rsidR="0093051C">
        <w:rPr>
          <w:rFonts w:eastAsia="Calibri"/>
          <w:sz w:val="22"/>
        </w:rPr>
        <w:t>-407</w:t>
      </w:r>
      <w:r w:rsidRPr="00086D15">
        <w:rPr>
          <w:rFonts w:eastAsia="Calibri"/>
          <w:sz w:val="22"/>
        </w:rPr>
        <w:t>.</w:t>
      </w:r>
    </w:p>
    <w:p w14:paraId="39986A55" w14:textId="77777777" w:rsidR="00F412B9" w:rsidRPr="00086D15" w:rsidRDefault="00F412B9" w:rsidP="00B3274E">
      <w:pPr>
        <w:spacing w:after="0"/>
        <w:ind w:left="432" w:hanging="432"/>
        <w:rPr>
          <w:rFonts w:eastAsia="Calibri"/>
          <w:sz w:val="22"/>
        </w:rPr>
      </w:pPr>
      <w:r w:rsidRPr="00086D15">
        <w:rPr>
          <w:rFonts w:eastAsia="Calibri"/>
          <w:sz w:val="22"/>
        </w:rPr>
        <w:t>Homburg, C., Hahn, A., Bornemann, T., &amp; Sandner, P. (2014). The role of chief marketing officers for venture capital funding: endowing new ventures with marketing legitimacy. </w:t>
      </w:r>
      <w:r w:rsidRPr="00086D15">
        <w:rPr>
          <w:rFonts w:eastAsia="Calibri"/>
          <w:i/>
          <w:iCs/>
          <w:sz w:val="22"/>
        </w:rPr>
        <w:t>Journal of Marketing Research</w:t>
      </w:r>
      <w:r w:rsidRPr="00086D15">
        <w:rPr>
          <w:rFonts w:eastAsia="Calibri"/>
          <w:sz w:val="22"/>
        </w:rPr>
        <w:t>, </w:t>
      </w:r>
      <w:r w:rsidRPr="00086D15">
        <w:rPr>
          <w:rFonts w:eastAsia="Calibri"/>
          <w:i/>
          <w:iCs/>
          <w:sz w:val="22"/>
        </w:rPr>
        <w:t>51</w:t>
      </w:r>
      <w:r w:rsidRPr="00086D15">
        <w:rPr>
          <w:rFonts w:eastAsia="Calibri"/>
          <w:sz w:val="22"/>
        </w:rPr>
        <w:t>(5), 625-644.</w:t>
      </w:r>
    </w:p>
    <w:p w14:paraId="27340BFB" w14:textId="77777777" w:rsidR="00F412B9" w:rsidRPr="00086D15" w:rsidRDefault="00F412B9" w:rsidP="00B3274E">
      <w:pPr>
        <w:spacing w:after="0"/>
        <w:ind w:left="432" w:hanging="432"/>
        <w:rPr>
          <w:rFonts w:eastAsia="Calibri"/>
          <w:sz w:val="22"/>
        </w:rPr>
      </w:pPr>
      <w:r w:rsidRPr="00086D15">
        <w:rPr>
          <w:rFonts w:eastAsia="Calibri"/>
          <w:sz w:val="22"/>
        </w:rPr>
        <w:t xml:space="preserve">Homburg, C., Schwemmle, M., &amp; Kuehnl, C. (2015). New product design: concept, measurement, and consequences. </w:t>
      </w:r>
      <w:r w:rsidRPr="00086D15">
        <w:rPr>
          <w:rFonts w:eastAsia="Calibri"/>
          <w:i/>
          <w:iCs/>
          <w:sz w:val="22"/>
        </w:rPr>
        <w:t>Journal of Marketing</w:t>
      </w:r>
      <w:r w:rsidRPr="00086D15">
        <w:rPr>
          <w:rFonts w:eastAsia="Calibri"/>
          <w:sz w:val="22"/>
        </w:rPr>
        <w:t xml:space="preserve">, </w:t>
      </w:r>
      <w:r w:rsidRPr="00086D15">
        <w:rPr>
          <w:rFonts w:eastAsia="Calibri"/>
          <w:i/>
          <w:iCs/>
          <w:sz w:val="22"/>
        </w:rPr>
        <w:t>79</w:t>
      </w:r>
      <w:r w:rsidRPr="00086D15">
        <w:rPr>
          <w:rFonts w:eastAsia="Calibri"/>
          <w:sz w:val="22"/>
        </w:rPr>
        <w:t>(3), 41-56.</w:t>
      </w:r>
    </w:p>
    <w:p w14:paraId="722B2EE1" w14:textId="1D04DE13" w:rsidR="00FD6CBC" w:rsidRPr="001C449A" w:rsidRDefault="00FD6CBC" w:rsidP="00B3274E">
      <w:pPr>
        <w:spacing w:after="0"/>
        <w:ind w:left="432" w:hanging="432"/>
        <w:rPr>
          <w:sz w:val="22"/>
        </w:rPr>
      </w:pPr>
      <w:r w:rsidRPr="001C449A">
        <w:rPr>
          <w:sz w:val="22"/>
        </w:rPr>
        <w:t>House, R.J., Dorfman P.W., Javid</w:t>
      </w:r>
      <w:r w:rsidR="00777B4B" w:rsidRPr="001C449A">
        <w:rPr>
          <w:sz w:val="22"/>
        </w:rPr>
        <w:t>i</w:t>
      </w:r>
      <w:r w:rsidRPr="001C449A">
        <w:rPr>
          <w:sz w:val="22"/>
        </w:rPr>
        <w:t xml:space="preserve">an, M., Hanges P.J., Sully </w:t>
      </w:r>
      <w:r w:rsidR="00CC08FD">
        <w:rPr>
          <w:rFonts w:eastAsia="Calibri"/>
          <w:sz w:val="22"/>
        </w:rPr>
        <w:t>d</w:t>
      </w:r>
      <w:r w:rsidRPr="00086D15">
        <w:rPr>
          <w:rFonts w:eastAsia="Calibri"/>
          <w:sz w:val="22"/>
        </w:rPr>
        <w:t>e</w:t>
      </w:r>
      <w:r w:rsidRPr="001C449A">
        <w:rPr>
          <w:sz w:val="22"/>
        </w:rPr>
        <w:t xml:space="preserve"> Luque, M. (2014). </w:t>
      </w:r>
      <w:r w:rsidRPr="00E204AE">
        <w:rPr>
          <w:i/>
          <w:iCs/>
          <w:sz w:val="22"/>
        </w:rPr>
        <w:t xml:space="preserve">Strategic leadership across cultures: </w:t>
      </w:r>
      <w:r w:rsidR="0093051C" w:rsidRPr="00E204AE">
        <w:rPr>
          <w:i/>
          <w:iCs/>
          <w:sz w:val="22"/>
        </w:rPr>
        <w:t>T</w:t>
      </w:r>
      <w:r w:rsidRPr="00E204AE">
        <w:rPr>
          <w:i/>
          <w:iCs/>
          <w:sz w:val="22"/>
        </w:rPr>
        <w:t>he GLOBE study of CEO leadership behavior and effectiveness in 24 countries</w:t>
      </w:r>
      <w:r w:rsidRPr="001C449A">
        <w:rPr>
          <w:sz w:val="22"/>
        </w:rPr>
        <w:t>. Thousand Oaks, CA</w:t>
      </w:r>
      <w:r w:rsidR="0093051C">
        <w:rPr>
          <w:sz w:val="22"/>
        </w:rPr>
        <w:t xml:space="preserve">: </w:t>
      </w:r>
      <w:r w:rsidR="0093051C" w:rsidRPr="001C449A">
        <w:rPr>
          <w:sz w:val="22"/>
        </w:rPr>
        <w:t>Sage</w:t>
      </w:r>
      <w:r w:rsidRPr="001C449A">
        <w:rPr>
          <w:sz w:val="22"/>
        </w:rPr>
        <w:t xml:space="preserve">. </w:t>
      </w:r>
    </w:p>
    <w:p w14:paraId="12BC7281" w14:textId="418DA622" w:rsidR="00F412B9" w:rsidRPr="00086D15" w:rsidRDefault="00F412B9" w:rsidP="00B3274E">
      <w:pPr>
        <w:spacing w:after="0"/>
        <w:ind w:left="432" w:hanging="432"/>
        <w:rPr>
          <w:rFonts w:eastAsia="Calibri"/>
          <w:sz w:val="22"/>
        </w:rPr>
      </w:pPr>
      <w:r w:rsidRPr="001C449A">
        <w:rPr>
          <w:sz w:val="22"/>
        </w:rPr>
        <w:t xml:space="preserve">Huson, M. R., Malatesta, P. H., &amp; Parrino, R. (2004). </w:t>
      </w:r>
      <w:r w:rsidRPr="00086D15">
        <w:rPr>
          <w:rFonts w:eastAsia="Calibri"/>
          <w:sz w:val="22"/>
        </w:rPr>
        <w:t xml:space="preserve">Managerial succession and firm performance. </w:t>
      </w:r>
      <w:r w:rsidRPr="00086D15">
        <w:rPr>
          <w:rFonts w:eastAsia="Calibri"/>
          <w:i/>
          <w:iCs/>
          <w:sz w:val="22"/>
        </w:rPr>
        <w:t>Journal of Financial Economics</w:t>
      </w:r>
      <w:r w:rsidRPr="00086D15">
        <w:rPr>
          <w:rFonts w:eastAsia="Calibri"/>
          <w:sz w:val="22"/>
        </w:rPr>
        <w:t xml:space="preserve">, </w:t>
      </w:r>
      <w:r w:rsidRPr="00086D15">
        <w:rPr>
          <w:rFonts w:eastAsia="Calibri"/>
          <w:i/>
          <w:iCs/>
          <w:sz w:val="22"/>
        </w:rPr>
        <w:t>74</w:t>
      </w:r>
      <w:r w:rsidRPr="00086D15">
        <w:rPr>
          <w:rFonts w:eastAsia="Calibri"/>
          <w:sz w:val="22"/>
        </w:rPr>
        <w:t>(2), 237-275.</w:t>
      </w:r>
    </w:p>
    <w:p w14:paraId="1C7C34BA" w14:textId="47B6D7CC" w:rsidR="00F412B9" w:rsidRPr="00086D15" w:rsidRDefault="00F412B9" w:rsidP="00B3274E">
      <w:pPr>
        <w:spacing w:after="0"/>
        <w:ind w:left="432" w:hanging="432"/>
        <w:rPr>
          <w:color w:val="222222"/>
          <w:sz w:val="22"/>
          <w:lang w:eastAsia="zh-CN"/>
        </w:rPr>
      </w:pPr>
      <w:r w:rsidRPr="00086D15">
        <w:rPr>
          <w:color w:val="222222"/>
          <w:sz w:val="22"/>
          <w:lang w:eastAsia="zh-CN"/>
        </w:rPr>
        <w:t>Huson, M. R., Parrino, R., &amp; Starks, L. T. (2001). Internal monitoring mechanisms and CEO turnover: A long</w:t>
      </w:r>
      <w:r w:rsidRPr="00086D15">
        <w:rPr>
          <w:rFonts w:ascii="Cambria Math" w:hAnsi="Cambria Math" w:cs="Cambria Math"/>
          <w:color w:val="222222"/>
          <w:sz w:val="22"/>
          <w:lang w:eastAsia="zh-CN"/>
        </w:rPr>
        <w:t>‐</w:t>
      </w:r>
      <w:r w:rsidRPr="00086D15">
        <w:rPr>
          <w:color w:val="222222"/>
          <w:sz w:val="22"/>
          <w:lang w:eastAsia="zh-CN"/>
        </w:rPr>
        <w:t>term perspective.</w:t>
      </w:r>
      <w:r w:rsidRPr="00086D15">
        <w:rPr>
          <w:rFonts w:cs="Times New Roman"/>
          <w:color w:val="222222"/>
          <w:sz w:val="22"/>
          <w:lang w:eastAsia="zh-CN"/>
        </w:rPr>
        <w:t> </w:t>
      </w:r>
      <w:r w:rsidRPr="00086D15">
        <w:rPr>
          <w:i/>
          <w:iCs/>
          <w:color w:val="222222"/>
          <w:sz w:val="22"/>
          <w:lang w:eastAsia="zh-CN"/>
        </w:rPr>
        <w:t>Journal of Finance</w:t>
      </w:r>
      <w:r w:rsidRPr="00086D15">
        <w:rPr>
          <w:color w:val="222222"/>
          <w:sz w:val="22"/>
          <w:lang w:eastAsia="zh-CN"/>
        </w:rPr>
        <w:t>, </w:t>
      </w:r>
      <w:r w:rsidRPr="00086D15">
        <w:rPr>
          <w:i/>
          <w:iCs/>
          <w:color w:val="222222"/>
          <w:sz w:val="22"/>
          <w:lang w:eastAsia="zh-CN"/>
        </w:rPr>
        <w:t>56</w:t>
      </w:r>
      <w:r w:rsidRPr="00086D15">
        <w:rPr>
          <w:color w:val="222222"/>
          <w:sz w:val="22"/>
          <w:lang w:eastAsia="zh-CN"/>
        </w:rPr>
        <w:t>(6), 2265-2297.</w:t>
      </w:r>
    </w:p>
    <w:p w14:paraId="1E3D5B98" w14:textId="74F1A4B8" w:rsidR="00CC08FD" w:rsidRDefault="00F412B9" w:rsidP="00B3274E">
      <w:pPr>
        <w:spacing w:after="0"/>
        <w:ind w:left="432" w:hanging="432"/>
        <w:rPr>
          <w:color w:val="222222"/>
          <w:sz w:val="22"/>
          <w:lang w:eastAsia="zh-CN"/>
        </w:rPr>
      </w:pPr>
      <w:r w:rsidRPr="00086D15">
        <w:rPr>
          <w:color w:val="222222"/>
          <w:sz w:val="22"/>
          <w:lang w:eastAsia="zh-CN"/>
        </w:rPr>
        <w:t>Hutton, I., Jiang, D., &amp; Kumar, A. (2014). Corporate policies of republican managers.</w:t>
      </w:r>
      <w:r w:rsidR="00383FCD">
        <w:rPr>
          <w:color w:val="222222"/>
          <w:sz w:val="22"/>
          <w:lang w:eastAsia="zh-CN"/>
        </w:rPr>
        <w:t xml:space="preserve"> </w:t>
      </w:r>
      <w:r w:rsidRPr="00086D15">
        <w:rPr>
          <w:i/>
          <w:iCs/>
          <w:color w:val="222222"/>
          <w:sz w:val="22"/>
          <w:lang w:eastAsia="zh-CN"/>
        </w:rPr>
        <w:t>Journal of Financial and Quantitative Analysis</w:t>
      </w:r>
      <w:r w:rsidRPr="00086D15">
        <w:rPr>
          <w:color w:val="222222"/>
          <w:sz w:val="22"/>
          <w:lang w:eastAsia="zh-CN"/>
        </w:rPr>
        <w:t xml:space="preserve">, </w:t>
      </w:r>
      <w:r w:rsidRPr="00086D15">
        <w:rPr>
          <w:i/>
          <w:iCs/>
          <w:color w:val="222222"/>
          <w:sz w:val="22"/>
          <w:lang w:eastAsia="zh-CN"/>
        </w:rPr>
        <w:t>49</w:t>
      </w:r>
      <w:r w:rsidRPr="00086D15">
        <w:rPr>
          <w:color w:val="222222"/>
          <w:sz w:val="22"/>
          <w:lang w:eastAsia="zh-CN"/>
        </w:rPr>
        <w:t>(5</w:t>
      </w:r>
      <w:r w:rsidR="0093051C">
        <w:rPr>
          <w:color w:val="222222"/>
          <w:sz w:val="22"/>
          <w:lang w:eastAsia="zh-CN"/>
        </w:rPr>
        <w:t>/</w:t>
      </w:r>
      <w:r w:rsidRPr="00086D15">
        <w:rPr>
          <w:color w:val="222222"/>
          <w:sz w:val="22"/>
          <w:lang w:eastAsia="zh-CN"/>
        </w:rPr>
        <w:t>6), 1279-1310.</w:t>
      </w:r>
    </w:p>
    <w:p w14:paraId="68744F40" w14:textId="78BD1B5A" w:rsidR="00532AED" w:rsidRDefault="00532AED">
      <w:pPr>
        <w:spacing w:after="0"/>
        <w:ind w:left="432" w:hanging="432"/>
        <w:rPr>
          <w:rFonts w:eastAsia="Calibri"/>
          <w:sz w:val="22"/>
        </w:rPr>
      </w:pPr>
      <w:r>
        <w:rPr>
          <w:rFonts w:eastAsia="Calibri"/>
          <w:sz w:val="22"/>
        </w:rPr>
        <w:t>Jalbert, T., Jalbert, M., &amp; Furumo, K. (2013). The relationship b</w:t>
      </w:r>
      <w:r w:rsidRPr="00532AED">
        <w:rPr>
          <w:rFonts w:eastAsia="Calibri"/>
          <w:sz w:val="22"/>
        </w:rPr>
        <w:t>etween CEO</w:t>
      </w:r>
      <w:r>
        <w:rPr>
          <w:rFonts w:eastAsia="Calibri"/>
          <w:sz w:val="22"/>
        </w:rPr>
        <w:t xml:space="preserve"> gender, financial performance, and financial m</w:t>
      </w:r>
      <w:r w:rsidRPr="00532AED">
        <w:rPr>
          <w:rFonts w:eastAsia="Calibri"/>
          <w:sz w:val="22"/>
        </w:rPr>
        <w:t>anagement</w:t>
      </w:r>
      <w:r>
        <w:rPr>
          <w:rFonts w:eastAsia="Calibri"/>
          <w:sz w:val="22"/>
        </w:rPr>
        <w:t xml:space="preserve">. </w:t>
      </w:r>
      <w:r w:rsidRPr="00F57090">
        <w:rPr>
          <w:rFonts w:eastAsia="Calibri"/>
          <w:i/>
          <w:sz w:val="22"/>
        </w:rPr>
        <w:t>Journal of Business &amp; Economics Research, 11</w:t>
      </w:r>
      <w:r>
        <w:rPr>
          <w:rFonts w:eastAsia="Calibri"/>
          <w:sz w:val="22"/>
        </w:rPr>
        <w:t xml:space="preserve">(1), </w:t>
      </w:r>
      <w:r w:rsidRPr="00532AED">
        <w:rPr>
          <w:rFonts w:eastAsia="Calibri"/>
          <w:sz w:val="22"/>
        </w:rPr>
        <w:t>25</w:t>
      </w:r>
      <w:r>
        <w:rPr>
          <w:rFonts w:eastAsia="Calibri"/>
          <w:sz w:val="22"/>
        </w:rPr>
        <w:t>-34.</w:t>
      </w:r>
    </w:p>
    <w:p w14:paraId="119EFB44" w14:textId="2F771402" w:rsidR="00F412B9" w:rsidRPr="00086D15" w:rsidRDefault="00F412B9" w:rsidP="00B3274E">
      <w:pPr>
        <w:spacing w:after="0"/>
        <w:ind w:left="432" w:hanging="432"/>
        <w:rPr>
          <w:rFonts w:eastAsia="Calibri"/>
          <w:sz w:val="22"/>
        </w:rPr>
      </w:pPr>
      <w:r w:rsidRPr="00086D15">
        <w:rPr>
          <w:rFonts w:eastAsia="Calibri"/>
          <w:sz w:val="22"/>
        </w:rPr>
        <w:t>Jordan, K. N., &amp; Pennebaker, J. W. (2017). The exception or the rule: Using words to assess analytic thinking, Donald Trump, and the American presidency. </w:t>
      </w:r>
      <w:r w:rsidRPr="00086D15">
        <w:rPr>
          <w:rFonts w:eastAsia="Calibri"/>
          <w:i/>
          <w:iCs/>
          <w:sz w:val="22"/>
        </w:rPr>
        <w:t>Translational Issues in Psychological Science</w:t>
      </w:r>
      <w:r w:rsidRPr="00086D15">
        <w:rPr>
          <w:rFonts w:eastAsia="Calibri"/>
          <w:sz w:val="22"/>
        </w:rPr>
        <w:t>, </w:t>
      </w:r>
      <w:r w:rsidRPr="00086D15">
        <w:rPr>
          <w:rFonts w:eastAsia="Calibri"/>
          <w:i/>
          <w:iCs/>
          <w:sz w:val="22"/>
        </w:rPr>
        <w:t>3</w:t>
      </w:r>
      <w:r w:rsidRPr="00086D15">
        <w:rPr>
          <w:rFonts w:eastAsia="Calibri"/>
          <w:sz w:val="22"/>
        </w:rPr>
        <w:t>(3), 312</w:t>
      </w:r>
      <w:r w:rsidR="0093051C">
        <w:rPr>
          <w:rFonts w:eastAsia="Calibri"/>
          <w:sz w:val="22"/>
        </w:rPr>
        <w:t>-316</w:t>
      </w:r>
      <w:r w:rsidRPr="00086D15">
        <w:rPr>
          <w:rFonts w:eastAsia="Calibri"/>
          <w:sz w:val="22"/>
        </w:rPr>
        <w:t>.</w:t>
      </w:r>
    </w:p>
    <w:p w14:paraId="1B1A0E04" w14:textId="5E29A27D" w:rsidR="00F412B9" w:rsidRPr="00086D15" w:rsidRDefault="00F412B9" w:rsidP="00B3274E">
      <w:pPr>
        <w:spacing w:after="0"/>
        <w:ind w:left="432" w:hanging="432"/>
        <w:rPr>
          <w:rFonts w:eastAsia="Calibri"/>
          <w:sz w:val="22"/>
        </w:rPr>
      </w:pPr>
      <w:r w:rsidRPr="00086D15">
        <w:rPr>
          <w:rFonts w:eastAsia="Calibri"/>
          <w:sz w:val="22"/>
        </w:rPr>
        <w:t xml:space="preserve">Jost, J. T., Glaser, J., Kruglanski, A. W., &amp; Sulloway, F. J. (2003). Political conservatism as motivated social cognition. </w:t>
      </w:r>
      <w:r w:rsidRPr="00086D15">
        <w:rPr>
          <w:rFonts w:eastAsia="Calibri"/>
          <w:i/>
          <w:iCs/>
          <w:sz w:val="22"/>
        </w:rPr>
        <w:t>Psychological Bulletin</w:t>
      </w:r>
      <w:r w:rsidRPr="00086D15">
        <w:rPr>
          <w:rFonts w:eastAsia="Calibri"/>
          <w:sz w:val="22"/>
        </w:rPr>
        <w:t xml:space="preserve">, </w:t>
      </w:r>
      <w:r w:rsidRPr="00086D15">
        <w:rPr>
          <w:rFonts w:eastAsia="Calibri"/>
          <w:i/>
          <w:iCs/>
          <w:sz w:val="22"/>
        </w:rPr>
        <w:t>129</w:t>
      </w:r>
      <w:r w:rsidRPr="00086D15">
        <w:rPr>
          <w:rFonts w:eastAsia="Calibri"/>
          <w:sz w:val="22"/>
        </w:rPr>
        <w:t>(3), 339</w:t>
      </w:r>
      <w:r w:rsidR="00684EA7" w:rsidRPr="00086D15">
        <w:rPr>
          <w:rFonts w:eastAsia="Calibri"/>
          <w:sz w:val="22"/>
        </w:rPr>
        <w:t>-375</w:t>
      </w:r>
      <w:r w:rsidRPr="00086D15">
        <w:rPr>
          <w:rFonts w:eastAsia="Calibri"/>
          <w:sz w:val="22"/>
        </w:rPr>
        <w:t>.</w:t>
      </w:r>
    </w:p>
    <w:p w14:paraId="51985D4F" w14:textId="77777777" w:rsidR="00F412B9" w:rsidRPr="00086D15" w:rsidRDefault="00F412B9" w:rsidP="00B3274E">
      <w:pPr>
        <w:spacing w:after="0"/>
        <w:ind w:left="432" w:hanging="432"/>
        <w:rPr>
          <w:rFonts w:eastAsia="Calibri"/>
          <w:sz w:val="22"/>
        </w:rPr>
      </w:pPr>
      <w:r w:rsidRPr="00086D15">
        <w:rPr>
          <w:rFonts w:eastAsia="Calibri"/>
          <w:sz w:val="22"/>
        </w:rPr>
        <w:t>Kaczmarek, S., Kimino, S., &amp; Pye, A. (2012). Board task</w:t>
      </w:r>
      <w:r w:rsidRPr="00086D15">
        <w:rPr>
          <w:rFonts w:ascii="Cambria Math" w:eastAsia="Calibri" w:hAnsi="Cambria Math" w:cs="Cambria Math"/>
          <w:sz w:val="22"/>
        </w:rPr>
        <w:t>‐</w:t>
      </w:r>
      <w:r w:rsidRPr="00086D15">
        <w:rPr>
          <w:rFonts w:eastAsia="Calibri"/>
          <w:sz w:val="22"/>
        </w:rPr>
        <w:t>related faultlines and firm performance: A decade of evidence.</w:t>
      </w:r>
      <w:r w:rsidRPr="00086D15">
        <w:rPr>
          <w:rFonts w:eastAsia="Calibri" w:cs="Times New Roman"/>
          <w:sz w:val="22"/>
        </w:rPr>
        <w:t> </w:t>
      </w:r>
      <w:r w:rsidRPr="00086D15">
        <w:rPr>
          <w:rFonts w:eastAsia="Calibri"/>
          <w:i/>
          <w:iCs/>
          <w:sz w:val="22"/>
        </w:rPr>
        <w:t>Corporate Governance: An International Review</w:t>
      </w:r>
      <w:r w:rsidRPr="00086D15">
        <w:rPr>
          <w:rFonts w:eastAsia="Calibri"/>
          <w:sz w:val="22"/>
        </w:rPr>
        <w:t>, </w:t>
      </w:r>
      <w:r w:rsidRPr="00086D15">
        <w:rPr>
          <w:rFonts w:eastAsia="Calibri"/>
          <w:i/>
          <w:iCs/>
          <w:sz w:val="22"/>
        </w:rPr>
        <w:t>20</w:t>
      </w:r>
      <w:r w:rsidRPr="00086D15">
        <w:rPr>
          <w:rFonts w:eastAsia="Calibri"/>
          <w:sz w:val="22"/>
        </w:rPr>
        <w:t>(4), 337-351.</w:t>
      </w:r>
    </w:p>
    <w:p w14:paraId="0DCDE9DE" w14:textId="1AA9AD3A" w:rsidR="00EA375D" w:rsidRDefault="00EA375D" w:rsidP="00B3274E">
      <w:pPr>
        <w:spacing w:after="0"/>
        <w:ind w:left="432" w:hanging="432"/>
        <w:rPr>
          <w:rFonts w:eastAsia="Calibri"/>
          <w:sz w:val="22"/>
        </w:rPr>
      </w:pPr>
      <w:r w:rsidRPr="00EA375D">
        <w:rPr>
          <w:rFonts w:eastAsia="Calibri"/>
          <w:sz w:val="22"/>
        </w:rPr>
        <w:t>Kalleberg, A. L., &amp; Leicht, K. T. (1991). Gender and organizational performance: Determinants of small business survival and success. </w:t>
      </w:r>
      <w:r>
        <w:rPr>
          <w:rFonts w:eastAsia="Calibri"/>
          <w:i/>
          <w:iCs/>
          <w:sz w:val="22"/>
        </w:rPr>
        <w:t>Academy of Management J</w:t>
      </w:r>
      <w:r w:rsidRPr="00EA375D">
        <w:rPr>
          <w:rFonts w:eastAsia="Calibri"/>
          <w:i/>
          <w:iCs/>
          <w:sz w:val="22"/>
        </w:rPr>
        <w:t>ournal</w:t>
      </w:r>
      <w:r w:rsidRPr="00EA375D">
        <w:rPr>
          <w:rFonts w:eastAsia="Calibri"/>
          <w:sz w:val="22"/>
        </w:rPr>
        <w:t>, </w:t>
      </w:r>
      <w:r w:rsidRPr="00EA375D">
        <w:rPr>
          <w:rFonts w:eastAsia="Calibri"/>
          <w:i/>
          <w:iCs/>
          <w:sz w:val="22"/>
        </w:rPr>
        <w:t>34</w:t>
      </w:r>
      <w:r w:rsidRPr="00EA375D">
        <w:rPr>
          <w:rFonts w:eastAsia="Calibri"/>
          <w:sz w:val="22"/>
        </w:rPr>
        <w:t>(1), 136-161.</w:t>
      </w:r>
    </w:p>
    <w:p w14:paraId="5D407FD5" w14:textId="31079D42" w:rsidR="00F412B9" w:rsidRPr="00086D15" w:rsidRDefault="00F412B9" w:rsidP="00B3274E">
      <w:pPr>
        <w:spacing w:after="0"/>
        <w:ind w:left="432" w:hanging="432"/>
        <w:rPr>
          <w:rFonts w:eastAsia="Calibri"/>
          <w:sz w:val="22"/>
        </w:rPr>
      </w:pPr>
      <w:r w:rsidRPr="00086D15">
        <w:rPr>
          <w:rFonts w:eastAsia="Calibri"/>
          <w:sz w:val="22"/>
        </w:rPr>
        <w:t xml:space="preserve">Kashmiri, S., &amp; Mahajan, V. (2017). Values that shape marketing decisions: </w:t>
      </w:r>
      <w:r w:rsidR="0093051C">
        <w:rPr>
          <w:rFonts w:eastAsia="Calibri"/>
          <w:sz w:val="22"/>
        </w:rPr>
        <w:t>I</w:t>
      </w:r>
      <w:r w:rsidRPr="00086D15">
        <w:rPr>
          <w:rFonts w:eastAsia="Calibri"/>
          <w:sz w:val="22"/>
        </w:rPr>
        <w:t>nfluence of chief executive officers</w:t>
      </w:r>
      <w:r w:rsidR="002D3603">
        <w:rPr>
          <w:rFonts w:eastAsia="Calibri"/>
          <w:sz w:val="22"/>
        </w:rPr>
        <w:t>’</w:t>
      </w:r>
      <w:r w:rsidRPr="00086D15">
        <w:rPr>
          <w:rFonts w:eastAsia="Calibri"/>
          <w:sz w:val="22"/>
        </w:rPr>
        <w:t xml:space="preserve"> political ideologies on innovation propensity, shareholder value, and risk. </w:t>
      </w:r>
      <w:r w:rsidRPr="00086D15">
        <w:rPr>
          <w:rFonts w:eastAsia="Calibri"/>
          <w:i/>
          <w:iCs/>
          <w:sz w:val="22"/>
        </w:rPr>
        <w:t>Journal of Marketing Research</w:t>
      </w:r>
      <w:r w:rsidRPr="00086D15">
        <w:rPr>
          <w:rFonts w:eastAsia="Calibri"/>
          <w:sz w:val="22"/>
        </w:rPr>
        <w:t xml:space="preserve">, </w:t>
      </w:r>
      <w:r w:rsidRPr="00086D15">
        <w:rPr>
          <w:rFonts w:eastAsia="Calibri"/>
          <w:i/>
          <w:iCs/>
          <w:sz w:val="22"/>
        </w:rPr>
        <w:t>54</w:t>
      </w:r>
      <w:r w:rsidRPr="00086D15">
        <w:rPr>
          <w:rFonts w:eastAsia="Calibri"/>
          <w:sz w:val="22"/>
        </w:rPr>
        <w:t>(2), 260-278.</w:t>
      </w:r>
    </w:p>
    <w:p w14:paraId="4CA82324" w14:textId="47226DB7" w:rsidR="00F34594" w:rsidRDefault="00F34594" w:rsidP="00B3274E">
      <w:pPr>
        <w:spacing w:after="0"/>
        <w:ind w:left="432" w:hanging="432"/>
        <w:rPr>
          <w:rFonts w:eastAsia="Calibri"/>
          <w:sz w:val="22"/>
        </w:rPr>
      </w:pPr>
      <w:r w:rsidRPr="00F34594">
        <w:rPr>
          <w:rFonts w:eastAsia="Calibri"/>
          <w:sz w:val="22"/>
        </w:rPr>
        <w:t>Kashmiri, S., Nicol, C. D., &amp; Arora,</w:t>
      </w:r>
      <w:r w:rsidR="008918DB">
        <w:rPr>
          <w:rFonts w:eastAsia="Calibri"/>
          <w:sz w:val="22"/>
        </w:rPr>
        <w:t xml:space="preserve"> S. (2017). Me, myself, and I: I</w:t>
      </w:r>
      <w:r w:rsidRPr="00F34594">
        <w:rPr>
          <w:rFonts w:eastAsia="Calibri"/>
          <w:sz w:val="22"/>
        </w:rPr>
        <w:t>nfluence of CEO narcissism on firms’ innovation strategy and the likelihood of product-harm crises. </w:t>
      </w:r>
      <w:r w:rsidRPr="00F34594">
        <w:rPr>
          <w:rFonts w:eastAsia="Calibri"/>
          <w:i/>
          <w:iCs/>
          <w:sz w:val="22"/>
        </w:rPr>
        <w:t>Journal of the Academy of Marketing Science</w:t>
      </w:r>
      <w:r w:rsidRPr="00F34594">
        <w:rPr>
          <w:rFonts w:eastAsia="Calibri"/>
          <w:sz w:val="22"/>
        </w:rPr>
        <w:t>, </w:t>
      </w:r>
      <w:r w:rsidRPr="00F34594">
        <w:rPr>
          <w:rFonts w:eastAsia="Calibri"/>
          <w:i/>
          <w:iCs/>
          <w:sz w:val="22"/>
        </w:rPr>
        <w:t>45</w:t>
      </w:r>
      <w:r w:rsidRPr="00F34594">
        <w:rPr>
          <w:rFonts w:eastAsia="Calibri"/>
          <w:sz w:val="22"/>
        </w:rPr>
        <w:t>(5), 633-656.</w:t>
      </w:r>
    </w:p>
    <w:p w14:paraId="40DBC809" w14:textId="1B1ABDDC" w:rsidR="006E34D2" w:rsidRDefault="006E34D2" w:rsidP="00B3274E">
      <w:pPr>
        <w:spacing w:after="0"/>
        <w:ind w:left="432" w:hanging="432"/>
        <w:rPr>
          <w:rFonts w:eastAsia="Calibri"/>
          <w:sz w:val="22"/>
        </w:rPr>
      </w:pPr>
      <w:r w:rsidRPr="006E34D2">
        <w:rPr>
          <w:rFonts w:eastAsia="Calibri"/>
          <w:sz w:val="22"/>
        </w:rPr>
        <w:t>Ke, R., Li, M., Ling, Z., &amp; Zhang, Y. (2019). Social connections within executive teams and management forecasts. </w:t>
      </w:r>
      <w:r w:rsidRPr="006E34D2">
        <w:rPr>
          <w:rFonts w:eastAsia="Calibri"/>
          <w:i/>
          <w:iCs/>
          <w:sz w:val="22"/>
        </w:rPr>
        <w:t>Management Science</w:t>
      </w:r>
      <w:r w:rsidRPr="006E34D2">
        <w:rPr>
          <w:rFonts w:eastAsia="Calibri"/>
          <w:sz w:val="22"/>
        </w:rPr>
        <w:t>, </w:t>
      </w:r>
      <w:r w:rsidRPr="006E34D2">
        <w:rPr>
          <w:rFonts w:eastAsia="Calibri"/>
          <w:i/>
          <w:iCs/>
          <w:sz w:val="22"/>
        </w:rPr>
        <w:t>65</w:t>
      </w:r>
      <w:r w:rsidRPr="006E34D2">
        <w:rPr>
          <w:rFonts w:eastAsia="Calibri"/>
          <w:sz w:val="22"/>
        </w:rPr>
        <w:t>(1), 439-457.</w:t>
      </w:r>
    </w:p>
    <w:p w14:paraId="5B42D92E" w14:textId="0B792060" w:rsidR="00EB6A24" w:rsidRDefault="00EB6A24" w:rsidP="00B3274E">
      <w:pPr>
        <w:spacing w:after="0"/>
        <w:ind w:left="432" w:hanging="432"/>
        <w:rPr>
          <w:rFonts w:eastAsia="Calibri"/>
          <w:sz w:val="22"/>
        </w:rPr>
      </w:pPr>
      <w:r>
        <w:rPr>
          <w:rFonts w:eastAsia="Calibri"/>
          <w:sz w:val="22"/>
        </w:rPr>
        <w:t>Khan, W. A., &amp; Vieito, J. P. (2013). CEO</w:t>
      </w:r>
      <w:r w:rsidRPr="00EB6A24">
        <w:rPr>
          <w:rFonts w:eastAsia="Calibri"/>
          <w:sz w:val="22"/>
        </w:rPr>
        <w:t xml:space="preserve"> gender and firm performance</w:t>
      </w:r>
      <w:r>
        <w:rPr>
          <w:rFonts w:eastAsia="Calibri"/>
          <w:sz w:val="22"/>
        </w:rPr>
        <w:t xml:space="preserve">. </w:t>
      </w:r>
      <w:r w:rsidRPr="00F57090">
        <w:rPr>
          <w:rFonts w:eastAsia="Calibri"/>
          <w:i/>
          <w:sz w:val="22"/>
        </w:rPr>
        <w:t>Journal of Economics and Business, 67</w:t>
      </w:r>
      <w:r>
        <w:rPr>
          <w:rFonts w:eastAsia="Calibri"/>
          <w:sz w:val="22"/>
        </w:rPr>
        <w:t xml:space="preserve">, </w:t>
      </w:r>
      <w:r w:rsidRPr="00EB6A24">
        <w:rPr>
          <w:rFonts w:eastAsia="Calibri"/>
          <w:sz w:val="22"/>
        </w:rPr>
        <w:t>55-66</w:t>
      </w:r>
      <w:r>
        <w:rPr>
          <w:rFonts w:eastAsia="Calibri"/>
          <w:sz w:val="22"/>
        </w:rPr>
        <w:t xml:space="preserve">. </w:t>
      </w:r>
    </w:p>
    <w:p w14:paraId="363F9B0B" w14:textId="10B97DB0" w:rsidR="00F412B9" w:rsidRPr="00086D15" w:rsidRDefault="00F412B9" w:rsidP="00B3274E">
      <w:pPr>
        <w:spacing w:after="0"/>
        <w:ind w:left="432" w:hanging="432"/>
        <w:rPr>
          <w:rFonts w:eastAsia="Calibri"/>
          <w:sz w:val="22"/>
        </w:rPr>
      </w:pPr>
      <w:r w:rsidRPr="00086D15">
        <w:rPr>
          <w:rFonts w:eastAsia="Calibri"/>
          <w:sz w:val="22"/>
        </w:rPr>
        <w:t xml:space="preserve">Kim, M. C., Boyd, D. E., Kim, N., &amp; Cheong, H. Y. (2016). CMO equity incentive and shareholder value: </w:t>
      </w:r>
      <w:r w:rsidR="0093051C">
        <w:rPr>
          <w:rFonts w:eastAsia="Calibri"/>
          <w:sz w:val="22"/>
        </w:rPr>
        <w:t>M</w:t>
      </w:r>
      <w:r w:rsidRPr="00086D15">
        <w:rPr>
          <w:rFonts w:eastAsia="Calibri"/>
          <w:sz w:val="22"/>
        </w:rPr>
        <w:t>oderating role of CMO managerial discretion.</w:t>
      </w:r>
      <w:r w:rsidR="00383FCD">
        <w:rPr>
          <w:rFonts w:eastAsia="Calibri"/>
          <w:sz w:val="22"/>
        </w:rPr>
        <w:t xml:space="preserve"> </w:t>
      </w:r>
      <w:r w:rsidRPr="00086D15">
        <w:rPr>
          <w:rFonts w:eastAsia="Calibri"/>
          <w:i/>
          <w:sz w:val="22"/>
        </w:rPr>
        <w:t>International Journal of Research in Marketing</w:t>
      </w:r>
      <w:r w:rsidRPr="00086D15">
        <w:rPr>
          <w:rFonts w:eastAsia="Calibri"/>
          <w:sz w:val="22"/>
        </w:rPr>
        <w:t xml:space="preserve">, </w:t>
      </w:r>
      <w:r w:rsidRPr="00086D15">
        <w:rPr>
          <w:rFonts w:eastAsia="Calibri"/>
          <w:i/>
          <w:sz w:val="22"/>
        </w:rPr>
        <w:t>33</w:t>
      </w:r>
      <w:r w:rsidRPr="00086D15">
        <w:rPr>
          <w:rFonts w:eastAsia="Calibri"/>
          <w:sz w:val="22"/>
        </w:rPr>
        <w:t>, 725-738.</w:t>
      </w:r>
    </w:p>
    <w:p w14:paraId="412BBC54" w14:textId="12ADE17D" w:rsidR="00F412B9" w:rsidRPr="00086D15" w:rsidRDefault="00F412B9" w:rsidP="00B3274E">
      <w:pPr>
        <w:spacing w:after="0"/>
        <w:ind w:left="432" w:hanging="432"/>
        <w:rPr>
          <w:rFonts w:eastAsia="Calibri"/>
          <w:sz w:val="22"/>
        </w:rPr>
      </w:pPr>
      <w:r w:rsidRPr="00086D15">
        <w:rPr>
          <w:rFonts w:eastAsia="Calibri"/>
          <w:sz w:val="22"/>
        </w:rPr>
        <w:t xml:space="preserve">Kimberly, J. R., &amp; Evanisko, M. J. (1981). Organizational innovation: </w:t>
      </w:r>
      <w:r w:rsidR="0093051C">
        <w:rPr>
          <w:rFonts w:eastAsia="Calibri"/>
          <w:sz w:val="22"/>
        </w:rPr>
        <w:t>T</w:t>
      </w:r>
      <w:r w:rsidRPr="00086D15">
        <w:rPr>
          <w:rFonts w:eastAsia="Calibri"/>
          <w:sz w:val="22"/>
        </w:rPr>
        <w:t>he influence of individual, organizational, and contextual factors on hospital adoption of technological and administrative innovations.</w:t>
      </w:r>
      <w:r w:rsidR="00383FCD">
        <w:rPr>
          <w:rFonts w:eastAsia="Calibri"/>
          <w:sz w:val="22"/>
        </w:rPr>
        <w:t xml:space="preserve"> </w:t>
      </w:r>
      <w:r w:rsidRPr="00086D15">
        <w:rPr>
          <w:rFonts w:eastAsia="Calibri"/>
          <w:i/>
          <w:iCs/>
          <w:sz w:val="22"/>
        </w:rPr>
        <w:t>Academy of Management Journal</w:t>
      </w:r>
      <w:r w:rsidRPr="00086D15">
        <w:rPr>
          <w:rFonts w:eastAsia="Calibri"/>
          <w:sz w:val="22"/>
        </w:rPr>
        <w:t>, </w:t>
      </w:r>
      <w:r w:rsidRPr="00086D15">
        <w:rPr>
          <w:rFonts w:eastAsia="Calibri"/>
          <w:i/>
          <w:iCs/>
          <w:sz w:val="22"/>
        </w:rPr>
        <w:t>24</w:t>
      </w:r>
      <w:r w:rsidRPr="00086D15">
        <w:rPr>
          <w:rFonts w:eastAsia="Calibri"/>
          <w:sz w:val="22"/>
        </w:rPr>
        <w:t>(4), 689-713.</w:t>
      </w:r>
    </w:p>
    <w:p w14:paraId="45E4B95C" w14:textId="38D6B8CB" w:rsidR="00F412B9" w:rsidRPr="00086D15" w:rsidRDefault="00F412B9" w:rsidP="00B3274E">
      <w:pPr>
        <w:spacing w:after="0"/>
        <w:ind w:left="432" w:hanging="432"/>
        <w:rPr>
          <w:rFonts w:eastAsia="Calibri"/>
          <w:sz w:val="22"/>
        </w:rPr>
      </w:pPr>
      <w:r w:rsidRPr="00086D15">
        <w:rPr>
          <w:rFonts w:eastAsia="Calibri"/>
          <w:sz w:val="22"/>
        </w:rPr>
        <w:t>King, T., Srivastav, A., &amp; Williams, J. (2016). What</w:t>
      </w:r>
      <w:r w:rsidR="002D3603">
        <w:rPr>
          <w:rFonts w:eastAsia="Calibri"/>
          <w:sz w:val="22"/>
        </w:rPr>
        <w:t>’</w:t>
      </w:r>
      <w:r w:rsidRPr="00086D15">
        <w:rPr>
          <w:rFonts w:eastAsia="Calibri"/>
          <w:sz w:val="22"/>
        </w:rPr>
        <w:t>s in an education? Implications of CEO education for bank performance.</w:t>
      </w:r>
      <w:r w:rsidR="00383FCD">
        <w:rPr>
          <w:rFonts w:eastAsia="Calibri"/>
          <w:sz w:val="22"/>
        </w:rPr>
        <w:t xml:space="preserve"> </w:t>
      </w:r>
      <w:r w:rsidRPr="00086D15">
        <w:rPr>
          <w:rFonts w:eastAsia="Calibri"/>
          <w:i/>
          <w:iCs/>
          <w:sz w:val="22"/>
        </w:rPr>
        <w:t>Journal of Corporate Finance</w:t>
      </w:r>
      <w:r w:rsidRPr="00086D15">
        <w:rPr>
          <w:rFonts w:eastAsia="Calibri"/>
          <w:sz w:val="22"/>
        </w:rPr>
        <w:t>, </w:t>
      </w:r>
      <w:r w:rsidRPr="00086D15">
        <w:rPr>
          <w:rFonts w:eastAsia="Calibri"/>
          <w:i/>
          <w:iCs/>
          <w:sz w:val="22"/>
        </w:rPr>
        <w:t>37</w:t>
      </w:r>
      <w:r w:rsidRPr="00086D15">
        <w:rPr>
          <w:rFonts w:eastAsia="Calibri"/>
          <w:sz w:val="22"/>
        </w:rPr>
        <w:t>, 287-308.</w:t>
      </w:r>
    </w:p>
    <w:p w14:paraId="4E403384" w14:textId="7727A124" w:rsidR="005A13F4" w:rsidRDefault="005A13F4" w:rsidP="00B3274E">
      <w:pPr>
        <w:spacing w:after="0"/>
        <w:ind w:left="432" w:hanging="432"/>
        <w:rPr>
          <w:rFonts w:eastAsia="Calibri"/>
          <w:sz w:val="22"/>
        </w:rPr>
      </w:pPr>
      <w:r w:rsidRPr="005A13F4">
        <w:rPr>
          <w:rFonts w:eastAsia="Calibri"/>
          <w:sz w:val="22"/>
        </w:rPr>
        <w:t>Kor, Y. Y. (2006). Direct and interaction effects of top management team and board compositions on R&amp;D investment strategy. </w:t>
      </w:r>
      <w:r w:rsidR="00CC3F39">
        <w:rPr>
          <w:rFonts w:eastAsia="Calibri"/>
          <w:i/>
          <w:iCs/>
          <w:sz w:val="22"/>
        </w:rPr>
        <w:t>Strategic Management J</w:t>
      </w:r>
      <w:r w:rsidRPr="005A13F4">
        <w:rPr>
          <w:rFonts w:eastAsia="Calibri"/>
          <w:i/>
          <w:iCs/>
          <w:sz w:val="22"/>
        </w:rPr>
        <w:t>ournal</w:t>
      </w:r>
      <w:r w:rsidRPr="005A13F4">
        <w:rPr>
          <w:rFonts w:eastAsia="Calibri"/>
          <w:sz w:val="22"/>
        </w:rPr>
        <w:t>, </w:t>
      </w:r>
      <w:r w:rsidRPr="005A13F4">
        <w:rPr>
          <w:rFonts w:eastAsia="Calibri"/>
          <w:i/>
          <w:iCs/>
          <w:sz w:val="22"/>
        </w:rPr>
        <w:t>27</w:t>
      </w:r>
      <w:r w:rsidRPr="005A13F4">
        <w:rPr>
          <w:rFonts w:eastAsia="Calibri"/>
          <w:sz w:val="22"/>
        </w:rPr>
        <w:t>(11), 1081-1099.</w:t>
      </w:r>
    </w:p>
    <w:p w14:paraId="296013B3" w14:textId="1647742A" w:rsidR="00F412B9" w:rsidRPr="00086D15" w:rsidRDefault="00F412B9" w:rsidP="00B3274E">
      <w:pPr>
        <w:spacing w:after="0"/>
        <w:ind w:left="432" w:hanging="432"/>
        <w:rPr>
          <w:rFonts w:eastAsia="Calibri"/>
          <w:sz w:val="22"/>
        </w:rPr>
      </w:pPr>
      <w:r w:rsidRPr="00086D15">
        <w:rPr>
          <w:rFonts w:eastAsia="Calibri"/>
          <w:sz w:val="22"/>
        </w:rPr>
        <w:t>Krishnan, H. A., &amp; Park, D. (2005). A few good women—on top management teams. </w:t>
      </w:r>
      <w:r w:rsidRPr="00086D15">
        <w:rPr>
          <w:rFonts w:eastAsia="Calibri"/>
          <w:i/>
          <w:iCs/>
          <w:sz w:val="22"/>
        </w:rPr>
        <w:t>Journal of Business Research</w:t>
      </w:r>
      <w:r w:rsidRPr="00086D15">
        <w:rPr>
          <w:rFonts w:eastAsia="Calibri"/>
          <w:sz w:val="22"/>
        </w:rPr>
        <w:t>, </w:t>
      </w:r>
      <w:r w:rsidRPr="00086D15">
        <w:rPr>
          <w:rFonts w:eastAsia="Calibri"/>
          <w:i/>
          <w:iCs/>
          <w:sz w:val="22"/>
        </w:rPr>
        <w:t>58</w:t>
      </w:r>
      <w:r w:rsidRPr="00086D15">
        <w:rPr>
          <w:rFonts w:eastAsia="Calibri"/>
          <w:sz w:val="22"/>
        </w:rPr>
        <w:t>(12), 1712-1720.</w:t>
      </w:r>
    </w:p>
    <w:p w14:paraId="6F9BEB19" w14:textId="73ED9030" w:rsidR="00F412B9" w:rsidRPr="00086D15" w:rsidRDefault="00F412B9" w:rsidP="00B3274E">
      <w:pPr>
        <w:spacing w:after="0"/>
        <w:ind w:left="432" w:hanging="432"/>
        <w:rPr>
          <w:rFonts w:eastAsia="Calibri"/>
          <w:sz w:val="22"/>
        </w:rPr>
      </w:pPr>
      <w:r w:rsidRPr="00086D15">
        <w:rPr>
          <w:rFonts w:eastAsia="Calibri"/>
          <w:sz w:val="22"/>
        </w:rPr>
        <w:t xml:space="preserve">Lam, A. (2000). Tacit knowledge, organizational learning and societal institutions: </w:t>
      </w:r>
      <w:r w:rsidR="0093051C">
        <w:rPr>
          <w:rFonts w:eastAsia="Calibri"/>
          <w:sz w:val="22"/>
        </w:rPr>
        <w:t>A</w:t>
      </w:r>
      <w:r w:rsidRPr="00086D15">
        <w:rPr>
          <w:rFonts w:eastAsia="Calibri"/>
          <w:sz w:val="22"/>
        </w:rPr>
        <w:t xml:space="preserve">n integrated framework. </w:t>
      </w:r>
      <w:r w:rsidRPr="00086D15">
        <w:rPr>
          <w:rFonts w:eastAsia="Calibri"/>
          <w:i/>
          <w:iCs/>
          <w:sz w:val="22"/>
        </w:rPr>
        <w:t>Organization Studies</w:t>
      </w:r>
      <w:r w:rsidRPr="00086D15">
        <w:rPr>
          <w:rFonts w:eastAsia="Calibri"/>
          <w:sz w:val="22"/>
        </w:rPr>
        <w:t xml:space="preserve">, </w:t>
      </w:r>
      <w:r w:rsidRPr="00086D15">
        <w:rPr>
          <w:rFonts w:eastAsia="Calibri"/>
          <w:i/>
          <w:iCs/>
          <w:sz w:val="22"/>
        </w:rPr>
        <w:t>21</w:t>
      </w:r>
      <w:r w:rsidRPr="00086D15">
        <w:rPr>
          <w:rFonts w:eastAsia="Calibri"/>
          <w:sz w:val="22"/>
        </w:rPr>
        <w:t>(3), 487-513.</w:t>
      </w:r>
    </w:p>
    <w:p w14:paraId="1109DB84" w14:textId="3714DCC9" w:rsidR="004B5724" w:rsidRDefault="004B5724">
      <w:pPr>
        <w:spacing w:after="0"/>
        <w:ind w:left="432" w:hanging="432"/>
        <w:rPr>
          <w:rFonts w:eastAsia="Calibri"/>
          <w:sz w:val="22"/>
        </w:rPr>
      </w:pPr>
      <w:r w:rsidRPr="004B5724">
        <w:rPr>
          <w:rFonts w:eastAsia="Calibri"/>
          <w:sz w:val="22"/>
        </w:rPr>
        <w:t xml:space="preserve">Langer, E. J. </w:t>
      </w:r>
      <w:r>
        <w:rPr>
          <w:rFonts w:eastAsia="Calibri"/>
          <w:sz w:val="22"/>
        </w:rPr>
        <w:t>(</w:t>
      </w:r>
      <w:r w:rsidRPr="004B5724">
        <w:rPr>
          <w:rFonts w:eastAsia="Calibri"/>
          <w:sz w:val="22"/>
        </w:rPr>
        <w:t>1975</w:t>
      </w:r>
      <w:r>
        <w:rPr>
          <w:rFonts w:eastAsia="Calibri"/>
          <w:sz w:val="22"/>
        </w:rPr>
        <w:t>)</w:t>
      </w:r>
      <w:r w:rsidRPr="004B5724">
        <w:rPr>
          <w:rFonts w:eastAsia="Calibri"/>
          <w:sz w:val="22"/>
        </w:rPr>
        <w:t xml:space="preserve">. The illusion of control. </w:t>
      </w:r>
      <w:r w:rsidRPr="00F57090">
        <w:rPr>
          <w:rFonts w:eastAsia="Calibri"/>
          <w:i/>
          <w:sz w:val="22"/>
        </w:rPr>
        <w:t>Journal of Personality and Social Psychology</w:t>
      </w:r>
      <w:r>
        <w:rPr>
          <w:rFonts w:eastAsia="Calibri"/>
          <w:i/>
          <w:sz w:val="22"/>
        </w:rPr>
        <w:t>,</w:t>
      </w:r>
      <w:r w:rsidRPr="004B5724">
        <w:rPr>
          <w:rFonts w:eastAsia="Calibri"/>
          <w:sz w:val="22"/>
        </w:rPr>
        <w:t xml:space="preserve"> </w:t>
      </w:r>
      <w:r w:rsidRPr="00F57090">
        <w:rPr>
          <w:rFonts w:eastAsia="Calibri"/>
          <w:i/>
          <w:sz w:val="22"/>
        </w:rPr>
        <w:t>32</w:t>
      </w:r>
      <w:r>
        <w:rPr>
          <w:rFonts w:eastAsia="Calibri"/>
          <w:sz w:val="22"/>
        </w:rPr>
        <w:t xml:space="preserve">(2), </w:t>
      </w:r>
      <w:r w:rsidRPr="004B5724">
        <w:rPr>
          <w:rFonts w:eastAsia="Calibri"/>
          <w:sz w:val="22"/>
        </w:rPr>
        <w:t>311–</w:t>
      </w:r>
      <w:r>
        <w:rPr>
          <w:rFonts w:eastAsia="Calibri"/>
          <w:sz w:val="22"/>
        </w:rPr>
        <w:t xml:space="preserve">328. </w:t>
      </w:r>
    </w:p>
    <w:p w14:paraId="38846830" w14:textId="1374F960" w:rsidR="00F412B9" w:rsidRPr="00086D15" w:rsidRDefault="00F412B9" w:rsidP="00B3274E">
      <w:pPr>
        <w:spacing w:after="0"/>
        <w:ind w:left="432" w:hanging="432"/>
        <w:rPr>
          <w:rFonts w:eastAsia="Calibri"/>
          <w:sz w:val="22"/>
        </w:rPr>
      </w:pPr>
      <w:r w:rsidRPr="00086D15">
        <w:rPr>
          <w:rFonts w:eastAsia="Calibri"/>
          <w:sz w:val="22"/>
        </w:rPr>
        <w:t>Lee, P. M., &amp; James, E. H. (2007). She</w:t>
      </w:r>
      <w:r w:rsidR="002D3603">
        <w:rPr>
          <w:rFonts w:eastAsia="Calibri"/>
          <w:sz w:val="22"/>
        </w:rPr>
        <w:t>’</w:t>
      </w:r>
      <w:r w:rsidRPr="00086D15">
        <w:rPr>
          <w:rFonts w:ascii="Cambria Math" w:eastAsia="Calibri" w:hAnsi="Cambria Math" w:cs="Cambria Math"/>
          <w:sz w:val="22"/>
        </w:rPr>
        <w:t>‐</w:t>
      </w:r>
      <w:r w:rsidRPr="00086D15">
        <w:rPr>
          <w:rFonts w:eastAsia="Calibri"/>
          <w:sz w:val="22"/>
        </w:rPr>
        <w:t>e</w:t>
      </w:r>
      <w:r w:rsidRPr="00086D15">
        <w:rPr>
          <w:rFonts w:ascii="Cambria Math" w:eastAsia="Calibri" w:hAnsi="Cambria Math" w:cs="Cambria Math"/>
          <w:sz w:val="22"/>
        </w:rPr>
        <w:t>‐</w:t>
      </w:r>
      <w:r w:rsidRPr="00086D15">
        <w:rPr>
          <w:rFonts w:eastAsia="Calibri"/>
          <w:sz w:val="22"/>
        </w:rPr>
        <w:t xml:space="preserve">os: </w:t>
      </w:r>
      <w:r w:rsidR="0093051C">
        <w:rPr>
          <w:rFonts w:eastAsia="Calibri"/>
          <w:sz w:val="22"/>
        </w:rPr>
        <w:t>G</w:t>
      </w:r>
      <w:r w:rsidRPr="00086D15">
        <w:rPr>
          <w:rFonts w:eastAsia="Calibri"/>
          <w:sz w:val="22"/>
        </w:rPr>
        <w:t>ender effects and investor reactions to the announcements of top executive appointments. </w:t>
      </w:r>
      <w:r w:rsidRPr="00086D15">
        <w:rPr>
          <w:rFonts w:eastAsia="Calibri"/>
          <w:i/>
          <w:iCs/>
          <w:sz w:val="22"/>
        </w:rPr>
        <w:t>Strategic Management Journal</w:t>
      </w:r>
      <w:r w:rsidRPr="00086D15">
        <w:rPr>
          <w:rFonts w:eastAsia="Calibri"/>
          <w:sz w:val="22"/>
        </w:rPr>
        <w:t>, </w:t>
      </w:r>
      <w:r w:rsidRPr="00086D15">
        <w:rPr>
          <w:rFonts w:eastAsia="Calibri"/>
          <w:i/>
          <w:iCs/>
          <w:sz w:val="22"/>
        </w:rPr>
        <w:t>28</w:t>
      </w:r>
      <w:r w:rsidRPr="00086D15">
        <w:rPr>
          <w:rFonts w:eastAsia="Calibri"/>
          <w:sz w:val="22"/>
        </w:rPr>
        <w:t>(3), 227-241.</w:t>
      </w:r>
    </w:p>
    <w:p w14:paraId="4A9DC68A" w14:textId="77777777" w:rsidR="00F412B9" w:rsidRPr="00086D15" w:rsidRDefault="00F412B9" w:rsidP="00B3274E">
      <w:pPr>
        <w:spacing w:after="0"/>
        <w:ind w:left="432" w:hanging="432"/>
        <w:rPr>
          <w:rFonts w:eastAsia="Calibri"/>
          <w:sz w:val="22"/>
        </w:rPr>
      </w:pPr>
      <w:r w:rsidRPr="00086D15">
        <w:rPr>
          <w:rFonts w:eastAsia="Calibri"/>
          <w:sz w:val="22"/>
        </w:rPr>
        <w:t xml:space="preserve">Lehmann, D. R. (2015). Marketing and organic revenue growth. </w:t>
      </w:r>
      <w:r w:rsidRPr="00086D15">
        <w:rPr>
          <w:rFonts w:eastAsia="Calibri"/>
          <w:i/>
          <w:sz w:val="22"/>
        </w:rPr>
        <w:t>GFK Marketing Intelligence Review</w:t>
      </w:r>
      <w:r w:rsidRPr="00086D15">
        <w:rPr>
          <w:rFonts w:eastAsia="Calibri"/>
          <w:sz w:val="22"/>
        </w:rPr>
        <w:t xml:space="preserve">, </w:t>
      </w:r>
      <w:r w:rsidRPr="00086D15">
        <w:rPr>
          <w:rFonts w:eastAsia="Calibri"/>
          <w:i/>
          <w:sz w:val="22"/>
        </w:rPr>
        <w:t>7</w:t>
      </w:r>
      <w:r w:rsidRPr="00086D15">
        <w:rPr>
          <w:rFonts w:eastAsia="Calibri"/>
          <w:sz w:val="22"/>
        </w:rPr>
        <w:t>(1), 16-21.</w:t>
      </w:r>
    </w:p>
    <w:p w14:paraId="21D67274" w14:textId="0C10EBAB" w:rsidR="00F412B9" w:rsidRPr="00086D15" w:rsidRDefault="00F412B9" w:rsidP="00B3274E">
      <w:pPr>
        <w:spacing w:after="0"/>
        <w:ind w:left="432" w:hanging="432"/>
        <w:rPr>
          <w:rFonts w:eastAsia="Calibri"/>
          <w:sz w:val="22"/>
        </w:rPr>
      </w:pPr>
      <w:r w:rsidRPr="00086D15">
        <w:rPr>
          <w:rFonts w:eastAsia="Calibri"/>
          <w:sz w:val="22"/>
        </w:rPr>
        <w:t>Lerner, J.</w:t>
      </w:r>
      <w:r w:rsidR="0093051C">
        <w:rPr>
          <w:rFonts w:eastAsia="Calibri"/>
          <w:sz w:val="22"/>
        </w:rPr>
        <w:t>,</w:t>
      </w:r>
      <w:r w:rsidRPr="00086D15">
        <w:rPr>
          <w:rFonts w:eastAsia="Calibri"/>
          <w:sz w:val="22"/>
        </w:rPr>
        <w:t xml:space="preserve"> &amp; Wulf, J. (2007). Innovation and incentives: </w:t>
      </w:r>
      <w:r w:rsidR="0093051C">
        <w:rPr>
          <w:rFonts w:eastAsia="Calibri"/>
          <w:sz w:val="22"/>
        </w:rPr>
        <w:t>E</w:t>
      </w:r>
      <w:r w:rsidRPr="00086D15">
        <w:rPr>
          <w:rFonts w:eastAsia="Calibri"/>
          <w:sz w:val="22"/>
        </w:rPr>
        <w:t xml:space="preserve">vidence from corporate R&amp;D. </w:t>
      </w:r>
      <w:r w:rsidRPr="00086D15">
        <w:rPr>
          <w:rFonts w:eastAsia="Calibri"/>
          <w:i/>
          <w:iCs/>
          <w:sz w:val="22"/>
        </w:rPr>
        <w:t>Review of Economics and Statistics</w:t>
      </w:r>
      <w:r w:rsidRPr="00086D15">
        <w:rPr>
          <w:rFonts w:eastAsia="Calibri"/>
          <w:sz w:val="22"/>
        </w:rPr>
        <w:t xml:space="preserve">, </w:t>
      </w:r>
      <w:r w:rsidRPr="00086D15">
        <w:rPr>
          <w:rFonts w:eastAsia="Calibri"/>
          <w:i/>
          <w:iCs/>
          <w:sz w:val="22"/>
        </w:rPr>
        <w:t>89</w:t>
      </w:r>
      <w:r w:rsidRPr="00086D15">
        <w:rPr>
          <w:rFonts w:eastAsia="Calibri"/>
          <w:sz w:val="22"/>
        </w:rPr>
        <w:t>(4), 634-644.</w:t>
      </w:r>
    </w:p>
    <w:p w14:paraId="3AF18935" w14:textId="63E0E228" w:rsidR="00F412B9" w:rsidRPr="00086D15" w:rsidRDefault="00F412B9" w:rsidP="00B3274E">
      <w:pPr>
        <w:spacing w:after="0"/>
        <w:ind w:left="432" w:hanging="432"/>
        <w:rPr>
          <w:rFonts w:eastAsia="Calibri"/>
          <w:sz w:val="22"/>
        </w:rPr>
      </w:pPr>
      <w:r w:rsidRPr="00086D15">
        <w:rPr>
          <w:rFonts w:eastAsia="Calibri"/>
          <w:sz w:val="22"/>
        </w:rPr>
        <w:t xml:space="preserve">Lilling, M. S. (2006). The link between CEO compensation and firm performance: </w:t>
      </w:r>
      <w:r w:rsidR="0093051C">
        <w:rPr>
          <w:rFonts w:eastAsia="Calibri"/>
          <w:sz w:val="22"/>
        </w:rPr>
        <w:t>D</w:t>
      </w:r>
      <w:r w:rsidRPr="00086D15">
        <w:rPr>
          <w:rFonts w:eastAsia="Calibri"/>
          <w:sz w:val="22"/>
        </w:rPr>
        <w:t xml:space="preserve">oes simultaneity matter? </w:t>
      </w:r>
      <w:r w:rsidRPr="00086D15">
        <w:rPr>
          <w:rFonts w:eastAsia="Calibri"/>
          <w:i/>
          <w:iCs/>
          <w:sz w:val="22"/>
        </w:rPr>
        <w:t>Atlantic Economic Journal</w:t>
      </w:r>
      <w:r w:rsidRPr="00086D15">
        <w:rPr>
          <w:rFonts w:eastAsia="Calibri"/>
          <w:sz w:val="22"/>
        </w:rPr>
        <w:t xml:space="preserve">, </w:t>
      </w:r>
      <w:r w:rsidRPr="00086D15">
        <w:rPr>
          <w:rFonts w:eastAsia="Calibri"/>
          <w:i/>
          <w:iCs/>
          <w:sz w:val="22"/>
        </w:rPr>
        <w:t>34</w:t>
      </w:r>
      <w:r w:rsidRPr="00086D15">
        <w:rPr>
          <w:rFonts w:eastAsia="Calibri"/>
          <w:sz w:val="22"/>
        </w:rPr>
        <w:t>(1), 101-114.</w:t>
      </w:r>
    </w:p>
    <w:p w14:paraId="5F299184" w14:textId="5FDE17C6" w:rsidR="00F412B9" w:rsidRPr="00086D15" w:rsidRDefault="00F412B9" w:rsidP="00B3274E">
      <w:pPr>
        <w:spacing w:after="0"/>
        <w:ind w:left="432" w:hanging="432"/>
        <w:rPr>
          <w:rFonts w:eastAsia="Calibri"/>
          <w:sz w:val="22"/>
        </w:rPr>
      </w:pPr>
      <w:r w:rsidRPr="00086D15">
        <w:rPr>
          <w:rFonts w:eastAsia="Calibri"/>
          <w:sz w:val="22"/>
        </w:rPr>
        <w:t>Lin, C., Lin, P., Song, F. M., &amp; Li, C. (2011). Managerial incentives, CEO characteristics and corporate innovation in China</w:t>
      </w:r>
      <w:r w:rsidR="002D3603">
        <w:rPr>
          <w:rFonts w:eastAsia="Calibri"/>
          <w:sz w:val="22"/>
        </w:rPr>
        <w:t>’</w:t>
      </w:r>
      <w:r w:rsidRPr="00086D15">
        <w:rPr>
          <w:rFonts w:eastAsia="Calibri"/>
          <w:sz w:val="22"/>
        </w:rPr>
        <w:t>s private sector. </w:t>
      </w:r>
      <w:r w:rsidRPr="00086D15">
        <w:rPr>
          <w:rFonts w:eastAsia="Calibri"/>
          <w:i/>
          <w:iCs/>
          <w:sz w:val="22"/>
        </w:rPr>
        <w:t>Journal of Comparative Economics</w:t>
      </w:r>
      <w:r w:rsidRPr="00086D15">
        <w:rPr>
          <w:rFonts w:eastAsia="Calibri"/>
          <w:sz w:val="22"/>
        </w:rPr>
        <w:t>, </w:t>
      </w:r>
      <w:r w:rsidRPr="00086D15">
        <w:rPr>
          <w:rFonts w:eastAsia="Calibri"/>
          <w:i/>
          <w:iCs/>
          <w:sz w:val="22"/>
        </w:rPr>
        <w:t>39</w:t>
      </w:r>
      <w:r w:rsidRPr="00086D15">
        <w:rPr>
          <w:rFonts w:eastAsia="Calibri"/>
          <w:sz w:val="22"/>
        </w:rPr>
        <w:t>(2), 176-190.</w:t>
      </w:r>
    </w:p>
    <w:p w14:paraId="58C057EF" w14:textId="47D8854C" w:rsidR="00F412B9" w:rsidRPr="00086D15" w:rsidRDefault="00F412B9" w:rsidP="00B3274E">
      <w:pPr>
        <w:spacing w:after="0"/>
        <w:ind w:left="432" w:hanging="432"/>
        <w:rPr>
          <w:rFonts w:eastAsia="Calibri"/>
          <w:sz w:val="22"/>
        </w:rPr>
      </w:pPr>
      <w:r w:rsidRPr="00F57090">
        <w:rPr>
          <w:sz w:val="22"/>
          <w:lang w:val="en-GB"/>
        </w:rPr>
        <w:t xml:space="preserve">Lin, L., Nguyena, N. H., Zoua, L., &amp; Lic. Y. (2018). </w:t>
      </w:r>
      <w:r w:rsidRPr="00086D15">
        <w:rPr>
          <w:rFonts w:eastAsia="Calibri"/>
          <w:sz w:val="22"/>
        </w:rPr>
        <w:t xml:space="preserve">Military executives on corporate outcomes: </w:t>
      </w:r>
      <w:r w:rsidR="0093051C">
        <w:rPr>
          <w:rFonts w:eastAsia="Calibri"/>
          <w:sz w:val="22"/>
        </w:rPr>
        <w:t>E</w:t>
      </w:r>
      <w:r w:rsidRPr="00086D15">
        <w:rPr>
          <w:rFonts w:eastAsia="Calibri"/>
          <w:sz w:val="22"/>
        </w:rPr>
        <w:t xml:space="preserve">vidence from China. Working </w:t>
      </w:r>
      <w:r w:rsidR="0093051C">
        <w:rPr>
          <w:rFonts w:eastAsia="Calibri"/>
          <w:sz w:val="22"/>
        </w:rPr>
        <w:t>p</w:t>
      </w:r>
      <w:r w:rsidRPr="00086D15">
        <w:rPr>
          <w:rFonts w:eastAsia="Calibri"/>
          <w:sz w:val="22"/>
        </w:rPr>
        <w:t xml:space="preserve">aper. </w:t>
      </w:r>
    </w:p>
    <w:p w14:paraId="5D7807D1" w14:textId="70546959" w:rsidR="000147DB" w:rsidRDefault="000147DB" w:rsidP="00B3274E">
      <w:pPr>
        <w:spacing w:after="0"/>
        <w:ind w:left="432" w:hanging="432"/>
        <w:rPr>
          <w:rFonts w:eastAsia="Calibri"/>
          <w:sz w:val="22"/>
        </w:rPr>
      </w:pPr>
      <w:r w:rsidRPr="000147DB">
        <w:rPr>
          <w:rFonts w:eastAsia="Calibri"/>
          <w:sz w:val="22"/>
        </w:rPr>
        <w:t>Luo, X., Kanuri, V. K., &amp; Andrews, M. (2014). How does CEO tenure matter? The mediating role of firm‐employee and firm‐customer relationships. </w:t>
      </w:r>
      <w:r w:rsidRPr="000147DB">
        <w:rPr>
          <w:rFonts w:eastAsia="Calibri"/>
          <w:i/>
          <w:iCs/>
          <w:sz w:val="22"/>
        </w:rPr>
        <w:t>Strategic Management Journal</w:t>
      </w:r>
      <w:r w:rsidRPr="000147DB">
        <w:rPr>
          <w:rFonts w:eastAsia="Calibri"/>
          <w:sz w:val="22"/>
        </w:rPr>
        <w:t>, </w:t>
      </w:r>
      <w:r w:rsidRPr="000147DB">
        <w:rPr>
          <w:rFonts w:eastAsia="Calibri"/>
          <w:i/>
          <w:iCs/>
          <w:sz w:val="22"/>
        </w:rPr>
        <w:t>35</w:t>
      </w:r>
      <w:r w:rsidRPr="000147DB">
        <w:rPr>
          <w:rFonts w:eastAsia="Calibri"/>
          <w:sz w:val="22"/>
        </w:rPr>
        <w:t>(4), 492-511.</w:t>
      </w:r>
    </w:p>
    <w:p w14:paraId="572C964D" w14:textId="689B76B2" w:rsidR="00F412B9" w:rsidRPr="00086D15" w:rsidRDefault="00F412B9" w:rsidP="00B3274E">
      <w:pPr>
        <w:spacing w:after="0"/>
        <w:ind w:left="432" w:hanging="432"/>
        <w:rPr>
          <w:rFonts w:eastAsia="Calibri"/>
          <w:sz w:val="22"/>
        </w:rPr>
      </w:pPr>
      <w:r w:rsidRPr="00086D15">
        <w:rPr>
          <w:rFonts w:eastAsia="Calibri"/>
          <w:sz w:val="22"/>
        </w:rPr>
        <w:t>Luo, X., Wieseke, J., &amp; Homburg, C. (2012). Incentivizing CEOs to build customer-</w:t>
      </w:r>
      <w:r w:rsidR="0093051C">
        <w:rPr>
          <w:rFonts w:eastAsia="Calibri"/>
          <w:sz w:val="22"/>
        </w:rPr>
        <w:t xml:space="preserve"> </w:t>
      </w:r>
      <w:r w:rsidRPr="00086D15">
        <w:rPr>
          <w:rFonts w:eastAsia="Calibri"/>
          <w:sz w:val="22"/>
        </w:rPr>
        <w:t>and employee-firm relations for higher customer satisfaction and firm value. </w:t>
      </w:r>
      <w:r w:rsidRPr="00086D15">
        <w:rPr>
          <w:rFonts w:eastAsia="Calibri"/>
          <w:i/>
          <w:iCs/>
          <w:sz w:val="22"/>
        </w:rPr>
        <w:t>Journal of the Academy of Marketing Science</w:t>
      </w:r>
      <w:r w:rsidRPr="00086D15">
        <w:rPr>
          <w:rFonts w:eastAsia="Calibri"/>
          <w:sz w:val="22"/>
        </w:rPr>
        <w:t>, </w:t>
      </w:r>
      <w:r w:rsidRPr="00086D15">
        <w:rPr>
          <w:rFonts w:eastAsia="Calibri"/>
          <w:i/>
          <w:iCs/>
          <w:sz w:val="22"/>
        </w:rPr>
        <w:t>40</w:t>
      </w:r>
      <w:r w:rsidRPr="00086D15">
        <w:rPr>
          <w:rFonts w:eastAsia="Calibri"/>
          <w:sz w:val="22"/>
        </w:rPr>
        <w:t>(6), 745-758.</w:t>
      </w:r>
    </w:p>
    <w:p w14:paraId="648EF272" w14:textId="6F35A487" w:rsidR="00F412B9" w:rsidRPr="00086D15" w:rsidRDefault="00F412B9" w:rsidP="00B3274E">
      <w:pPr>
        <w:spacing w:after="0"/>
        <w:ind w:left="432" w:hanging="432"/>
        <w:rPr>
          <w:rFonts w:eastAsia="Calibri"/>
          <w:sz w:val="22"/>
        </w:rPr>
      </w:pPr>
      <w:r w:rsidRPr="00086D15">
        <w:rPr>
          <w:rFonts w:eastAsia="Calibri"/>
          <w:sz w:val="22"/>
        </w:rPr>
        <w:t xml:space="preserve">Malmendier, U., &amp; Tate, G. (2005). </w:t>
      </w:r>
      <w:r w:rsidR="009225F2" w:rsidRPr="009225F2">
        <w:rPr>
          <w:rFonts w:eastAsia="Calibri"/>
          <w:sz w:val="22"/>
        </w:rPr>
        <w:t>CEO overconfidence and corporate investment</w:t>
      </w:r>
      <w:r w:rsidRPr="00086D15">
        <w:rPr>
          <w:rFonts w:eastAsia="Calibri"/>
          <w:sz w:val="22"/>
        </w:rPr>
        <w:t>.</w:t>
      </w:r>
      <w:r w:rsidR="00383FCD">
        <w:rPr>
          <w:rFonts w:eastAsia="Calibri"/>
          <w:sz w:val="22"/>
        </w:rPr>
        <w:t xml:space="preserve"> </w:t>
      </w:r>
      <w:r w:rsidR="009225F2">
        <w:rPr>
          <w:rFonts w:eastAsia="Calibri"/>
          <w:i/>
          <w:sz w:val="22"/>
        </w:rPr>
        <w:t>Journal of</w:t>
      </w:r>
      <w:r w:rsidRPr="00086D15">
        <w:rPr>
          <w:rFonts w:eastAsia="Calibri"/>
          <w:i/>
          <w:sz w:val="22"/>
        </w:rPr>
        <w:t xml:space="preserve"> Financ</w:t>
      </w:r>
      <w:r w:rsidR="009225F2">
        <w:rPr>
          <w:rFonts w:eastAsia="Calibri"/>
          <w:i/>
          <w:sz w:val="22"/>
        </w:rPr>
        <w:t>e</w:t>
      </w:r>
      <w:r w:rsidRPr="00086D15">
        <w:rPr>
          <w:rFonts w:eastAsia="Calibri"/>
          <w:sz w:val="22"/>
        </w:rPr>
        <w:t xml:space="preserve">, </w:t>
      </w:r>
      <w:r w:rsidR="009225F2">
        <w:rPr>
          <w:rFonts w:eastAsia="Calibri"/>
          <w:i/>
          <w:sz w:val="22"/>
        </w:rPr>
        <w:t>60 (6)</w:t>
      </w:r>
      <w:r w:rsidRPr="00086D15">
        <w:rPr>
          <w:rFonts w:eastAsia="Calibri"/>
          <w:sz w:val="22"/>
        </w:rPr>
        <w:t xml:space="preserve">, </w:t>
      </w:r>
      <w:r w:rsidR="009225F2">
        <w:rPr>
          <w:rFonts w:eastAsia="Calibri"/>
          <w:sz w:val="22"/>
        </w:rPr>
        <w:t>2661</w:t>
      </w:r>
      <w:r w:rsidRPr="00086D15">
        <w:rPr>
          <w:rFonts w:eastAsia="Calibri"/>
          <w:sz w:val="22"/>
        </w:rPr>
        <w:t>–</w:t>
      </w:r>
      <w:r w:rsidR="009225F2">
        <w:rPr>
          <w:rFonts w:eastAsia="Calibri"/>
          <w:sz w:val="22"/>
        </w:rPr>
        <w:t>2700</w:t>
      </w:r>
      <w:r w:rsidRPr="00086D15">
        <w:rPr>
          <w:rFonts w:eastAsia="Calibri"/>
          <w:sz w:val="22"/>
        </w:rPr>
        <w:t>.</w:t>
      </w:r>
    </w:p>
    <w:p w14:paraId="71FA3CE9" w14:textId="60130881" w:rsidR="00F412B9" w:rsidRPr="00086D15" w:rsidRDefault="00F412B9" w:rsidP="00B3274E">
      <w:pPr>
        <w:spacing w:after="0"/>
        <w:ind w:left="432" w:hanging="432"/>
        <w:rPr>
          <w:rFonts w:eastAsia="Calibri"/>
          <w:bCs/>
          <w:sz w:val="22"/>
        </w:rPr>
      </w:pPr>
      <w:r w:rsidRPr="00086D15">
        <w:rPr>
          <w:rFonts w:eastAsia="Calibri"/>
          <w:sz w:val="22"/>
        </w:rPr>
        <w:t>Maycotte, H. O. (2016</w:t>
      </w:r>
      <w:r w:rsidR="0093051C">
        <w:rPr>
          <w:rFonts w:eastAsia="Calibri"/>
          <w:sz w:val="22"/>
        </w:rPr>
        <w:t>, January</w:t>
      </w:r>
      <w:r w:rsidRPr="00086D15">
        <w:rPr>
          <w:rFonts w:eastAsia="Calibri"/>
          <w:sz w:val="22"/>
        </w:rPr>
        <w:t xml:space="preserve">). </w:t>
      </w:r>
      <w:r w:rsidRPr="00086D15">
        <w:rPr>
          <w:rFonts w:eastAsia="Calibri"/>
          <w:bCs/>
          <w:sz w:val="22"/>
        </w:rPr>
        <w:t xml:space="preserve">3 ways </w:t>
      </w:r>
      <w:r w:rsidR="00623B39">
        <w:rPr>
          <w:rFonts w:eastAsia="Calibri"/>
          <w:bCs/>
          <w:sz w:val="22"/>
        </w:rPr>
        <w:t>t</w:t>
      </w:r>
      <w:r w:rsidR="00623B39" w:rsidRPr="00086D15">
        <w:rPr>
          <w:rFonts w:eastAsia="Calibri"/>
          <w:bCs/>
          <w:sz w:val="22"/>
        </w:rPr>
        <w:t xml:space="preserve">o </w:t>
      </w:r>
      <w:r w:rsidRPr="00086D15">
        <w:rPr>
          <w:rFonts w:eastAsia="Calibri"/>
          <w:bCs/>
          <w:sz w:val="22"/>
        </w:rPr>
        <w:t>build a strong CEO-CMO r</w:t>
      </w:r>
      <w:r w:rsidRPr="00086D15">
        <w:rPr>
          <w:rFonts w:eastAsia="Calibri" w:cs="Times New Roman"/>
          <w:bCs/>
          <w:sz w:val="22"/>
        </w:rPr>
        <w:t>elationship</w:t>
      </w:r>
      <w:r w:rsidRPr="00086D15">
        <w:rPr>
          <w:rFonts w:eastAsia="Calibri"/>
          <w:bCs/>
          <w:sz w:val="22"/>
        </w:rPr>
        <w:t xml:space="preserve">. </w:t>
      </w:r>
      <w:r w:rsidRPr="00086D15">
        <w:rPr>
          <w:rFonts w:eastAsia="Calibri"/>
          <w:bCs/>
          <w:i/>
          <w:sz w:val="22"/>
        </w:rPr>
        <w:t>Forbes</w:t>
      </w:r>
      <w:r w:rsidRPr="00086D15">
        <w:rPr>
          <w:rFonts w:eastAsia="Calibri"/>
          <w:bCs/>
          <w:sz w:val="22"/>
        </w:rPr>
        <w:t>.</w:t>
      </w:r>
      <w:r w:rsidR="0093051C">
        <w:rPr>
          <w:rFonts w:eastAsia="Calibri"/>
          <w:bCs/>
          <w:sz w:val="22"/>
        </w:rPr>
        <w:t xml:space="preserve"> Retrieved from</w:t>
      </w:r>
      <w:r w:rsidRPr="00086D15">
        <w:rPr>
          <w:rFonts w:eastAsia="Calibri"/>
          <w:bCs/>
          <w:sz w:val="22"/>
        </w:rPr>
        <w:t xml:space="preserve"> </w:t>
      </w:r>
      <w:hyperlink r:id="rId12" w:anchor="195706a94e8d" w:history="1">
        <w:r w:rsidRPr="00086D15">
          <w:rPr>
            <w:rStyle w:val="Hyperlink"/>
            <w:rFonts w:eastAsia="Calibri"/>
            <w:bCs/>
            <w:sz w:val="22"/>
          </w:rPr>
          <w:t>https://www.forbes.com/sites/homaycotte/2016/01/19/3-ways-to-build-a-strong-ceo-cmo-relationship/#195706a94e8d</w:t>
        </w:r>
      </w:hyperlink>
      <w:r w:rsidR="0093051C">
        <w:rPr>
          <w:rStyle w:val="Hyperlink"/>
          <w:rFonts w:eastAsia="Calibri"/>
          <w:bCs/>
          <w:sz w:val="22"/>
        </w:rPr>
        <w:t>.</w:t>
      </w:r>
    </w:p>
    <w:p w14:paraId="27FFB1AE" w14:textId="77777777" w:rsidR="00F412B9" w:rsidRPr="00086D15" w:rsidRDefault="00F412B9" w:rsidP="00B3274E">
      <w:pPr>
        <w:spacing w:after="0"/>
        <w:ind w:left="432" w:hanging="432"/>
        <w:rPr>
          <w:rFonts w:eastAsia="Calibri"/>
          <w:sz w:val="22"/>
        </w:rPr>
      </w:pPr>
      <w:r w:rsidRPr="00086D15">
        <w:rPr>
          <w:rFonts w:eastAsia="Calibri"/>
          <w:sz w:val="22"/>
        </w:rPr>
        <w:t xml:space="preserve">Mehran, H. (1995). Executive compensation structure, ownership, and firm performance. </w:t>
      </w:r>
      <w:r w:rsidRPr="00086D15">
        <w:rPr>
          <w:rFonts w:eastAsia="Calibri"/>
          <w:i/>
          <w:iCs/>
          <w:sz w:val="22"/>
        </w:rPr>
        <w:t>Journal of Financial Economics</w:t>
      </w:r>
      <w:r w:rsidRPr="00086D15">
        <w:rPr>
          <w:rFonts w:eastAsia="Calibri"/>
          <w:sz w:val="22"/>
        </w:rPr>
        <w:t xml:space="preserve">, </w:t>
      </w:r>
      <w:r w:rsidRPr="00086D15">
        <w:rPr>
          <w:rFonts w:eastAsia="Calibri"/>
          <w:i/>
          <w:iCs/>
          <w:sz w:val="22"/>
        </w:rPr>
        <w:t>38</w:t>
      </w:r>
      <w:r w:rsidRPr="00086D15">
        <w:rPr>
          <w:rFonts w:eastAsia="Calibri"/>
          <w:sz w:val="22"/>
        </w:rPr>
        <w:t>(2), 163-184.</w:t>
      </w:r>
    </w:p>
    <w:p w14:paraId="52A8CC70" w14:textId="55627A82" w:rsidR="00E8619F" w:rsidRPr="00E8619F" w:rsidRDefault="00E8619F" w:rsidP="00E8619F">
      <w:pPr>
        <w:spacing w:after="0"/>
        <w:ind w:left="432" w:hanging="432"/>
        <w:rPr>
          <w:sz w:val="22"/>
          <w:lang w:val="en-GB"/>
        </w:rPr>
      </w:pPr>
      <w:r w:rsidRPr="003F5B5D">
        <w:rPr>
          <w:sz w:val="22"/>
          <w:lang w:val="fr-CH"/>
        </w:rPr>
        <w:t xml:space="preserve">Mittelstaedt, R., Grossbart, S., Curtis, W., &amp; De Vere, S. (1976). </w:t>
      </w:r>
      <w:r>
        <w:rPr>
          <w:sz w:val="22"/>
        </w:rPr>
        <w:t>Optimal stim</w:t>
      </w:r>
      <w:r w:rsidRPr="00E8619F">
        <w:rPr>
          <w:sz w:val="22"/>
        </w:rPr>
        <w:t xml:space="preserve">ulation level and the adoption decision process. </w:t>
      </w:r>
      <w:r w:rsidRPr="00F57090">
        <w:rPr>
          <w:i/>
          <w:sz w:val="22"/>
        </w:rPr>
        <w:t>Journal of Consumer Research</w:t>
      </w:r>
      <w:r>
        <w:rPr>
          <w:i/>
          <w:sz w:val="22"/>
        </w:rPr>
        <w:t>,</w:t>
      </w:r>
      <w:r w:rsidRPr="00F57090">
        <w:rPr>
          <w:i/>
          <w:sz w:val="22"/>
        </w:rPr>
        <w:t xml:space="preserve"> 3</w:t>
      </w:r>
      <w:r w:rsidR="002725AA" w:rsidRPr="00F57090">
        <w:rPr>
          <w:sz w:val="22"/>
        </w:rPr>
        <w:t>(2)</w:t>
      </w:r>
      <w:r w:rsidRPr="002725AA">
        <w:rPr>
          <w:sz w:val="22"/>
        </w:rPr>
        <w:t>, 84</w:t>
      </w:r>
      <w:r>
        <w:rPr>
          <w:sz w:val="22"/>
        </w:rPr>
        <w:t>–94</w:t>
      </w:r>
      <w:r w:rsidRPr="00E8619F">
        <w:rPr>
          <w:sz w:val="22"/>
        </w:rPr>
        <w:t>.</w:t>
      </w:r>
    </w:p>
    <w:p w14:paraId="7785C7CB" w14:textId="7B58AEA1" w:rsidR="00F412B9" w:rsidRPr="00086D15" w:rsidRDefault="00F412B9" w:rsidP="00B3274E">
      <w:pPr>
        <w:spacing w:after="0"/>
        <w:ind w:left="432" w:hanging="432"/>
        <w:rPr>
          <w:rFonts w:eastAsia="Calibri"/>
          <w:sz w:val="22"/>
        </w:rPr>
      </w:pPr>
      <w:r w:rsidRPr="00086D15">
        <w:rPr>
          <w:rFonts w:eastAsia="Calibri"/>
          <w:sz w:val="22"/>
        </w:rPr>
        <w:t xml:space="preserve">Moore, D. A., &amp; Kim, T. G. (2003). Myopic social prediction and the solo comparison effect. </w:t>
      </w:r>
      <w:r w:rsidRPr="00086D15">
        <w:rPr>
          <w:rFonts w:eastAsia="Calibri"/>
          <w:i/>
          <w:iCs/>
          <w:sz w:val="22"/>
        </w:rPr>
        <w:t>Journal of Personality and Social Psychology</w:t>
      </w:r>
      <w:r w:rsidRPr="00086D15">
        <w:rPr>
          <w:rFonts w:eastAsia="Calibri"/>
          <w:sz w:val="22"/>
        </w:rPr>
        <w:t xml:space="preserve">, </w:t>
      </w:r>
      <w:r w:rsidRPr="00086D15">
        <w:rPr>
          <w:rFonts w:eastAsia="Calibri"/>
          <w:i/>
          <w:iCs/>
          <w:sz w:val="22"/>
        </w:rPr>
        <w:t>85</w:t>
      </w:r>
      <w:r w:rsidRPr="00086D15">
        <w:rPr>
          <w:rFonts w:eastAsia="Calibri"/>
          <w:sz w:val="22"/>
        </w:rPr>
        <w:t>(6), 1121</w:t>
      </w:r>
      <w:r w:rsidR="0093051C">
        <w:rPr>
          <w:rFonts w:eastAsia="Calibri"/>
          <w:sz w:val="22"/>
        </w:rPr>
        <w:t>-1135</w:t>
      </w:r>
      <w:r w:rsidRPr="00086D15">
        <w:rPr>
          <w:rFonts w:eastAsia="Calibri"/>
          <w:sz w:val="22"/>
        </w:rPr>
        <w:t>.</w:t>
      </w:r>
    </w:p>
    <w:p w14:paraId="3C669D61" w14:textId="2ED275F2" w:rsidR="003E34FD" w:rsidRDefault="003E34FD">
      <w:pPr>
        <w:spacing w:after="0"/>
        <w:ind w:left="432" w:hanging="432"/>
        <w:rPr>
          <w:rFonts w:eastAsia="Calibri"/>
          <w:sz w:val="22"/>
        </w:rPr>
      </w:pPr>
      <w:r>
        <w:rPr>
          <w:rFonts w:eastAsia="Calibri"/>
          <w:sz w:val="22"/>
        </w:rPr>
        <w:t>Moreno-Gómez, J., Lafuente, E., &amp; Vaillant, Y. (2018). Gender diversity in the board, women</w:t>
      </w:r>
      <w:r w:rsidR="002D3603">
        <w:rPr>
          <w:rFonts w:eastAsia="Calibri"/>
          <w:sz w:val="22"/>
        </w:rPr>
        <w:t>’</w:t>
      </w:r>
      <w:r>
        <w:rPr>
          <w:rFonts w:eastAsia="Calibri"/>
          <w:sz w:val="22"/>
        </w:rPr>
        <w:t xml:space="preserve">s leadership and </w:t>
      </w:r>
      <w:r w:rsidRPr="003E34FD">
        <w:rPr>
          <w:rFonts w:eastAsia="Calibri"/>
          <w:sz w:val="22"/>
        </w:rPr>
        <w:t>business performance</w:t>
      </w:r>
      <w:r>
        <w:rPr>
          <w:rFonts w:eastAsia="Calibri"/>
          <w:sz w:val="22"/>
        </w:rPr>
        <w:t xml:space="preserve">. </w:t>
      </w:r>
      <w:r w:rsidRPr="00F57090">
        <w:rPr>
          <w:rFonts w:eastAsia="Calibri"/>
          <w:i/>
          <w:sz w:val="22"/>
        </w:rPr>
        <w:t>Gender in Management: An International Journal, 33</w:t>
      </w:r>
      <w:r>
        <w:rPr>
          <w:rFonts w:eastAsia="Calibri"/>
          <w:sz w:val="22"/>
        </w:rPr>
        <w:t xml:space="preserve">(2), </w:t>
      </w:r>
      <w:r w:rsidRPr="003E34FD">
        <w:rPr>
          <w:rFonts w:eastAsia="Calibri"/>
          <w:sz w:val="22"/>
        </w:rPr>
        <w:t>104-122</w:t>
      </w:r>
      <w:r>
        <w:rPr>
          <w:rFonts w:eastAsia="Calibri"/>
          <w:sz w:val="22"/>
        </w:rPr>
        <w:t xml:space="preserve">. </w:t>
      </w:r>
    </w:p>
    <w:p w14:paraId="5E301603" w14:textId="576E4554" w:rsidR="0005245C" w:rsidRDefault="0005245C" w:rsidP="00B3274E">
      <w:pPr>
        <w:spacing w:after="0"/>
        <w:ind w:left="432" w:hanging="432"/>
        <w:rPr>
          <w:rFonts w:eastAsia="Calibri"/>
          <w:sz w:val="22"/>
        </w:rPr>
      </w:pPr>
      <w:r>
        <w:rPr>
          <w:rFonts w:eastAsia="Calibri"/>
          <w:sz w:val="22"/>
        </w:rPr>
        <w:t xml:space="preserve">Morresi, O. (2017). </w:t>
      </w:r>
      <w:r w:rsidRPr="0005245C">
        <w:rPr>
          <w:rFonts w:eastAsia="Calibri"/>
          <w:sz w:val="22"/>
        </w:rPr>
        <w:t>How much is CEO education worth to a firm? Evidence from European firms</w:t>
      </w:r>
      <w:r>
        <w:rPr>
          <w:rFonts w:eastAsia="Calibri"/>
          <w:sz w:val="22"/>
        </w:rPr>
        <w:t xml:space="preserve">. </w:t>
      </w:r>
      <w:r w:rsidRPr="00F57090">
        <w:rPr>
          <w:rFonts w:eastAsia="Calibri"/>
          <w:i/>
          <w:sz w:val="22"/>
        </w:rPr>
        <w:t>PSL Quarterly Review, 70</w:t>
      </w:r>
      <w:r>
        <w:rPr>
          <w:rFonts w:eastAsia="Calibri"/>
          <w:sz w:val="22"/>
        </w:rPr>
        <w:t>(282</w:t>
      </w:r>
      <w:r w:rsidRPr="0005245C">
        <w:rPr>
          <w:rFonts w:eastAsia="Calibri"/>
          <w:sz w:val="22"/>
        </w:rPr>
        <w:t>), 311-353</w:t>
      </w:r>
      <w:r>
        <w:rPr>
          <w:rFonts w:eastAsia="Calibri"/>
          <w:sz w:val="22"/>
        </w:rPr>
        <w:t xml:space="preserve">. </w:t>
      </w:r>
    </w:p>
    <w:p w14:paraId="00EFD87A" w14:textId="12B2533D" w:rsidR="00F412B9" w:rsidRPr="00086D15" w:rsidRDefault="00F412B9" w:rsidP="00B3274E">
      <w:pPr>
        <w:spacing w:after="0"/>
        <w:ind w:left="432" w:hanging="432"/>
        <w:rPr>
          <w:rFonts w:eastAsia="Calibri"/>
          <w:sz w:val="22"/>
        </w:rPr>
      </w:pPr>
      <w:r w:rsidRPr="00086D15">
        <w:rPr>
          <w:rFonts w:eastAsia="Calibri"/>
          <w:sz w:val="22"/>
        </w:rPr>
        <w:t>Morse, A., Nanda, V., &amp; Seru, A. (2011). Are incentive contracts rigged by powerful CEOs?</w:t>
      </w:r>
      <w:r w:rsidR="002B5C3F">
        <w:rPr>
          <w:rFonts w:eastAsia="Calibri"/>
          <w:sz w:val="22"/>
        </w:rPr>
        <w:t xml:space="preserve"> </w:t>
      </w:r>
      <w:r w:rsidRPr="00086D15">
        <w:rPr>
          <w:rFonts w:eastAsia="Calibri"/>
          <w:i/>
          <w:iCs/>
          <w:sz w:val="22"/>
        </w:rPr>
        <w:t>Journal of Finance</w:t>
      </w:r>
      <w:r w:rsidRPr="00086D15">
        <w:rPr>
          <w:rFonts w:eastAsia="Calibri"/>
          <w:sz w:val="22"/>
        </w:rPr>
        <w:t>, </w:t>
      </w:r>
      <w:r w:rsidRPr="00086D15">
        <w:rPr>
          <w:rFonts w:eastAsia="Calibri"/>
          <w:i/>
          <w:iCs/>
          <w:sz w:val="22"/>
        </w:rPr>
        <w:t>66</w:t>
      </w:r>
      <w:r w:rsidRPr="00086D15">
        <w:rPr>
          <w:rFonts w:eastAsia="Calibri"/>
          <w:sz w:val="22"/>
        </w:rPr>
        <w:t>(5), 1779-1821.</w:t>
      </w:r>
    </w:p>
    <w:p w14:paraId="50D6E5E1" w14:textId="267EFCF6" w:rsidR="009749F7" w:rsidRDefault="009749F7" w:rsidP="009749F7">
      <w:pPr>
        <w:spacing w:after="0"/>
        <w:ind w:left="432" w:hanging="432"/>
        <w:rPr>
          <w:sz w:val="22"/>
        </w:rPr>
      </w:pPr>
      <w:r w:rsidRPr="00EE4F6C">
        <w:rPr>
          <w:sz w:val="22"/>
        </w:rPr>
        <w:t>Myers, S., &amp; Marquis, D. G. (1969). </w:t>
      </w:r>
      <w:r w:rsidRPr="00EE4F6C">
        <w:rPr>
          <w:i/>
          <w:iCs/>
          <w:sz w:val="22"/>
        </w:rPr>
        <w:t>Successful industrial innovations: A study of factors underlying innovation in selected firms</w:t>
      </w:r>
      <w:r w:rsidRPr="00EE4F6C">
        <w:rPr>
          <w:sz w:val="22"/>
        </w:rPr>
        <w:t xml:space="preserve">. </w:t>
      </w:r>
      <w:r w:rsidR="0093051C">
        <w:rPr>
          <w:sz w:val="22"/>
        </w:rPr>
        <w:t xml:space="preserve">Alexandria, VA: </w:t>
      </w:r>
      <w:r w:rsidRPr="00EE4F6C">
        <w:rPr>
          <w:sz w:val="22"/>
        </w:rPr>
        <w:t>National Science Foundation.</w:t>
      </w:r>
    </w:p>
    <w:p w14:paraId="0C506F3B" w14:textId="41B5A273" w:rsidR="00F412B9" w:rsidRPr="00086D15" w:rsidRDefault="00F412B9" w:rsidP="00B3274E">
      <w:pPr>
        <w:spacing w:after="0"/>
        <w:ind w:left="432" w:hanging="432"/>
        <w:rPr>
          <w:rFonts w:eastAsia="Calibri"/>
          <w:sz w:val="22"/>
        </w:rPr>
      </w:pPr>
      <w:r w:rsidRPr="00086D15">
        <w:rPr>
          <w:rFonts w:eastAsia="Calibri"/>
          <w:sz w:val="22"/>
        </w:rPr>
        <w:t xml:space="preserve">Nadler, D. A., &amp; Heilpern, J. D. (1998). </w:t>
      </w:r>
      <w:r w:rsidRPr="00086D15">
        <w:rPr>
          <w:rFonts w:eastAsia="Calibri"/>
          <w:i/>
          <w:iCs/>
          <w:sz w:val="22"/>
        </w:rPr>
        <w:t>The CEO in the context of discontinuous change</w:t>
      </w:r>
      <w:r w:rsidRPr="00086D15">
        <w:rPr>
          <w:rFonts w:eastAsia="Calibri"/>
          <w:sz w:val="22"/>
        </w:rPr>
        <w:t>. Boston</w:t>
      </w:r>
      <w:r w:rsidR="0093051C">
        <w:rPr>
          <w:rFonts w:eastAsia="Calibri"/>
          <w:sz w:val="22"/>
        </w:rPr>
        <w:t>, MA</w:t>
      </w:r>
      <w:r w:rsidRPr="00086D15">
        <w:rPr>
          <w:rFonts w:eastAsia="Calibri"/>
          <w:sz w:val="22"/>
        </w:rPr>
        <w:t>: Harvard Business School Press</w:t>
      </w:r>
      <w:r w:rsidR="00777B4B" w:rsidRPr="00086D15">
        <w:rPr>
          <w:rFonts w:eastAsia="Calibri"/>
          <w:sz w:val="22"/>
        </w:rPr>
        <w:t>.</w:t>
      </w:r>
    </w:p>
    <w:p w14:paraId="0A33A9A1" w14:textId="374DCF76" w:rsidR="00960568" w:rsidRDefault="00960568" w:rsidP="00B3274E">
      <w:pPr>
        <w:spacing w:after="0"/>
        <w:ind w:left="432" w:hanging="432"/>
        <w:rPr>
          <w:rFonts w:eastAsia="Calibri"/>
          <w:sz w:val="22"/>
        </w:rPr>
      </w:pPr>
      <w:r w:rsidRPr="00960568">
        <w:rPr>
          <w:rFonts w:eastAsia="Calibri"/>
          <w:sz w:val="22"/>
        </w:rPr>
        <w:t>Nath, P., &amp; Bharadwaj, N. (2020). Chief marketing officer presence and firm performance: Assessing conditions under which the presence of other C-level functional executives matters. </w:t>
      </w:r>
      <w:r w:rsidRPr="00960568">
        <w:rPr>
          <w:rFonts w:eastAsia="Calibri"/>
          <w:i/>
          <w:iCs/>
          <w:sz w:val="22"/>
        </w:rPr>
        <w:t>Journal of the Academy of Marketing Science</w:t>
      </w:r>
      <w:r w:rsidRPr="00960568">
        <w:rPr>
          <w:rFonts w:eastAsia="Calibri"/>
          <w:sz w:val="22"/>
        </w:rPr>
        <w:t>, 1-25.</w:t>
      </w:r>
    </w:p>
    <w:p w14:paraId="00E9E439" w14:textId="3878B7E5" w:rsidR="00F412B9" w:rsidRPr="00086D15" w:rsidRDefault="00F412B9" w:rsidP="00B3274E">
      <w:pPr>
        <w:spacing w:after="0"/>
        <w:ind w:left="432" w:hanging="432"/>
        <w:rPr>
          <w:rFonts w:eastAsia="Calibri"/>
          <w:sz w:val="22"/>
        </w:rPr>
      </w:pPr>
      <w:r w:rsidRPr="00086D15">
        <w:rPr>
          <w:rFonts w:eastAsia="Calibri"/>
          <w:sz w:val="22"/>
        </w:rPr>
        <w:t xml:space="preserve">Nath, P., &amp; Mahajan, V. (2017). Shedding light on the CMO revolving door: </w:t>
      </w:r>
      <w:r w:rsidR="0093051C">
        <w:rPr>
          <w:rFonts w:eastAsia="Calibri"/>
          <w:sz w:val="22"/>
        </w:rPr>
        <w:t>A</w:t>
      </w:r>
      <w:r w:rsidRPr="00086D15">
        <w:rPr>
          <w:rFonts w:eastAsia="Calibri"/>
          <w:sz w:val="22"/>
        </w:rPr>
        <w:t xml:space="preserve"> study of the antecedents of Chief Marketing Officer turnover. </w:t>
      </w:r>
      <w:r w:rsidRPr="00086D15">
        <w:rPr>
          <w:rFonts w:eastAsia="Calibri"/>
          <w:i/>
          <w:iCs/>
          <w:sz w:val="22"/>
        </w:rPr>
        <w:t>Journal of the Academy of Marketing Science</w:t>
      </w:r>
      <w:r w:rsidRPr="00086D15">
        <w:rPr>
          <w:rFonts w:eastAsia="Calibri"/>
          <w:sz w:val="22"/>
        </w:rPr>
        <w:t>, </w:t>
      </w:r>
      <w:r w:rsidRPr="00086D15">
        <w:rPr>
          <w:rFonts w:eastAsia="Calibri"/>
          <w:i/>
          <w:iCs/>
          <w:sz w:val="22"/>
        </w:rPr>
        <w:t>45</w:t>
      </w:r>
      <w:r w:rsidRPr="00086D15">
        <w:rPr>
          <w:rFonts w:eastAsia="Calibri"/>
          <w:sz w:val="22"/>
        </w:rPr>
        <w:t>(1), 93-118.</w:t>
      </w:r>
    </w:p>
    <w:p w14:paraId="16FF18F5" w14:textId="77777777" w:rsidR="00F412B9" w:rsidRPr="00086D15" w:rsidRDefault="00F412B9" w:rsidP="00B3274E">
      <w:pPr>
        <w:spacing w:after="0"/>
        <w:ind w:left="432" w:hanging="432"/>
        <w:rPr>
          <w:rFonts w:eastAsia="Calibri"/>
          <w:sz w:val="22"/>
        </w:rPr>
      </w:pPr>
      <w:r w:rsidRPr="00086D15">
        <w:rPr>
          <w:rFonts w:eastAsia="Calibri"/>
          <w:sz w:val="22"/>
        </w:rPr>
        <w:t>Nguyen, D. D., Hagendorff, J., &amp; Eshraghi, A. (2015). Which executive characteristics create value in banking? Evidence from appointment announcements. </w:t>
      </w:r>
      <w:r w:rsidRPr="00086D15">
        <w:rPr>
          <w:rFonts w:eastAsia="Calibri"/>
          <w:i/>
          <w:iCs/>
          <w:sz w:val="22"/>
        </w:rPr>
        <w:t>Corporate Governance: An International Review</w:t>
      </w:r>
      <w:r w:rsidRPr="00086D15">
        <w:rPr>
          <w:rFonts w:eastAsia="Calibri"/>
          <w:sz w:val="22"/>
        </w:rPr>
        <w:t>, </w:t>
      </w:r>
      <w:r w:rsidRPr="00086D15">
        <w:rPr>
          <w:rFonts w:eastAsia="Calibri"/>
          <w:i/>
          <w:iCs/>
          <w:sz w:val="22"/>
        </w:rPr>
        <w:t>23</w:t>
      </w:r>
      <w:r w:rsidRPr="00086D15">
        <w:rPr>
          <w:rFonts w:eastAsia="Calibri"/>
          <w:sz w:val="22"/>
        </w:rPr>
        <w:t>(2), 112-128.</w:t>
      </w:r>
    </w:p>
    <w:p w14:paraId="25B22371" w14:textId="054E03C0" w:rsidR="00423A37" w:rsidRDefault="00423A37">
      <w:pPr>
        <w:spacing w:after="0"/>
        <w:ind w:left="432" w:hanging="432"/>
        <w:rPr>
          <w:sz w:val="22"/>
          <w:lang w:val="en-GB"/>
        </w:rPr>
      </w:pPr>
      <w:r>
        <w:rPr>
          <w:sz w:val="22"/>
          <w:lang w:val="en-GB"/>
        </w:rPr>
        <w:t>O’Sullivan, D</w:t>
      </w:r>
      <w:r w:rsidR="0093051C">
        <w:rPr>
          <w:sz w:val="22"/>
          <w:lang w:val="en-GB"/>
        </w:rPr>
        <w:t xml:space="preserve">., &amp; </w:t>
      </w:r>
      <w:r>
        <w:rPr>
          <w:sz w:val="22"/>
          <w:lang w:val="en-GB"/>
        </w:rPr>
        <w:t>McCallig</w:t>
      </w:r>
      <w:r w:rsidR="0093051C">
        <w:rPr>
          <w:sz w:val="22"/>
          <w:lang w:val="en-GB"/>
        </w:rPr>
        <w:t>, J.</w:t>
      </w:r>
      <w:r>
        <w:rPr>
          <w:sz w:val="22"/>
          <w:lang w:val="en-GB"/>
        </w:rPr>
        <w:t xml:space="preserve"> (2012)</w:t>
      </w:r>
      <w:r w:rsidR="0093051C">
        <w:rPr>
          <w:sz w:val="22"/>
          <w:lang w:val="en-GB"/>
        </w:rPr>
        <w:t>.</w:t>
      </w:r>
      <w:r>
        <w:rPr>
          <w:sz w:val="22"/>
          <w:lang w:val="en-GB"/>
        </w:rPr>
        <w:t xml:space="preserve"> Customer satisfaction, earnings and firm value</w:t>
      </w:r>
      <w:r w:rsidR="0093051C">
        <w:rPr>
          <w:sz w:val="22"/>
          <w:lang w:val="en-GB"/>
        </w:rPr>
        <w:t>.</w:t>
      </w:r>
      <w:r>
        <w:rPr>
          <w:sz w:val="22"/>
          <w:lang w:val="en-GB"/>
        </w:rPr>
        <w:t xml:space="preserve"> </w:t>
      </w:r>
      <w:r>
        <w:rPr>
          <w:i/>
          <w:iCs/>
          <w:sz w:val="22"/>
          <w:lang w:val="en-GB"/>
        </w:rPr>
        <w:t>European Journal of Marketing</w:t>
      </w:r>
      <w:r w:rsidRPr="003F5B5D">
        <w:rPr>
          <w:i/>
          <w:iCs/>
          <w:sz w:val="22"/>
          <w:lang w:val="en-GB"/>
        </w:rPr>
        <w:t>, 46</w:t>
      </w:r>
      <w:r w:rsidR="0093051C">
        <w:rPr>
          <w:sz w:val="22"/>
          <w:lang w:val="en-GB"/>
        </w:rPr>
        <w:t>(</w:t>
      </w:r>
      <w:r>
        <w:rPr>
          <w:sz w:val="22"/>
          <w:lang w:val="en-GB"/>
        </w:rPr>
        <w:t>6</w:t>
      </w:r>
      <w:r w:rsidR="0093051C">
        <w:rPr>
          <w:sz w:val="22"/>
          <w:lang w:val="en-GB"/>
        </w:rPr>
        <w:t>)</w:t>
      </w:r>
      <w:r>
        <w:rPr>
          <w:sz w:val="22"/>
          <w:lang w:val="en-GB"/>
        </w:rPr>
        <w:t>, 827-843.</w:t>
      </w:r>
    </w:p>
    <w:p w14:paraId="6702206A" w14:textId="28367045" w:rsidR="00C9499E" w:rsidRPr="006F31FA" w:rsidRDefault="00C9499E" w:rsidP="00B3274E">
      <w:pPr>
        <w:spacing w:after="0"/>
        <w:ind w:left="432" w:hanging="432"/>
        <w:rPr>
          <w:i/>
          <w:sz w:val="22"/>
        </w:rPr>
      </w:pPr>
      <w:r w:rsidRPr="00D515D4">
        <w:rPr>
          <w:sz w:val="22"/>
          <w:lang w:val="en-GB"/>
        </w:rPr>
        <w:t>Pauwe</w:t>
      </w:r>
      <w:r w:rsidRPr="00C9499E">
        <w:rPr>
          <w:sz w:val="22"/>
        </w:rPr>
        <w:t>ls, K. (2014). </w:t>
      </w:r>
      <w:r w:rsidRPr="003F5B5D">
        <w:rPr>
          <w:i/>
          <w:sz w:val="22"/>
        </w:rPr>
        <w:t>It</w:t>
      </w:r>
      <w:r w:rsidR="002D3603" w:rsidRPr="003F5B5D">
        <w:rPr>
          <w:i/>
          <w:sz w:val="22"/>
        </w:rPr>
        <w:t>’</w:t>
      </w:r>
      <w:r w:rsidRPr="003F5B5D">
        <w:rPr>
          <w:i/>
          <w:sz w:val="22"/>
        </w:rPr>
        <w:t xml:space="preserve">s </w:t>
      </w:r>
      <w:r w:rsidR="005047B5" w:rsidRPr="003F5B5D">
        <w:rPr>
          <w:i/>
          <w:sz w:val="22"/>
        </w:rPr>
        <w:t>n</w:t>
      </w:r>
      <w:r w:rsidRPr="003F5B5D">
        <w:rPr>
          <w:i/>
          <w:sz w:val="22"/>
        </w:rPr>
        <w:t xml:space="preserve">ot the </w:t>
      </w:r>
      <w:r w:rsidR="005047B5" w:rsidRPr="003F5B5D">
        <w:rPr>
          <w:i/>
          <w:sz w:val="22"/>
        </w:rPr>
        <w:t>s</w:t>
      </w:r>
      <w:r w:rsidRPr="003F5B5D">
        <w:rPr>
          <w:i/>
          <w:sz w:val="22"/>
        </w:rPr>
        <w:t xml:space="preserve">ize of the </w:t>
      </w:r>
      <w:r w:rsidR="005047B5" w:rsidRPr="003F5B5D">
        <w:rPr>
          <w:i/>
          <w:sz w:val="22"/>
        </w:rPr>
        <w:t>d</w:t>
      </w:r>
      <w:r w:rsidRPr="003F5B5D">
        <w:rPr>
          <w:i/>
          <w:sz w:val="22"/>
        </w:rPr>
        <w:t>ata--it</w:t>
      </w:r>
      <w:r w:rsidR="002D3603" w:rsidRPr="003F5B5D">
        <w:rPr>
          <w:i/>
          <w:sz w:val="22"/>
        </w:rPr>
        <w:t>’</w:t>
      </w:r>
      <w:r w:rsidRPr="003F5B5D">
        <w:rPr>
          <w:i/>
          <w:sz w:val="22"/>
        </w:rPr>
        <w:t xml:space="preserve">s how </w:t>
      </w:r>
      <w:r w:rsidR="005047B5" w:rsidRPr="003F5B5D">
        <w:rPr>
          <w:i/>
          <w:sz w:val="22"/>
        </w:rPr>
        <w:t>y</w:t>
      </w:r>
      <w:r w:rsidRPr="003F5B5D">
        <w:rPr>
          <w:i/>
          <w:sz w:val="22"/>
        </w:rPr>
        <w:t xml:space="preserve">ou </w:t>
      </w:r>
      <w:r w:rsidR="005047B5" w:rsidRPr="003F5B5D">
        <w:rPr>
          <w:i/>
          <w:sz w:val="22"/>
        </w:rPr>
        <w:t>u</w:t>
      </w:r>
      <w:r w:rsidRPr="003F5B5D">
        <w:rPr>
          <w:i/>
          <w:sz w:val="22"/>
        </w:rPr>
        <w:t xml:space="preserve">se it: Smarter </w:t>
      </w:r>
      <w:r w:rsidR="005047B5" w:rsidRPr="003F5B5D">
        <w:rPr>
          <w:i/>
          <w:sz w:val="22"/>
        </w:rPr>
        <w:t>m</w:t>
      </w:r>
      <w:r w:rsidRPr="003F5B5D">
        <w:rPr>
          <w:i/>
          <w:sz w:val="22"/>
        </w:rPr>
        <w:t xml:space="preserve">arketing with </w:t>
      </w:r>
      <w:r w:rsidR="005047B5" w:rsidRPr="003F5B5D">
        <w:rPr>
          <w:i/>
          <w:sz w:val="22"/>
        </w:rPr>
        <w:t>a</w:t>
      </w:r>
      <w:r w:rsidRPr="003F5B5D">
        <w:rPr>
          <w:i/>
          <w:sz w:val="22"/>
        </w:rPr>
        <w:t xml:space="preserve">nalytics and </w:t>
      </w:r>
      <w:r w:rsidR="005047B5" w:rsidRPr="003F5B5D">
        <w:rPr>
          <w:i/>
          <w:sz w:val="22"/>
        </w:rPr>
        <w:t>d</w:t>
      </w:r>
      <w:r w:rsidRPr="003F5B5D">
        <w:rPr>
          <w:i/>
          <w:sz w:val="22"/>
        </w:rPr>
        <w:t>ashboards</w:t>
      </w:r>
      <w:r w:rsidR="00F12081">
        <w:rPr>
          <w:sz w:val="22"/>
        </w:rPr>
        <w:t xml:space="preserve">. </w:t>
      </w:r>
      <w:r w:rsidR="00F12081" w:rsidRPr="003F5B5D">
        <w:rPr>
          <w:iCs/>
          <w:sz w:val="22"/>
        </w:rPr>
        <w:t>New</w:t>
      </w:r>
      <w:r w:rsidR="00F12081" w:rsidRPr="006F31FA">
        <w:rPr>
          <w:i/>
          <w:sz w:val="22"/>
        </w:rPr>
        <w:t xml:space="preserve"> </w:t>
      </w:r>
      <w:r w:rsidR="00F12081" w:rsidRPr="003F5B5D">
        <w:rPr>
          <w:iCs/>
          <w:sz w:val="22"/>
        </w:rPr>
        <w:t>York: American Management Association</w:t>
      </w:r>
      <w:r w:rsidR="00F12081" w:rsidRPr="006F31FA">
        <w:rPr>
          <w:i/>
          <w:sz w:val="22"/>
        </w:rPr>
        <w:t>.</w:t>
      </w:r>
    </w:p>
    <w:p w14:paraId="6DBF006C" w14:textId="77777777" w:rsidR="009749F7" w:rsidRPr="00D515D4" w:rsidRDefault="009749F7" w:rsidP="009749F7">
      <w:pPr>
        <w:spacing w:after="0"/>
        <w:ind w:left="432" w:hanging="432"/>
        <w:rPr>
          <w:sz w:val="22"/>
          <w:lang w:val="en-GB"/>
        </w:rPr>
      </w:pPr>
      <w:r w:rsidRPr="003F5B5D">
        <w:rPr>
          <w:sz w:val="22"/>
          <w:lang w:val="en-GB"/>
        </w:rPr>
        <w:t xml:space="preserve">Pauwels, K., Silva-Risso, J., Srinivasan, S., &amp; Hanssens, D. M. (2004). </w:t>
      </w:r>
      <w:r w:rsidRPr="00D515D4">
        <w:rPr>
          <w:sz w:val="22"/>
          <w:lang w:val="en-GB"/>
        </w:rPr>
        <w:t>New products, sales promotions, and firm value: The case of the automobile industry. </w:t>
      </w:r>
      <w:r w:rsidRPr="00D515D4">
        <w:rPr>
          <w:i/>
          <w:sz w:val="22"/>
          <w:lang w:val="en-GB"/>
        </w:rPr>
        <w:t>Journal of Marketing,</w:t>
      </w:r>
      <w:r w:rsidRPr="00D515D4">
        <w:rPr>
          <w:sz w:val="22"/>
          <w:lang w:val="en-GB"/>
        </w:rPr>
        <w:t> </w:t>
      </w:r>
      <w:r w:rsidRPr="003F5B5D">
        <w:rPr>
          <w:i/>
          <w:iCs/>
          <w:sz w:val="22"/>
          <w:lang w:val="en-GB"/>
        </w:rPr>
        <w:t>68</w:t>
      </w:r>
      <w:r w:rsidRPr="00D515D4">
        <w:rPr>
          <w:sz w:val="22"/>
          <w:lang w:val="en-GB"/>
        </w:rPr>
        <w:t>(4), 142-156.</w:t>
      </w:r>
    </w:p>
    <w:p w14:paraId="1DF8AD0A" w14:textId="77777777" w:rsidR="00F412B9" w:rsidRPr="00086D15" w:rsidRDefault="00F412B9" w:rsidP="00B3274E">
      <w:pPr>
        <w:spacing w:after="0"/>
        <w:ind w:left="432" w:hanging="432"/>
        <w:rPr>
          <w:rFonts w:eastAsia="Calibri"/>
          <w:sz w:val="22"/>
        </w:rPr>
      </w:pPr>
      <w:r w:rsidRPr="00086D15">
        <w:rPr>
          <w:rFonts w:eastAsia="Calibri"/>
          <w:sz w:val="22"/>
        </w:rPr>
        <w:t>Peloza, J., &amp; Shang, J. (2011). How can corporate social responsibility activities create value for stakeholders? A systematic review. </w:t>
      </w:r>
      <w:r w:rsidRPr="00086D15">
        <w:rPr>
          <w:rFonts w:eastAsia="Calibri"/>
          <w:i/>
          <w:iCs/>
          <w:sz w:val="22"/>
        </w:rPr>
        <w:t>Journal of the Academy of Marketing Science</w:t>
      </w:r>
      <w:r w:rsidRPr="00086D15">
        <w:rPr>
          <w:rFonts w:eastAsia="Calibri"/>
          <w:sz w:val="22"/>
        </w:rPr>
        <w:t>, </w:t>
      </w:r>
      <w:r w:rsidRPr="00086D15">
        <w:rPr>
          <w:rFonts w:eastAsia="Calibri"/>
          <w:i/>
          <w:iCs/>
          <w:sz w:val="22"/>
        </w:rPr>
        <w:t>39</w:t>
      </w:r>
      <w:r w:rsidRPr="00086D15">
        <w:rPr>
          <w:rFonts w:eastAsia="Calibri"/>
          <w:sz w:val="22"/>
        </w:rPr>
        <w:t>(1), 117-135.</w:t>
      </w:r>
    </w:p>
    <w:p w14:paraId="6813092F" w14:textId="1124D657" w:rsidR="00F412B9" w:rsidRPr="00086D15" w:rsidRDefault="00F412B9" w:rsidP="00B3274E">
      <w:pPr>
        <w:spacing w:after="0"/>
        <w:ind w:left="432" w:hanging="432"/>
        <w:rPr>
          <w:rFonts w:eastAsia="Calibri"/>
          <w:sz w:val="22"/>
        </w:rPr>
      </w:pPr>
      <w:r w:rsidRPr="00086D15">
        <w:rPr>
          <w:rFonts w:eastAsia="Calibri"/>
          <w:sz w:val="22"/>
        </w:rPr>
        <w:t>Peni, E. (2014). CEO and chairperson characteristics and firm performance.</w:t>
      </w:r>
      <w:r w:rsidR="00383FCD">
        <w:rPr>
          <w:rFonts w:eastAsia="Calibri"/>
          <w:sz w:val="22"/>
        </w:rPr>
        <w:t xml:space="preserve"> </w:t>
      </w:r>
      <w:r w:rsidRPr="00086D15">
        <w:rPr>
          <w:rFonts w:eastAsia="Calibri"/>
          <w:i/>
          <w:iCs/>
          <w:sz w:val="22"/>
        </w:rPr>
        <w:t>Journal of Management and Governance</w:t>
      </w:r>
      <w:r w:rsidRPr="00086D15">
        <w:rPr>
          <w:rFonts w:eastAsia="Calibri"/>
          <w:sz w:val="22"/>
        </w:rPr>
        <w:t>, </w:t>
      </w:r>
      <w:r w:rsidRPr="00086D15">
        <w:rPr>
          <w:rFonts w:eastAsia="Calibri"/>
          <w:i/>
          <w:iCs/>
          <w:sz w:val="22"/>
        </w:rPr>
        <w:t>18</w:t>
      </w:r>
      <w:r w:rsidRPr="00086D15">
        <w:rPr>
          <w:rFonts w:eastAsia="Calibri"/>
          <w:sz w:val="22"/>
        </w:rPr>
        <w:t>(1), 185-205.</w:t>
      </w:r>
    </w:p>
    <w:p w14:paraId="03568994" w14:textId="77777777" w:rsidR="00F412B9" w:rsidRPr="00086D15" w:rsidRDefault="00F412B9" w:rsidP="00B3274E">
      <w:pPr>
        <w:spacing w:after="0"/>
        <w:ind w:left="432" w:hanging="432"/>
        <w:rPr>
          <w:rFonts w:eastAsia="Calibri"/>
          <w:sz w:val="22"/>
        </w:rPr>
      </w:pPr>
      <w:r w:rsidRPr="00086D15">
        <w:rPr>
          <w:rFonts w:eastAsia="Calibri"/>
          <w:sz w:val="22"/>
        </w:rPr>
        <w:t>Prendergast, C., &amp; Stole, L. (1996). Impetuous youngsters and jaded old-timers: Acquiring a reputation for learning. </w:t>
      </w:r>
      <w:r w:rsidRPr="00086D15">
        <w:rPr>
          <w:rFonts w:eastAsia="Calibri"/>
          <w:i/>
          <w:iCs/>
          <w:sz w:val="22"/>
        </w:rPr>
        <w:t>Journal of Political Economy</w:t>
      </w:r>
      <w:r w:rsidRPr="00086D15">
        <w:rPr>
          <w:rFonts w:eastAsia="Calibri"/>
          <w:sz w:val="22"/>
        </w:rPr>
        <w:t>, </w:t>
      </w:r>
      <w:r w:rsidRPr="00086D15">
        <w:rPr>
          <w:rFonts w:eastAsia="Calibri"/>
          <w:i/>
          <w:iCs/>
          <w:sz w:val="22"/>
        </w:rPr>
        <w:t>104</w:t>
      </w:r>
      <w:r w:rsidRPr="00086D15">
        <w:rPr>
          <w:rFonts w:eastAsia="Calibri"/>
          <w:sz w:val="22"/>
        </w:rPr>
        <w:t>(6), 1105-1134.</w:t>
      </w:r>
    </w:p>
    <w:p w14:paraId="6E7AD3CC" w14:textId="25742297" w:rsidR="00636279" w:rsidRPr="00086D15" w:rsidRDefault="00636279" w:rsidP="00B3274E">
      <w:pPr>
        <w:spacing w:after="0"/>
        <w:ind w:left="432" w:hanging="432"/>
        <w:rPr>
          <w:rFonts w:eastAsia="Calibri"/>
          <w:sz w:val="22"/>
        </w:rPr>
      </w:pPr>
      <w:r w:rsidRPr="00086D15">
        <w:rPr>
          <w:rFonts w:eastAsia="Calibri"/>
          <w:sz w:val="22"/>
        </w:rPr>
        <w:t>Reed, R., &amp; DeFillippi, R. J. (1990). Causal ambiguity, barriers to imitation, and sustainable competitive advantage. </w:t>
      </w:r>
      <w:r w:rsidR="00C633E0" w:rsidRPr="00086D15">
        <w:rPr>
          <w:rFonts w:eastAsia="Calibri"/>
          <w:i/>
          <w:iCs/>
          <w:sz w:val="22"/>
        </w:rPr>
        <w:t>Academy of Management R</w:t>
      </w:r>
      <w:r w:rsidRPr="00086D15">
        <w:rPr>
          <w:rFonts w:eastAsia="Calibri"/>
          <w:i/>
          <w:iCs/>
          <w:sz w:val="22"/>
        </w:rPr>
        <w:t>eview</w:t>
      </w:r>
      <w:r w:rsidRPr="00086D15">
        <w:rPr>
          <w:rFonts w:eastAsia="Calibri"/>
          <w:sz w:val="22"/>
        </w:rPr>
        <w:t>, </w:t>
      </w:r>
      <w:r w:rsidRPr="00086D15">
        <w:rPr>
          <w:rFonts w:eastAsia="Calibri"/>
          <w:i/>
          <w:iCs/>
          <w:sz w:val="22"/>
        </w:rPr>
        <w:t>15</w:t>
      </w:r>
      <w:r w:rsidRPr="00086D15">
        <w:rPr>
          <w:rFonts w:eastAsia="Calibri"/>
          <w:sz w:val="22"/>
        </w:rPr>
        <w:t>(1), 88-102.</w:t>
      </w:r>
    </w:p>
    <w:p w14:paraId="667F85D3" w14:textId="1CA81458" w:rsidR="00D743E8" w:rsidRPr="00D743E8" w:rsidRDefault="00D743E8" w:rsidP="00D743E8">
      <w:pPr>
        <w:spacing w:after="0"/>
        <w:ind w:left="432" w:hanging="432"/>
        <w:rPr>
          <w:rFonts w:eastAsia="Calibri"/>
          <w:sz w:val="22"/>
        </w:rPr>
      </w:pPr>
      <w:r>
        <w:rPr>
          <w:rFonts w:eastAsia="Calibri"/>
          <w:sz w:val="22"/>
        </w:rPr>
        <w:t>Roberti, J. (</w:t>
      </w:r>
      <w:r w:rsidRPr="00D743E8">
        <w:rPr>
          <w:rFonts w:eastAsia="Calibri"/>
          <w:sz w:val="22"/>
        </w:rPr>
        <w:t>2004</w:t>
      </w:r>
      <w:r>
        <w:rPr>
          <w:rFonts w:eastAsia="Calibri"/>
          <w:sz w:val="22"/>
        </w:rPr>
        <w:t>)</w:t>
      </w:r>
      <w:r w:rsidRPr="00D743E8">
        <w:rPr>
          <w:rFonts w:eastAsia="Calibri"/>
          <w:sz w:val="22"/>
        </w:rPr>
        <w:t>. A review of behavioral an</w:t>
      </w:r>
      <w:r>
        <w:rPr>
          <w:rFonts w:eastAsia="Calibri"/>
          <w:sz w:val="22"/>
        </w:rPr>
        <w:t>d biological correlates of sensation seeking,</w:t>
      </w:r>
      <w:r w:rsidRPr="00D743E8">
        <w:rPr>
          <w:rFonts w:eastAsia="Calibri"/>
          <w:sz w:val="22"/>
        </w:rPr>
        <w:t xml:space="preserve"> </w:t>
      </w:r>
      <w:r w:rsidRPr="00F57090">
        <w:rPr>
          <w:rFonts w:eastAsia="Calibri"/>
          <w:i/>
          <w:sz w:val="22"/>
        </w:rPr>
        <w:t>Journal of Research in Personality, 38</w:t>
      </w:r>
      <w:r w:rsidR="009F0150" w:rsidRPr="00F57090">
        <w:rPr>
          <w:rFonts w:eastAsia="Calibri"/>
          <w:sz w:val="22"/>
        </w:rPr>
        <w:t>(3)</w:t>
      </w:r>
      <w:r w:rsidRPr="009F0150">
        <w:rPr>
          <w:rFonts w:eastAsia="Calibri"/>
          <w:sz w:val="22"/>
        </w:rPr>
        <w:t>,</w:t>
      </w:r>
      <w:r>
        <w:rPr>
          <w:rFonts w:eastAsia="Calibri"/>
          <w:sz w:val="22"/>
        </w:rPr>
        <w:t xml:space="preserve"> 256–279</w:t>
      </w:r>
      <w:r w:rsidRPr="00D743E8">
        <w:rPr>
          <w:rFonts w:eastAsia="Calibri"/>
          <w:sz w:val="22"/>
        </w:rPr>
        <w:t>.</w:t>
      </w:r>
    </w:p>
    <w:p w14:paraId="31A00803" w14:textId="179821C3" w:rsidR="00F412B9" w:rsidRPr="001C449A" w:rsidRDefault="00F412B9" w:rsidP="00B3274E">
      <w:pPr>
        <w:spacing w:after="0"/>
        <w:ind w:left="432" w:hanging="432"/>
        <w:rPr>
          <w:sz w:val="22"/>
        </w:rPr>
      </w:pPr>
      <w:r w:rsidRPr="00086D15">
        <w:rPr>
          <w:rFonts w:eastAsia="Calibri"/>
          <w:sz w:val="22"/>
        </w:rPr>
        <w:t xml:space="preserve">Rooney, J. (2018). </w:t>
      </w:r>
      <w:r w:rsidRPr="00086D15">
        <w:rPr>
          <w:rFonts w:eastAsia="Calibri"/>
          <w:bCs/>
          <w:sz w:val="22"/>
        </w:rPr>
        <w:t>CMO next 2018: 50 marketing chiefs who are redefining the role and shaping the f</w:t>
      </w:r>
      <w:r w:rsidRPr="00086D15">
        <w:rPr>
          <w:rFonts w:eastAsia="Calibri" w:cs="Times New Roman"/>
          <w:bCs/>
          <w:sz w:val="22"/>
        </w:rPr>
        <w:t>uture</w:t>
      </w:r>
      <w:r w:rsidRPr="00086D15">
        <w:rPr>
          <w:rFonts w:eastAsia="Calibri"/>
          <w:bCs/>
          <w:sz w:val="22"/>
        </w:rPr>
        <w:t xml:space="preserve">. </w:t>
      </w:r>
      <w:r w:rsidRPr="001C449A">
        <w:rPr>
          <w:i/>
          <w:sz w:val="22"/>
        </w:rPr>
        <w:t>Forbes</w:t>
      </w:r>
      <w:r w:rsidRPr="001C449A">
        <w:rPr>
          <w:sz w:val="22"/>
        </w:rPr>
        <w:t xml:space="preserve">. </w:t>
      </w:r>
      <w:r w:rsidR="00E364AF" w:rsidRPr="001C449A">
        <w:rPr>
          <w:sz w:val="22"/>
        </w:rPr>
        <w:t>Retrieved Sep</w:t>
      </w:r>
      <w:r w:rsidR="0093051C">
        <w:rPr>
          <w:sz w:val="22"/>
        </w:rPr>
        <w:t>tember</w:t>
      </w:r>
      <w:r w:rsidR="00E364AF" w:rsidRPr="001C449A">
        <w:rPr>
          <w:sz w:val="22"/>
        </w:rPr>
        <w:t xml:space="preserve"> 24, 2018, from</w:t>
      </w:r>
      <w:r w:rsidR="00383FCD" w:rsidRPr="001C449A">
        <w:rPr>
          <w:sz w:val="22"/>
        </w:rPr>
        <w:t xml:space="preserve"> </w:t>
      </w:r>
      <w:hyperlink r:id="rId13" w:anchor="54235bfbe716" w:history="1">
        <w:r w:rsidRPr="001C449A">
          <w:rPr>
            <w:rStyle w:val="Hyperlink"/>
            <w:sz w:val="22"/>
          </w:rPr>
          <w:t>https://www.forbes.com/sites/jenniferrooney/2018/09/24/cmo-next-2018-50-marketing-chiefs-who-are-redefining-the-role-and-shaping-the-future/#54235bfbe716</w:t>
        </w:r>
      </w:hyperlink>
      <w:r w:rsidR="00E364AF" w:rsidRPr="00086D15">
        <w:rPr>
          <w:rFonts w:eastAsia="Calibri"/>
          <w:bCs/>
          <w:sz w:val="22"/>
        </w:rPr>
        <w:t>.</w:t>
      </w:r>
    </w:p>
    <w:p w14:paraId="63CA4BB4" w14:textId="14FBE35A" w:rsidR="00573282" w:rsidRDefault="00573282" w:rsidP="00573282">
      <w:pPr>
        <w:spacing w:after="0"/>
        <w:ind w:left="432" w:hanging="432"/>
        <w:rPr>
          <w:rFonts w:eastAsia="Calibri"/>
          <w:sz w:val="22"/>
        </w:rPr>
      </w:pPr>
      <w:r w:rsidRPr="007B23AE">
        <w:rPr>
          <w:rFonts w:eastAsia="Calibri"/>
          <w:sz w:val="22"/>
        </w:rPr>
        <w:t>Rubera</w:t>
      </w:r>
      <w:r>
        <w:rPr>
          <w:rFonts w:eastAsia="Calibri"/>
          <w:sz w:val="22"/>
        </w:rPr>
        <w:t xml:space="preserve">, G., &amp; </w:t>
      </w:r>
      <w:r w:rsidRPr="007B23AE">
        <w:rPr>
          <w:rFonts w:eastAsia="Calibri"/>
          <w:sz w:val="22"/>
        </w:rPr>
        <w:t>Kirca</w:t>
      </w:r>
      <w:r>
        <w:rPr>
          <w:rFonts w:eastAsia="Calibri"/>
          <w:sz w:val="22"/>
        </w:rPr>
        <w:t>, A. H. (2012). Firm innovativeness and its performance outcomes: A meta-analytic review and theoretical i</w:t>
      </w:r>
      <w:r w:rsidRPr="007B23AE">
        <w:rPr>
          <w:rFonts w:eastAsia="Calibri"/>
          <w:sz w:val="22"/>
        </w:rPr>
        <w:t>ntegration</w:t>
      </w:r>
      <w:r>
        <w:rPr>
          <w:rFonts w:eastAsia="Calibri"/>
          <w:sz w:val="22"/>
        </w:rPr>
        <w:t xml:space="preserve">. </w:t>
      </w:r>
      <w:r w:rsidRPr="00086D15">
        <w:rPr>
          <w:rFonts w:eastAsia="Calibri"/>
          <w:i/>
          <w:iCs/>
          <w:sz w:val="22"/>
        </w:rPr>
        <w:t>Journal of Marketing</w:t>
      </w:r>
      <w:r>
        <w:rPr>
          <w:rFonts w:eastAsia="Calibri"/>
          <w:i/>
          <w:iCs/>
          <w:sz w:val="22"/>
        </w:rPr>
        <w:t>, 76</w:t>
      </w:r>
      <w:r>
        <w:rPr>
          <w:rFonts w:eastAsia="Calibri"/>
          <w:iCs/>
          <w:sz w:val="22"/>
        </w:rPr>
        <w:t xml:space="preserve">(3), 130-147. </w:t>
      </w:r>
    </w:p>
    <w:p w14:paraId="63601E73" w14:textId="0538C885" w:rsidR="00F412B9" w:rsidRPr="00086D15" w:rsidRDefault="00F412B9" w:rsidP="00B3274E">
      <w:pPr>
        <w:spacing w:after="0"/>
        <w:ind w:left="432" w:hanging="432"/>
        <w:rPr>
          <w:rFonts w:eastAsia="Calibri"/>
          <w:sz w:val="22"/>
        </w:rPr>
      </w:pPr>
      <w:r w:rsidRPr="00086D15">
        <w:rPr>
          <w:rFonts w:eastAsia="Calibri"/>
          <w:sz w:val="22"/>
        </w:rPr>
        <w:t xml:space="preserve">Saboo, A. R., Sharma, A., Chakravarty, A., &amp; Kumar, V. (2017). Influencing acquisition performance in high-technology industries: </w:t>
      </w:r>
      <w:r w:rsidR="0093051C">
        <w:rPr>
          <w:rFonts w:eastAsia="Calibri"/>
          <w:sz w:val="22"/>
        </w:rPr>
        <w:t>T</w:t>
      </w:r>
      <w:r w:rsidRPr="00086D15">
        <w:rPr>
          <w:rFonts w:eastAsia="Calibri"/>
          <w:sz w:val="22"/>
        </w:rPr>
        <w:t>he role of innovation and relational overlap. </w:t>
      </w:r>
      <w:r w:rsidRPr="00086D15">
        <w:rPr>
          <w:rFonts w:eastAsia="Calibri"/>
          <w:i/>
          <w:iCs/>
          <w:sz w:val="22"/>
        </w:rPr>
        <w:t>Journal of Marketing Research</w:t>
      </w:r>
      <w:r w:rsidRPr="00086D15">
        <w:rPr>
          <w:rFonts w:eastAsia="Calibri"/>
          <w:sz w:val="22"/>
        </w:rPr>
        <w:t>, </w:t>
      </w:r>
      <w:r w:rsidRPr="00086D15">
        <w:rPr>
          <w:rFonts w:eastAsia="Calibri"/>
          <w:i/>
          <w:iCs/>
          <w:sz w:val="22"/>
        </w:rPr>
        <w:t>54</w:t>
      </w:r>
      <w:r w:rsidRPr="00086D15">
        <w:rPr>
          <w:rFonts w:eastAsia="Calibri"/>
          <w:sz w:val="22"/>
        </w:rPr>
        <w:t>(2), 219-238.</w:t>
      </w:r>
    </w:p>
    <w:p w14:paraId="797D06ED" w14:textId="77777777" w:rsidR="00F412B9" w:rsidRPr="00086D15" w:rsidRDefault="00F412B9" w:rsidP="00B3274E">
      <w:pPr>
        <w:spacing w:after="0"/>
        <w:ind w:left="432" w:hanging="432"/>
        <w:rPr>
          <w:rFonts w:eastAsia="Calibri"/>
          <w:sz w:val="22"/>
        </w:rPr>
      </w:pPr>
      <w:r w:rsidRPr="00086D15">
        <w:rPr>
          <w:rFonts w:eastAsia="Calibri"/>
          <w:sz w:val="22"/>
        </w:rPr>
        <w:t>Serfling, M. A. (2014). CEO age and the riskiness of corporate policies. </w:t>
      </w:r>
      <w:r w:rsidRPr="00086D15">
        <w:rPr>
          <w:rFonts w:eastAsia="Calibri"/>
          <w:i/>
          <w:iCs/>
          <w:sz w:val="22"/>
        </w:rPr>
        <w:t>Journal of Corporate Finance</w:t>
      </w:r>
      <w:r w:rsidRPr="00086D15">
        <w:rPr>
          <w:rFonts w:eastAsia="Calibri"/>
          <w:sz w:val="22"/>
        </w:rPr>
        <w:t>, </w:t>
      </w:r>
      <w:r w:rsidRPr="00086D15">
        <w:rPr>
          <w:rFonts w:eastAsia="Calibri"/>
          <w:i/>
          <w:iCs/>
          <w:sz w:val="22"/>
        </w:rPr>
        <w:t>25</w:t>
      </w:r>
      <w:r w:rsidRPr="00086D15">
        <w:rPr>
          <w:rFonts w:eastAsia="Calibri"/>
          <w:sz w:val="22"/>
        </w:rPr>
        <w:t>, 251-273.</w:t>
      </w:r>
    </w:p>
    <w:p w14:paraId="5B24377E" w14:textId="77777777" w:rsidR="00F412B9" w:rsidRPr="00086D15" w:rsidRDefault="00F412B9" w:rsidP="00B3274E">
      <w:pPr>
        <w:spacing w:after="0"/>
        <w:ind w:left="432" w:hanging="432"/>
        <w:rPr>
          <w:rFonts w:eastAsia="Calibri"/>
          <w:sz w:val="22"/>
        </w:rPr>
      </w:pPr>
      <w:r w:rsidRPr="00086D15">
        <w:rPr>
          <w:rFonts w:eastAsia="Calibri"/>
          <w:sz w:val="22"/>
        </w:rPr>
        <w:t>Siegel, P. A., &amp; Hambrick, D. C. (2005). Pay disparities within top management groups: Evidence of harmful effects on performance of high-technology firms. </w:t>
      </w:r>
      <w:r w:rsidRPr="00086D15">
        <w:rPr>
          <w:rFonts w:eastAsia="Calibri"/>
          <w:i/>
          <w:iCs/>
          <w:sz w:val="22"/>
        </w:rPr>
        <w:t>Organization Science</w:t>
      </w:r>
      <w:r w:rsidRPr="00086D15">
        <w:rPr>
          <w:rFonts w:eastAsia="Calibri"/>
          <w:sz w:val="22"/>
        </w:rPr>
        <w:t>, </w:t>
      </w:r>
      <w:r w:rsidRPr="00086D15">
        <w:rPr>
          <w:rFonts w:eastAsia="Calibri"/>
          <w:i/>
          <w:iCs/>
          <w:sz w:val="22"/>
        </w:rPr>
        <w:t>16</w:t>
      </w:r>
      <w:r w:rsidRPr="00086D15">
        <w:rPr>
          <w:rFonts w:eastAsia="Calibri"/>
          <w:sz w:val="22"/>
        </w:rPr>
        <w:t>(3), 259-274.</w:t>
      </w:r>
    </w:p>
    <w:p w14:paraId="1771C42D" w14:textId="1462BE10" w:rsidR="00F412B9" w:rsidRPr="00086D15" w:rsidRDefault="00F412B9" w:rsidP="00B3274E">
      <w:pPr>
        <w:spacing w:after="0"/>
        <w:ind w:left="432" w:hanging="432"/>
        <w:rPr>
          <w:rFonts w:eastAsia="Calibri"/>
          <w:sz w:val="22"/>
        </w:rPr>
      </w:pPr>
      <w:r w:rsidRPr="00086D15">
        <w:rPr>
          <w:rFonts w:eastAsia="Calibri"/>
          <w:sz w:val="22"/>
        </w:rPr>
        <w:t>Sigler, K. J., &amp; Carolina, N. (2011). CEO compensation and company performance.</w:t>
      </w:r>
      <w:r w:rsidR="00383FCD">
        <w:rPr>
          <w:rFonts w:eastAsia="Calibri"/>
          <w:sz w:val="22"/>
        </w:rPr>
        <w:t xml:space="preserve"> </w:t>
      </w:r>
      <w:r w:rsidRPr="00086D15">
        <w:rPr>
          <w:rFonts w:eastAsia="Calibri"/>
          <w:i/>
          <w:iCs/>
          <w:sz w:val="22"/>
        </w:rPr>
        <w:t>Business and Economics Journal</w:t>
      </w:r>
      <w:r w:rsidRPr="00086D15">
        <w:rPr>
          <w:rFonts w:eastAsia="Calibri"/>
          <w:sz w:val="22"/>
        </w:rPr>
        <w:t xml:space="preserve">, </w:t>
      </w:r>
      <w:r w:rsidRPr="00086D15">
        <w:rPr>
          <w:rFonts w:eastAsia="Calibri"/>
          <w:i/>
          <w:iCs/>
          <w:sz w:val="22"/>
        </w:rPr>
        <w:t>31</w:t>
      </w:r>
      <w:r w:rsidRPr="00086D15">
        <w:rPr>
          <w:rFonts w:eastAsia="Calibri"/>
          <w:sz w:val="22"/>
        </w:rPr>
        <w:t>(1), 1-8.</w:t>
      </w:r>
    </w:p>
    <w:p w14:paraId="534BE973" w14:textId="53A966FB" w:rsidR="00A32FFD" w:rsidRPr="00A32FFD" w:rsidRDefault="00A32FFD" w:rsidP="00A32FFD">
      <w:pPr>
        <w:spacing w:after="0"/>
        <w:ind w:left="432" w:hanging="432"/>
        <w:rPr>
          <w:rFonts w:eastAsia="Calibri"/>
          <w:sz w:val="22"/>
        </w:rPr>
      </w:pPr>
      <w:r>
        <w:rPr>
          <w:rFonts w:eastAsia="Calibri"/>
          <w:sz w:val="22"/>
        </w:rPr>
        <w:t xml:space="preserve">Simon, M., &amp; </w:t>
      </w:r>
      <w:r w:rsidRPr="00F57090">
        <w:rPr>
          <w:rFonts w:eastAsia="Calibri"/>
          <w:sz w:val="22"/>
        </w:rPr>
        <w:t>Houghton</w:t>
      </w:r>
      <w:r>
        <w:rPr>
          <w:rFonts w:eastAsia="Calibri"/>
          <w:sz w:val="22"/>
        </w:rPr>
        <w:t xml:space="preserve">, S. M. (2003). </w:t>
      </w:r>
      <w:r w:rsidRPr="00A32FFD">
        <w:rPr>
          <w:rFonts w:eastAsia="Calibri"/>
          <w:sz w:val="22"/>
        </w:rPr>
        <w:t>T</w:t>
      </w:r>
      <w:r>
        <w:rPr>
          <w:rFonts w:eastAsia="Calibri"/>
          <w:sz w:val="22"/>
        </w:rPr>
        <w:t xml:space="preserve">he relationship between overconfidence and the introduction of risky products: </w:t>
      </w:r>
      <w:r w:rsidR="0093051C">
        <w:rPr>
          <w:rFonts w:eastAsia="Calibri"/>
          <w:sz w:val="22"/>
        </w:rPr>
        <w:t>E</w:t>
      </w:r>
      <w:r>
        <w:rPr>
          <w:rFonts w:eastAsia="Calibri"/>
          <w:sz w:val="22"/>
        </w:rPr>
        <w:t xml:space="preserve">vidence from a field study. </w:t>
      </w:r>
      <w:r w:rsidR="0011120F" w:rsidRPr="0011120F">
        <w:rPr>
          <w:rFonts w:eastAsia="Calibri"/>
          <w:i/>
          <w:iCs/>
          <w:sz w:val="22"/>
        </w:rPr>
        <w:t>Academy of Management Journal</w:t>
      </w:r>
      <w:r w:rsidR="0011120F">
        <w:rPr>
          <w:rFonts w:eastAsia="Calibri"/>
          <w:i/>
          <w:iCs/>
          <w:sz w:val="22"/>
        </w:rPr>
        <w:t>, 46</w:t>
      </w:r>
      <w:r w:rsidR="0011120F" w:rsidRPr="00F57090">
        <w:rPr>
          <w:rFonts w:eastAsia="Calibri"/>
          <w:iCs/>
          <w:sz w:val="22"/>
        </w:rPr>
        <w:t>(2), 139-140</w:t>
      </w:r>
      <w:r w:rsidR="0011120F" w:rsidRPr="0011120F">
        <w:rPr>
          <w:rFonts w:eastAsia="Calibri"/>
          <w:i/>
          <w:iCs/>
          <w:sz w:val="22"/>
        </w:rPr>
        <w:t>.</w:t>
      </w:r>
    </w:p>
    <w:p w14:paraId="027FBF4E" w14:textId="38133102" w:rsidR="00F412B9" w:rsidRPr="00086D15" w:rsidRDefault="00F412B9" w:rsidP="00B3274E">
      <w:pPr>
        <w:spacing w:after="0"/>
        <w:ind w:left="432" w:hanging="432"/>
        <w:rPr>
          <w:rFonts w:eastAsia="Calibri"/>
          <w:sz w:val="22"/>
        </w:rPr>
      </w:pPr>
      <w:r w:rsidRPr="00086D15">
        <w:rPr>
          <w:rFonts w:eastAsia="Calibri"/>
          <w:sz w:val="22"/>
        </w:rPr>
        <w:t>Simsek, Z. (2007). CEO tenure and organizational performance: An intervening model. </w:t>
      </w:r>
      <w:r w:rsidRPr="00086D15">
        <w:rPr>
          <w:rFonts w:eastAsia="Calibri"/>
          <w:i/>
          <w:iCs/>
          <w:sz w:val="22"/>
        </w:rPr>
        <w:t>Strategic Management Journal</w:t>
      </w:r>
      <w:r w:rsidRPr="00086D15">
        <w:rPr>
          <w:rFonts w:eastAsia="Calibri"/>
          <w:sz w:val="22"/>
        </w:rPr>
        <w:t>, </w:t>
      </w:r>
      <w:r w:rsidRPr="00086D15">
        <w:rPr>
          <w:rFonts w:eastAsia="Calibri"/>
          <w:i/>
          <w:iCs/>
          <w:sz w:val="22"/>
        </w:rPr>
        <w:t>28</w:t>
      </w:r>
      <w:r w:rsidRPr="00086D15">
        <w:rPr>
          <w:rFonts w:eastAsia="Calibri"/>
          <w:sz w:val="22"/>
        </w:rPr>
        <w:t>(6), 653-662.</w:t>
      </w:r>
    </w:p>
    <w:p w14:paraId="042DBA7D" w14:textId="366D801C" w:rsidR="00343D86" w:rsidRDefault="00343D86" w:rsidP="00343D86">
      <w:pPr>
        <w:spacing w:after="0"/>
        <w:ind w:left="432" w:hanging="432"/>
        <w:rPr>
          <w:rFonts w:eastAsia="Calibri"/>
          <w:sz w:val="22"/>
        </w:rPr>
      </w:pPr>
      <w:r w:rsidRPr="00086D15">
        <w:rPr>
          <w:rFonts w:eastAsia="Calibri"/>
          <w:sz w:val="22"/>
        </w:rPr>
        <w:t xml:space="preserve">Srinivasan, S., &amp; Hanssens, D. M. (2009). Marketing and firm value: metrics, methods, findings, and future directions. </w:t>
      </w:r>
      <w:r w:rsidRPr="00086D15">
        <w:rPr>
          <w:rFonts w:eastAsia="Calibri"/>
          <w:i/>
          <w:iCs/>
          <w:sz w:val="22"/>
        </w:rPr>
        <w:t>Journal of Marketing Research</w:t>
      </w:r>
      <w:r w:rsidRPr="00086D15">
        <w:rPr>
          <w:rFonts w:eastAsia="Calibri"/>
          <w:sz w:val="22"/>
        </w:rPr>
        <w:t xml:space="preserve">, </w:t>
      </w:r>
      <w:r w:rsidRPr="00086D15">
        <w:rPr>
          <w:rFonts w:eastAsia="Calibri"/>
          <w:i/>
          <w:iCs/>
          <w:sz w:val="22"/>
        </w:rPr>
        <w:t>46</w:t>
      </w:r>
      <w:r w:rsidRPr="00086D15">
        <w:rPr>
          <w:rFonts w:eastAsia="Calibri"/>
          <w:sz w:val="22"/>
        </w:rPr>
        <w:t>(3), 293-312.</w:t>
      </w:r>
    </w:p>
    <w:p w14:paraId="3B859877" w14:textId="77777777" w:rsidR="0078731F" w:rsidRPr="0078731F" w:rsidRDefault="0078731F" w:rsidP="0078731F">
      <w:pPr>
        <w:spacing w:after="0"/>
        <w:ind w:left="432" w:hanging="432"/>
        <w:rPr>
          <w:rFonts w:eastAsia="Calibri"/>
          <w:sz w:val="22"/>
        </w:rPr>
      </w:pPr>
      <w:r w:rsidRPr="00B77CB7">
        <w:rPr>
          <w:rFonts w:eastAsia="Calibri"/>
          <w:sz w:val="22"/>
          <w:lang w:val="en-GB"/>
        </w:rPr>
        <w:t xml:space="preserve">Srinivasan, S., Pauwels, K., Silva-Risso, J., &amp; Hanssens, D. M. (2009). </w:t>
      </w:r>
      <w:r w:rsidRPr="0078731F">
        <w:rPr>
          <w:rFonts w:eastAsia="Calibri"/>
          <w:sz w:val="22"/>
        </w:rPr>
        <w:t xml:space="preserve">Product innovations, advertising, and stock returns. </w:t>
      </w:r>
      <w:r w:rsidRPr="0078731F">
        <w:rPr>
          <w:rFonts w:eastAsia="Calibri"/>
          <w:i/>
          <w:iCs/>
          <w:sz w:val="22"/>
        </w:rPr>
        <w:t>Journal of Marketing</w:t>
      </w:r>
      <w:r w:rsidRPr="0078731F">
        <w:rPr>
          <w:rFonts w:eastAsia="Calibri"/>
          <w:sz w:val="22"/>
        </w:rPr>
        <w:t xml:space="preserve">, </w:t>
      </w:r>
      <w:r w:rsidRPr="0078731F">
        <w:rPr>
          <w:rFonts w:eastAsia="Calibri"/>
          <w:i/>
          <w:iCs/>
          <w:sz w:val="22"/>
        </w:rPr>
        <w:t>73</w:t>
      </w:r>
      <w:r w:rsidRPr="0078731F">
        <w:rPr>
          <w:rFonts w:eastAsia="Calibri"/>
          <w:sz w:val="22"/>
        </w:rPr>
        <w:t>(1), 24-43.</w:t>
      </w:r>
    </w:p>
    <w:p w14:paraId="395D5FC8" w14:textId="6AE3F4F8" w:rsidR="002A1954" w:rsidRDefault="002A1954" w:rsidP="000D7494">
      <w:pPr>
        <w:spacing w:after="0"/>
        <w:ind w:left="432" w:hanging="432"/>
        <w:rPr>
          <w:rFonts w:eastAsia="Calibri"/>
          <w:sz w:val="22"/>
          <w:lang w:val="en-GB"/>
        </w:rPr>
      </w:pPr>
      <w:r w:rsidRPr="002A1954">
        <w:rPr>
          <w:rFonts w:eastAsia="Calibri"/>
          <w:sz w:val="22"/>
        </w:rPr>
        <w:t>Srivastava, R. K., Shervani, T. A., &amp; Fahey, L. (1998). Market-based assets and shareholder value: A framework for analysis. </w:t>
      </w:r>
      <w:r>
        <w:rPr>
          <w:rFonts w:eastAsia="Calibri"/>
          <w:i/>
          <w:iCs/>
          <w:sz w:val="22"/>
        </w:rPr>
        <w:t>Journal of M</w:t>
      </w:r>
      <w:r w:rsidRPr="002A1954">
        <w:rPr>
          <w:rFonts w:eastAsia="Calibri"/>
          <w:i/>
          <w:iCs/>
          <w:sz w:val="22"/>
        </w:rPr>
        <w:t>arketing</w:t>
      </w:r>
      <w:r w:rsidRPr="002A1954">
        <w:rPr>
          <w:rFonts w:eastAsia="Calibri"/>
          <w:sz w:val="22"/>
        </w:rPr>
        <w:t>, </w:t>
      </w:r>
      <w:r w:rsidRPr="002A1954">
        <w:rPr>
          <w:rFonts w:eastAsia="Calibri"/>
          <w:i/>
          <w:iCs/>
          <w:sz w:val="22"/>
        </w:rPr>
        <w:t>62</w:t>
      </w:r>
      <w:r w:rsidRPr="002A1954">
        <w:rPr>
          <w:rFonts w:eastAsia="Calibri"/>
          <w:sz w:val="22"/>
        </w:rPr>
        <w:t>(1), 2-18.</w:t>
      </w:r>
    </w:p>
    <w:p w14:paraId="32D67572" w14:textId="73525A41" w:rsidR="006F1B95" w:rsidRPr="000D7494" w:rsidRDefault="006F1B95" w:rsidP="000D7494">
      <w:pPr>
        <w:spacing w:after="0"/>
        <w:ind w:left="432" w:hanging="432"/>
        <w:rPr>
          <w:rFonts w:eastAsia="Calibri"/>
          <w:sz w:val="22"/>
          <w:lang w:val="en-GB"/>
        </w:rPr>
      </w:pPr>
      <w:r w:rsidRPr="000D7494">
        <w:rPr>
          <w:rFonts w:eastAsia="Calibri"/>
          <w:sz w:val="22"/>
          <w:lang w:val="en-GB"/>
        </w:rPr>
        <w:t>Stock, R., Groß, M., &amp; Xin, K. R. (2019). Will self-love take a fall? Effects of top executives</w:t>
      </w:r>
      <w:r w:rsidR="002D3603" w:rsidRPr="000D7494">
        <w:rPr>
          <w:rFonts w:eastAsia="Calibri"/>
          <w:sz w:val="22"/>
          <w:lang w:val="en-GB"/>
        </w:rPr>
        <w:t>’</w:t>
      </w:r>
      <w:r w:rsidRPr="000D7494">
        <w:rPr>
          <w:rFonts w:eastAsia="Calibri"/>
          <w:sz w:val="22"/>
          <w:lang w:val="en-GB"/>
        </w:rPr>
        <w:t xml:space="preserve"> positive self-regard on firm innovativeness. </w:t>
      </w:r>
      <w:r w:rsidRPr="000D7494">
        <w:rPr>
          <w:rFonts w:eastAsia="Calibri"/>
          <w:i/>
          <w:sz w:val="22"/>
          <w:lang w:val="en-GB"/>
        </w:rPr>
        <w:t>Journal of Product Innovation Management</w:t>
      </w:r>
      <w:r w:rsidRPr="000D7494">
        <w:rPr>
          <w:rFonts w:eastAsia="Calibri"/>
          <w:sz w:val="22"/>
          <w:lang w:val="en-GB"/>
        </w:rPr>
        <w:t xml:space="preserve">, </w:t>
      </w:r>
      <w:r w:rsidRPr="000D7494">
        <w:rPr>
          <w:rFonts w:eastAsia="Calibri"/>
          <w:i/>
          <w:sz w:val="22"/>
          <w:lang w:val="en-GB"/>
        </w:rPr>
        <w:t>36</w:t>
      </w:r>
      <w:r w:rsidRPr="000D7494">
        <w:rPr>
          <w:rFonts w:eastAsia="Calibri"/>
          <w:sz w:val="22"/>
          <w:lang w:val="en-GB"/>
        </w:rPr>
        <w:t xml:space="preserve">(1), 41-65. </w:t>
      </w:r>
    </w:p>
    <w:p w14:paraId="16D9766B" w14:textId="536B6421" w:rsidR="00064E92" w:rsidRDefault="00064E92" w:rsidP="00B3274E">
      <w:pPr>
        <w:spacing w:after="0"/>
        <w:ind w:left="432" w:hanging="432"/>
        <w:rPr>
          <w:rFonts w:eastAsia="Calibri"/>
          <w:sz w:val="22"/>
        </w:rPr>
      </w:pPr>
      <w:r>
        <w:rPr>
          <w:rFonts w:eastAsia="Calibri"/>
          <w:sz w:val="22"/>
        </w:rPr>
        <w:t>Stoll, John D. (</w:t>
      </w:r>
      <w:r w:rsidR="00567C86">
        <w:rPr>
          <w:rFonts w:eastAsia="Calibri"/>
          <w:sz w:val="22"/>
        </w:rPr>
        <w:t xml:space="preserve">2019). Skydiving, </w:t>
      </w:r>
      <w:r w:rsidR="0093051C">
        <w:rPr>
          <w:rFonts w:eastAsia="Calibri"/>
          <w:sz w:val="22"/>
        </w:rPr>
        <w:t>mountain climbing and other ways execs terrify their shareholders</w:t>
      </w:r>
      <w:r w:rsidR="00FA3D85">
        <w:rPr>
          <w:rFonts w:eastAsia="Calibri"/>
          <w:sz w:val="22"/>
        </w:rPr>
        <w:t xml:space="preserve">. </w:t>
      </w:r>
      <w:r w:rsidR="00FA3D85">
        <w:rPr>
          <w:rFonts w:eastAsia="Calibri"/>
          <w:i/>
          <w:iCs/>
          <w:sz w:val="22"/>
        </w:rPr>
        <w:t>Wall Street Journal</w:t>
      </w:r>
      <w:r w:rsidR="00284003">
        <w:rPr>
          <w:rFonts w:eastAsia="Calibri"/>
          <w:sz w:val="22"/>
        </w:rPr>
        <w:t xml:space="preserve">. Retrieved June 21, 2019 from </w:t>
      </w:r>
    </w:p>
    <w:p w14:paraId="0E553439" w14:textId="0546348E" w:rsidR="00FE7FDB" w:rsidRDefault="00FE7FDB" w:rsidP="00B01829">
      <w:pPr>
        <w:spacing w:after="0"/>
        <w:ind w:left="432" w:hanging="6"/>
        <w:rPr>
          <w:rFonts w:eastAsia="Calibri"/>
          <w:sz w:val="22"/>
        </w:rPr>
      </w:pPr>
      <w:r w:rsidRPr="00FE7FDB">
        <w:rPr>
          <w:rFonts w:eastAsia="Calibri"/>
          <w:sz w:val="22"/>
        </w:rPr>
        <w:t>https://www.wsj.com/articles/skydiving-mountain-climbing-and-other-ways-execs-terrify-their-shareholders-11561109403?shareToken=st6708d28f19494df1bd4c2713356d4012</w:t>
      </w:r>
      <w:r w:rsidR="0093051C">
        <w:rPr>
          <w:rFonts w:eastAsia="Calibri"/>
          <w:sz w:val="22"/>
        </w:rPr>
        <w:t>.</w:t>
      </w:r>
    </w:p>
    <w:p w14:paraId="19FB45F8" w14:textId="3BCBA3BC" w:rsidR="00F412B9" w:rsidRPr="00086D15" w:rsidRDefault="00F412B9" w:rsidP="00B3274E">
      <w:pPr>
        <w:spacing w:after="0"/>
        <w:ind w:left="432" w:hanging="432"/>
        <w:rPr>
          <w:rFonts w:eastAsia="Calibri"/>
          <w:sz w:val="22"/>
        </w:rPr>
      </w:pPr>
      <w:r w:rsidRPr="00086D15">
        <w:rPr>
          <w:rFonts w:eastAsia="Calibri"/>
          <w:sz w:val="22"/>
        </w:rPr>
        <w:t>Strohmeyer, R., Tonoyan, V., &amp; Jennings, J. E. (2017). Jacks-(and Jills)-of-all-trades: On whether, how and why gender influences firm innovativeness. </w:t>
      </w:r>
      <w:r w:rsidRPr="00086D15">
        <w:rPr>
          <w:rFonts w:eastAsia="Calibri"/>
          <w:i/>
          <w:iCs/>
          <w:sz w:val="22"/>
        </w:rPr>
        <w:t>Journal of Business Venturing</w:t>
      </w:r>
      <w:r w:rsidRPr="00086D15">
        <w:rPr>
          <w:rFonts w:eastAsia="Calibri"/>
          <w:sz w:val="22"/>
        </w:rPr>
        <w:t>, </w:t>
      </w:r>
      <w:r w:rsidRPr="00086D15">
        <w:rPr>
          <w:rFonts w:eastAsia="Calibri"/>
          <w:i/>
          <w:iCs/>
          <w:sz w:val="22"/>
        </w:rPr>
        <w:t>32</w:t>
      </w:r>
      <w:r w:rsidRPr="00086D15">
        <w:rPr>
          <w:rFonts w:eastAsia="Calibri"/>
          <w:sz w:val="22"/>
        </w:rPr>
        <w:t>(5), 498-518.</w:t>
      </w:r>
    </w:p>
    <w:p w14:paraId="0FCCD6AF" w14:textId="4B7DC8A1" w:rsidR="00E4756F" w:rsidRDefault="00E4756F">
      <w:pPr>
        <w:spacing w:after="0"/>
        <w:ind w:left="432" w:hanging="432"/>
        <w:rPr>
          <w:rFonts w:eastAsia="Calibri"/>
          <w:sz w:val="22"/>
        </w:rPr>
      </w:pPr>
      <w:r>
        <w:rPr>
          <w:rFonts w:eastAsia="Calibri"/>
          <w:sz w:val="22"/>
        </w:rPr>
        <w:t>Strøm, R., D</w:t>
      </w:r>
      <w:r w:rsidR="002D3603">
        <w:rPr>
          <w:rFonts w:eastAsia="Calibri"/>
          <w:sz w:val="22"/>
        </w:rPr>
        <w:t>’</w:t>
      </w:r>
      <w:r>
        <w:rPr>
          <w:rFonts w:eastAsia="Calibri"/>
          <w:sz w:val="22"/>
        </w:rPr>
        <w:t xml:space="preserve">Espallier, B., &amp; Mersland, R. (2014). </w:t>
      </w:r>
      <w:r w:rsidRPr="00E4756F">
        <w:rPr>
          <w:rFonts w:eastAsia="Calibri"/>
          <w:sz w:val="22"/>
        </w:rPr>
        <w:t>Female leadership, performance,</w:t>
      </w:r>
      <w:r>
        <w:rPr>
          <w:rFonts w:eastAsia="Calibri"/>
          <w:sz w:val="22"/>
        </w:rPr>
        <w:t xml:space="preserve"> and governance in microfinance </w:t>
      </w:r>
      <w:r w:rsidRPr="00E4756F">
        <w:rPr>
          <w:rFonts w:eastAsia="Calibri"/>
          <w:sz w:val="22"/>
        </w:rPr>
        <w:t>institutions</w:t>
      </w:r>
      <w:r>
        <w:rPr>
          <w:rFonts w:eastAsia="Calibri"/>
          <w:sz w:val="22"/>
        </w:rPr>
        <w:t xml:space="preserve">. </w:t>
      </w:r>
      <w:r w:rsidRPr="00F57090">
        <w:rPr>
          <w:rFonts w:eastAsia="Calibri"/>
          <w:i/>
          <w:sz w:val="22"/>
        </w:rPr>
        <w:t>Journal of Banking &amp; Finance, 42</w:t>
      </w:r>
      <w:r>
        <w:rPr>
          <w:rFonts w:eastAsia="Calibri"/>
          <w:sz w:val="22"/>
        </w:rPr>
        <w:t>, 60</w:t>
      </w:r>
      <w:r w:rsidR="00C60032">
        <w:rPr>
          <w:rFonts w:eastAsia="Calibri"/>
          <w:sz w:val="22"/>
        </w:rPr>
        <w:t>-75</w:t>
      </w:r>
      <w:r>
        <w:rPr>
          <w:rFonts w:eastAsia="Calibri"/>
          <w:sz w:val="22"/>
        </w:rPr>
        <w:t xml:space="preserve">. </w:t>
      </w:r>
    </w:p>
    <w:p w14:paraId="57B80C9D" w14:textId="493BA244" w:rsidR="00F412B9" w:rsidRPr="00086D15" w:rsidRDefault="00F412B9">
      <w:pPr>
        <w:spacing w:after="0"/>
        <w:ind w:left="432" w:hanging="432"/>
        <w:rPr>
          <w:rFonts w:eastAsia="Calibri"/>
          <w:sz w:val="22"/>
        </w:rPr>
      </w:pPr>
      <w:r w:rsidRPr="00086D15">
        <w:rPr>
          <w:rFonts w:eastAsia="Calibri"/>
          <w:sz w:val="22"/>
        </w:rPr>
        <w:t xml:space="preserve">Sunder, J., Sunder, S. V., &amp; Zhang, J. (2017). Pilot CEOs and corporate innovation. </w:t>
      </w:r>
      <w:r w:rsidRPr="00086D15">
        <w:rPr>
          <w:rFonts w:eastAsia="Calibri"/>
          <w:i/>
          <w:iCs/>
          <w:sz w:val="22"/>
        </w:rPr>
        <w:t>Journal of Financial Economics</w:t>
      </w:r>
      <w:r w:rsidRPr="00086D15">
        <w:rPr>
          <w:rFonts w:eastAsia="Calibri"/>
          <w:sz w:val="22"/>
        </w:rPr>
        <w:t xml:space="preserve">, </w:t>
      </w:r>
      <w:r w:rsidRPr="00086D15">
        <w:rPr>
          <w:rFonts w:eastAsia="Calibri"/>
          <w:i/>
          <w:iCs/>
          <w:sz w:val="22"/>
        </w:rPr>
        <w:t>123</w:t>
      </w:r>
      <w:r w:rsidRPr="00086D15">
        <w:rPr>
          <w:rFonts w:eastAsia="Calibri"/>
          <w:sz w:val="22"/>
        </w:rPr>
        <w:t>(1), 209-224.</w:t>
      </w:r>
    </w:p>
    <w:p w14:paraId="4AC8D4DA" w14:textId="77777777" w:rsidR="00F412B9" w:rsidRPr="00086D15" w:rsidRDefault="00F412B9" w:rsidP="00B3274E">
      <w:pPr>
        <w:spacing w:after="0"/>
        <w:ind w:left="432" w:hanging="432"/>
        <w:rPr>
          <w:rFonts w:eastAsia="Calibri"/>
          <w:sz w:val="22"/>
        </w:rPr>
      </w:pPr>
      <w:r w:rsidRPr="00086D15">
        <w:rPr>
          <w:rFonts w:eastAsia="Calibri"/>
          <w:sz w:val="22"/>
        </w:rPr>
        <w:t>Talke, K., Salomo, S., &amp; Kock, A. (2011). Top management team diversity and strategic innovation orientation: The relationship and consequences for innovativeness and performance. </w:t>
      </w:r>
      <w:r w:rsidRPr="00086D15">
        <w:rPr>
          <w:rFonts w:eastAsia="Calibri"/>
          <w:i/>
          <w:iCs/>
          <w:sz w:val="22"/>
        </w:rPr>
        <w:t>Journal of Product Innovation Management</w:t>
      </w:r>
      <w:r w:rsidRPr="00086D15">
        <w:rPr>
          <w:rFonts w:eastAsia="Calibri"/>
          <w:sz w:val="22"/>
        </w:rPr>
        <w:t>, </w:t>
      </w:r>
      <w:r w:rsidRPr="00086D15">
        <w:rPr>
          <w:rFonts w:eastAsia="Calibri"/>
          <w:i/>
          <w:iCs/>
          <w:sz w:val="22"/>
        </w:rPr>
        <w:t>28</w:t>
      </w:r>
      <w:r w:rsidRPr="00086D15">
        <w:rPr>
          <w:rFonts w:eastAsia="Calibri"/>
          <w:sz w:val="22"/>
        </w:rPr>
        <w:t>(6), 819-832.</w:t>
      </w:r>
    </w:p>
    <w:p w14:paraId="159A85AA" w14:textId="36FD2523" w:rsidR="00F412B9" w:rsidRPr="00086D15" w:rsidRDefault="00F412B9" w:rsidP="00B3274E">
      <w:pPr>
        <w:spacing w:after="0"/>
        <w:ind w:left="432" w:hanging="432"/>
        <w:rPr>
          <w:rFonts w:eastAsia="Calibri"/>
          <w:sz w:val="22"/>
        </w:rPr>
      </w:pPr>
      <w:r w:rsidRPr="00086D15">
        <w:rPr>
          <w:rFonts w:eastAsia="Calibri"/>
          <w:sz w:val="22"/>
        </w:rPr>
        <w:t>Thomas, A. S., Litschert, R. L., &amp; Ramaswamy, K. (1991). The performance impact of strategy</w:t>
      </w:r>
      <w:r w:rsidRPr="00086D15">
        <w:rPr>
          <w:rFonts w:ascii="Cambria Math" w:eastAsia="Calibri" w:hAnsi="Cambria Math" w:cs="Cambria Math"/>
          <w:sz w:val="22"/>
        </w:rPr>
        <w:t>‐</w:t>
      </w:r>
      <w:r w:rsidRPr="00086D15">
        <w:rPr>
          <w:rFonts w:eastAsia="Calibri"/>
          <w:sz w:val="22"/>
        </w:rPr>
        <w:t xml:space="preserve">manager coalignment: </w:t>
      </w:r>
      <w:r w:rsidR="00683DD7">
        <w:rPr>
          <w:rFonts w:eastAsia="Calibri"/>
          <w:sz w:val="22"/>
        </w:rPr>
        <w:t>A</w:t>
      </w:r>
      <w:r w:rsidRPr="00086D15">
        <w:rPr>
          <w:rFonts w:eastAsia="Calibri"/>
          <w:sz w:val="22"/>
        </w:rPr>
        <w:t>n empirical examination. </w:t>
      </w:r>
      <w:r w:rsidRPr="00086D15">
        <w:rPr>
          <w:rFonts w:eastAsia="Calibri"/>
          <w:i/>
          <w:iCs/>
          <w:sz w:val="22"/>
        </w:rPr>
        <w:t>Strategic Management Journal,</w:t>
      </w:r>
      <w:r w:rsidRPr="00086D15">
        <w:rPr>
          <w:rFonts w:eastAsia="Calibri"/>
          <w:sz w:val="22"/>
        </w:rPr>
        <w:t> </w:t>
      </w:r>
      <w:r w:rsidRPr="00086D15">
        <w:rPr>
          <w:rFonts w:eastAsia="Calibri"/>
          <w:i/>
          <w:sz w:val="22"/>
        </w:rPr>
        <w:t>12</w:t>
      </w:r>
      <w:r w:rsidRPr="00086D15">
        <w:rPr>
          <w:rFonts w:eastAsia="Calibri"/>
          <w:sz w:val="22"/>
        </w:rPr>
        <w:t>(7), 509-522.</w:t>
      </w:r>
    </w:p>
    <w:p w14:paraId="7CB416B6" w14:textId="5DF2D58A" w:rsidR="00C4585D" w:rsidRDefault="00C4585D" w:rsidP="00B3274E">
      <w:pPr>
        <w:spacing w:after="0"/>
        <w:ind w:left="432" w:hanging="432"/>
        <w:rPr>
          <w:sz w:val="22"/>
          <w:lang w:val="en-GB"/>
        </w:rPr>
      </w:pPr>
      <w:r>
        <w:rPr>
          <w:sz w:val="22"/>
        </w:rPr>
        <w:t>Unsal, O., Hassan, M. K., &amp; Zirek, D. (</w:t>
      </w:r>
      <w:r w:rsidR="00F443FD">
        <w:rPr>
          <w:sz w:val="22"/>
        </w:rPr>
        <w:t>2016).</w:t>
      </w:r>
      <w:r>
        <w:rPr>
          <w:sz w:val="22"/>
        </w:rPr>
        <w:t xml:space="preserve"> </w:t>
      </w:r>
      <w:r w:rsidRPr="00C4585D">
        <w:rPr>
          <w:sz w:val="22"/>
        </w:rPr>
        <w:t>Corporate lobbying, CEO political ideology and firm performance</w:t>
      </w:r>
      <w:r>
        <w:rPr>
          <w:sz w:val="22"/>
        </w:rPr>
        <w:t>.</w:t>
      </w:r>
      <w:r w:rsidRPr="00C4585D">
        <w:rPr>
          <w:sz w:val="22"/>
        </w:rPr>
        <w:t xml:space="preserve"> </w:t>
      </w:r>
      <w:r w:rsidRPr="00F57090">
        <w:rPr>
          <w:i/>
          <w:sz w:val="22"/>
        </w:rPr>
        <w:t>Journal of Corporate Finance, 38</w:t>
      </w:r>
      <w:r>
        <w:rPr>
          <w:sz w:val="22"/>
        </w:rPr>
        <w:t xml:space="preserve">, </w:t>
      </w:r>
      <w:r w:rsidRPr="00C4585D">
        <w:rPr>
          <w:sz w:val="22"/>
        </w:rPr>
        <w:t>126-149</w:t>
      </w:r>
      <w:r>
        <w:rPr>
          <w:sz w:val="22"/>
        </w:rPr>
        <w:t xml:space="preserve">. </w:t>
      </w:r>
    </w:p>
    <w:p w14:paraId="6BAC2CDC" w14:textId="0F9F7F09" w:rsidR="00F412B9" w:rsidRPr="00086D15" w:rsidRDefault="009749F7" w:rsidP="00B3274E">
      <w:pPr>
        <w:spacing w:after="0"/>
        <w:ind w:left="432" w:hanging="432"/>
        <w:rPr>
          <w:rFonts w:eastAsia="Calibri"/>
          <w:sz w:val="22"/>
        </w:rPr>
      </w:pPr>
      <w:r w:rsidRPr="003F5B5D">
        <w:rPr>
          <w:sz w:val="22"/>
          <w:lang w:val="en-GB"/>
        </w:rPr>
        <w:t>V</w:t>
      </w:r>
      <w:r w:rsidR="00F412B9" w:rsidRPr="003F5B5D">
        <w:rPr>
          <w:sz w:val="22"/>
          <w:lang w:val="en-GB"/>
        </w:rPr>
        <w:t xml:space="preserve">an Knippenberg, D., de Dreu, C. K., &amp; Homan, A. C. (2004). </w:t>
      </w:r>
      <w:r w:rsidR="00F412B9" w:rsidRPr="00086D15">
        <w:rPr>
          <w:rFonts w:eastAsia="Calibri"/>
          <w:sz w:val="22"/>
        </w:rPr>
        <w:t>Work group diversity and group performance: an integrative model and research agenda. </w:t>
      </w:r>
      <w:r w:rsidR="00F412B9" w:rsidRPr="00086D15">
        <w:rPr>
          <w:rFonts w:eastAsia="Calibri"/>
          <w:i/>
          <w:iCs/>
          <w:sz w:val="22"/>
        </w:rPr>
        <w:t>Journal of Applied Psychology</w:t>
      </w:r>
      <w:r w:rsidR="00F412B9" w:rsidRPr="00086D15">
        <w:rPr>
          <w:rFonts w:eastAsia="Calibri"/>
          <w:sz w:val="22"/>
        </w:rPr>
        <w:t>, </w:t>
      </w:r>
      <w:r w:rsidR="00F412B9" w:rsidRPr="00086D15">
        <w:rPr>
          <w:rFonts w:eastAsia="Calibri"/>
          <w:i/>
          <w:iCs/>
          <w:sz w:val="22"/>
        </w:rPr>
        <w:t>89</w:t>
      </w:r>
      <w:r w:rsidR="00F412B9" w:rsidRPr="00086D15">
        <w:rPr>
          <w:rFonts w:eastAsia="Calibri"/>
          <w:sz w:val="22"/>
        </w:rPr>
        <w:t>(6), 1008</w:t>
      </w:r>
      <w:r w:rsidR="00683DD7">
        <w:rPr>
          <w:rFonts w:eastAsia="Calibri"/>
          <w:sz w:val="22"/>
        </w:rPr>
        <w:t>-1022</w:t>
      </w:r>
      <w:r w:rsidR="00F412B9" w:rsidRPr="00086D15">
        <w:rPr>
          <w:rFonts w:eastAsia="Calibri"/>
          <w:sz w:val="22"/>
        </w:rPr>
        <w:t>.</w:t>
      </w:r>
    </w:p>
    <w:p w14:paraId="43FAF284" w14:textId="77694BFE" w:rsidR="00F412B9" w:rsidRPr="00086D15" w:rsidRDefault="00F412B9" w:rsidP="00B3274E">
      <w:pPr>
        <w:spacing w:after="0"/>
        <w:ind w:left="432" w:hanging="432"/>
        <w:rPr>
          <w:rFonts w:eastAsia="Calibri"/>
          <w:sz w:val="22"/>
        </w:rPr>
      </w:pPr>
      <w:r w:rsidRPr="00086D15">
        <w:rPr>
          <w:rFonts w:eastAsia="Calibri"/>
          <w:sz w:val="22"/>
        </w:rPr>
        <w:t>Verhoef, P. C., &amp; Leeflang, P. S. (2009). Understanding the marketing department</w:t>
      </w:r>
      <w:r w:rsidR="002D3603">
        <w:rPr>
          <w:rFonts w:eastAsia="Calibri"/>
          <w:sz w:val="22"/>
        </w:rPr>
        <w:t>’</w:t>
      </w:r>
      <w:r w:rsidRPr="00086D15">
        <w:rPr>
          <w:rFonts w:eastAsia="Calibri"/>
          <w:sz w:val="22"/>
        </w:rPr>
        <w:t>s influence within the firm. </w:t>
      </w:r>
      <w:r w:rsidRPr="00086D15">
        <w:rPr>
          <w:rFonts w:eastAsia="Calibri"/>
          <w:i/>
          <w:iCs/>
          <w:sz w:val="22"/>
        </w:rPr>
        <w:t>Journal of Marketing</w:t>
      </w:r>
      <w:r w:rsidRPr="00086D15">
        <w:rPr>
          <w:rFonts w:eastAsia="Calibri"/>
          <w:sz w:val="22"/>
        </w:rPr>
        <w:t>, </w:t>
      </w:r>
      <w:r w:rsidRPr="00086D15">
        <w:rPr>
          <w:rFonts w:eastAsia="Calibri"/>
          <w:i/>
          <w:iCs/>
          <w:sz w:val="22"/>
        </w:rPr>
        <w:t>73</w:t>
      </w:r>
      <w:r w:rsidRPr="00086D15">
        <w:rPr>
          <w:rFonts w:eastAsia="Calibri"/>
          <w:sz w:val="22"/>
        </w:rPr>
        <w:t>(2), 14-37.</w:t>
      </w:r>
    </w:p>
    <w:p w14:paraId="0D368B6C" w14:textId="77777777" w:rsidR="00F412B9" w:rsidRPr="00086D15" w:rsidRDefault="00F412B9" w:rsidP="00B3274E">
      <w:pPr>
        <w:spacing w:after="0"/>
        <w:ind w:left="432" w:hanging="432"/>
        <w:rPr>
          <w:rFonts w:eastAsia="Calibri"/>
          <w:sz w:val="22"/>
        </w:rPr>
      </w:pPr>
      <w:r w:rsidRPr="00086D15">
        <w:rPr>
          <w:rFonts w:eastAsia="Calibri"/>
          <w:sz w:val="22"/>
        </w:rPr>
        <w:t>Wally, S., &amp; Baum, J. R. (1994). Personal and structural determinants of the pace of strategic decision making. </w:t>
      </w:r>
      <w:r w:rsidRPr="00086D15">
        <w:rPr>
          <w:rFonts w:eastAsia="Calibri"/>
          <w:i/>
          <w:iCs/>
          <w:sz w:val="22"/>
        </w:rPr>
        <w:t>Academy of Management Journal</w:t>
      </w:r>
      <w:r w:rsidRPr="00086D15">
        <w:rPr>
          <w:rFonts w:eastAsia="Calibri"/>
          <w:sz w:val="22"/>
        </w:rPr>
        <w:t>, </w:t>
      </w:r>
      <w:r w:rsidRPr="00086D15">
        <w:rPr>
          <w:rFonts w:eastAsia="Calibri"/>
          <w:i/>
          <w:iCs/>
          <w:sz w:val="22"/>
        </w:rPr>
        <w:t>37</w:t>
      </w:r>
      <w:r w:rsidRPr="00086D15">
        <w:rPr>
          <w:rFonts w:eastAsia="Calibri"/>
          <w:sz w:val="22"/>
        </w:rPr>
        <w:t>(4), 932-956.</w:t>
      </w:r>
    </w:p>
    <w:p w14:paraId="008F5D12" w14:textId="26F12A26" w:rsidR="00F412B9" w:rsidRPr="00086D15" w:rsidRDefault="00F412B9" w:rsidP="00B3274E">
      <w:pPr>
        <w:spacing w:after="0"/>
        <w:ind w:left="432" w:hanging="432"/>
        <w:rPr>
          <w:rFonts w:eastAsia="Calibri"/>
          <w:sz w:val="22"/>
        </w:rPr>
      </w:pPr>
      <w:r w:rsidRPr="00086D15">
        <w:rPr>
          <w:rFonts w:eastAsia="Calibri"/>
          <w:sz w:val="22"/>
        </w:rPr>
        <w:t xml:space="preserve">Wang, R., Gupta, A., &amp; Grewal, R. (2017). Mobility of top marketing and sales executives in business-to-business markets: </w:t>
      </w:r>
      <w:r w:rsidR="00683DD7">
        <w:rPr>
          <w:rFonts w:eastAsia="Calibri"/>
          <w:sz w:val="22"/>
        </w:rPr>
        <w:t>A</w:t>
      </w:r>
      <w:r w:rsidRPr="00086D15">
        <w:rPr>
          <w:rFonts w:eastAsia="Calibri"/>
          <w:sz w:val="22"/>
        </w:rPr>
        <w:t xml:space="preserve"> social network perspective. </w:t>
      </w:r>
      <w:r w:rsidRPr="00086D15">
        <w:rPr>
          <w:rFonts w:eastAsia="Calibri"/>
          <w:i/>
          <w:iCs/>
          <w:sz w:val="22"/>
        </w:rPr>
        <w:t>Journal of Marketing Research</w:t>
      </w:r>
      <w:r w:rsidRPr="00086D15">
        <w:rPr>
          <w:rFonts w:eastAsia="Calibri"/>
          <w:sz w:val="22"/>
        </w:rPr>
        <w:t>, </w:t>
      </w:r>
      <w:r w:rsidRPr="00086D15">
        <w:rPr>
          <w:rFonts w:eastAsia="Calibri"/>
          <w:i/>
          <w:iCs/>
          <w:sz w:val="22"/>
        </w:rPr>
        <w:t>54</w:t>
      </w:r>
      <w:r w:rsidRPr="00086D15">
        <w:rPr>
          <w:rFonts w:eastAsia="Calibri"/>
          <w:sz w:val="22"/>
        </w:rPr>
        <w:t>(4), 650-670.</w:t>
      </w:r>
    </w:p>
    <w:p w14:paraId="16F21CCF" w14:textId="77777777" w:rsidR="00F412B9" w:rsidRPr="00086D15" w:rsidRDefault="00F412B9" w:rsidP="00B3274E">
      <w:pPr>
        <w:spacing w:after="0"/>
        <w:ind w:left="432" w:hanging="432"/>
        <w:rPr>
          <w:rFonts w:eastAsia="Calibri"/>
          <w:sz w:val="22"/>
        </w:rPr>
      </w:pPr>
      <w:r w:rsidRPr="00086D15">
        <w:rPr>
          <w:rFonts w:eastAsia="Calibri"/>
          <w:sz w:val="22"/>
        </w:rPr>
        <w:t>Wang, R., Saboo, A. R., &amp; Grewal, R. (2015). A managerial capital perspective on chief marketing officer succession. </w:t>
      </w:r>
      <w:r w:rsidRPr="00086D15">
        <w:rPr>
          <w:rFonts w:eastAsia="Calibri"/>
          <w:i/>
          <w:iCs/>
          <w:sz w:val="22"/>
        </w:rPr>
        <w:t>International Journal of Research in Marketing</w:t>
      </w:r>
      <w:r w:rsidRPr="00086D15">
        <w:rPr>
          <w:rFonts w:eastAsia="Calibri"/>
          <w:i/>
          <w:sz w:val="22"/>
        </w:rPr>
        <w:t>, </w:t>
      </w:r>
      <w:r w:rsidRPr="00086D15">
        <w:rPr>
          <w:rFonts w:eastAsia="Calibri"/>
          <w:i/>
          <w:iCs/>
          <w:sz w:val="22"/>
        </w:rPr>
        <w:t>32</w:t>
      </w:r>
      <w:r w:rsidRPr="00086D15">
        <w:rPr>
          <w:rFonts w:eastAsia="Calibri"/>
          <w:sz w:val="22"/>
        </w:rPr>
        <w:t>(2), 164-178.</w:t>
      </w:r>
    </w:p>
    <w:p w14:paraId="6147FD8D" w14:textId="1E21C15D" w:rsidR="00F412B9" w:rsidRPr="00086D15" w:rsidRDefault="00F412B9" w:rsidP="00B3274E">
      <w:pPr>
        <w:spacing w:after="0"/>
        <w:ind w:left="432" w:hanging="432"/>
        <w:rPr>
          <w:sz w:val="22"/>
        </w:rPr>
      </w:pPr>
      <w:r w:rsidRPr="00086D15">
        <w:rPr>
          <w:sz w:val="22"/>
        </w:rPr>
        <w:t xml:space="preserve">Warren, N. L., &amp; Sorescu, A. (2017). Interpreting the stock returns to new product announcements: </w:t>
      </w:r>
      <w:r w:rsidR="00683DD7">
        <w:rPr>
          <w:sz w:val="22"/>
        </w:rPr>
        <w:t>H</w:t>
      </w:r>
      <w:r w:rsidRPr="00086D15">
        <w:rPr>
          <w:sz w:val="22"/>
        </w:rPr>
        <w:t>ow the past shapes investors</w:t>
      </w:r>
      <w:r w:rsidR="002D3603">
        <w:rPr>
          <w:sz w:val="22"/>
        </w:rPr>
        <w:t>’</w:t>
      </w:r>
      <w:r w:rsidRPr="00086D15">
        <w:rPr>
          <w:sz w:val="22"/>
        </w:rPr>
        <w:t xml:space="preserve"> expectations of the future. </w:t>
      </w:r>
      <w:r w:rsidRPr="00086D15">
        <w:rPr>
          <w:i/>
          <w:sz w:val="22"/>
        </w:rPr>
        <w:t>Journal of Marketing Research</w:t>
      </w:r>
      <w:r w:rsidRPr="00086D15">
        <w:rPr>
          <w:sz w:val="22"/>
        </w:rPr>
        <w:t xml:space="preserve">, </w:t>
      </w:r>
      <w:r w:rsidRPr="00086D15">
        <w:rPr>
          <w:i/>
          <w:sz w:val="22"/>
        </w:rPr>
        <w:t>54</w:t>
      </w:r>
      <w:r w:rsidRPr="00086D15">
        <w:rPr>
          <w:sz w:val="22"/>
        </w:rPr>
        <w:t xml:space="preserve">(5), 799-815. </w:t>
      </w:r>
    </w:p>
    <w:p w14:paraId="21D6F316" w14:textId="329F60ED" w:rsidR="00F412B9" w:rsidRPr="00086D15" w:rsidRDefault="00F412B9" w:rsidP="00B3274E">
      <w:pPr>
        <w:spacing w:after="0"/>
        <w:ind w:left="432" w:hanging="432"/>
        <w:rPr>
          <w:rFonts w:eastAsia="Calibri"/>
          <w:sz w:val="22"/>
        </w:rPr>
      </w:pPr>
      <w:r w:rsidRPr="00086D15">
        <w:rPr>
          <w:rFonts w:eastAsia="Calibri"/>
          <w:sz w:val="22"/>
        </w:rPr>
        <w:t>Warren, N. L., Sorescu, A., &amp; Srinivasan, S. (201</w:t>
      </w:r>
      <w:r w:rsidR="00AB0FE7">
        <w:rPr>
          <w:rFonts w:eastAsia="Calibri"/>
          <w:sz w:val="22"/>
        </w:rPr>
        <w:t>9</w:t>
      </w:r>
      <w:r w:rsidRPr="00086D15">
        <w:rPr>
          <w:rFonts w:eastAsia="Calibri"/>
          <w:sz w:val="22"/>
        </w:rPr>
        <w:t xml:space="preserve">). Innovation and its stock market valuation: </w:t>
      </w:r>
      <w:r w:rsidR="00683DD7">
        <w:rPr>
          <w:rFonts w:eastAsia="Calibri"/>
          <w:sz w:val="22"/>
        </w:rPr>
        <w:t>T</w:t>
      </w:r>
      <w:r w:rsidRPr="00086D15">
        <w:rPr>
          <w:rFonts w:eastAsia="Calibri"/>
          <w:sz w:val="22"/>
        </w:rPr>
        <w:t xml:space="preserve">he role of the marketing expertise of the CEO. Working </w:t>
      </w:r>
      <w:r w:rsidR="00683DD7">
        <w:rPr>
          <w:rFonts w:eastAsia="Calibri"/>
          <w:sz w:val="22"/>
        </w:rPr>
        <w:t>p</w:t>
      </w:r>
      <w:r w:rsidRPr="00086D15">
        <w:rPr>
          <w:rFonts w:eastAsia="Calibri"/>
          <w:sz w:val="22"/>
        </w:rPr>
        <w:t>aper</w:t>
      </w:r>
      <w:r w:rsidR="00683DD7">
        <w:rPr>
          <w:rFonts w:eastAsia="Calibri"/>
          <w:sz w:val="22"/>
        </w:rPr>
        <w:t>,</w:t>
      </w:r>
      <w:r w:rsidR="00683DD7" w:rsidRPr="00683DD7">
        <w:t xml:space="preserve"> </w:t>
      </w:r>
      <w:r w:rsidR="00683DD7" w:rsidRPr="00683DD7">
        <w:rPr>
          <w:rFonts w:eastAsia="Calibri"/>
          <w:sz w:val="22"/>
        </w:rPr>
        <w:t>University of Arizona</w:t>
      </w:r>
      <w:r w:rsidRPr="00086D15">
        <w:rPr>
          <w:rFonts w:eastAsia="Calibri"/>
          <w:sz w:val="22"/>
        </w:rPr>
        <w:t>.</w:t>
      </w:r>
    </w:p>
    <w:p w14:paraId="4E386197" w14:textId="316631ED" w:rsidR="00F412B9" w:rsidRPr="00086D15" w:rsidRDefault="00F412B9" w:rsidP="00B3274E">
      <w:pPr>
        <w:spacing w:after="0"/>
        <w:ind w:left="432" w:hanging="432"/>
        <w:rPr>
          <w:rFonts w:eastAsia="Calibri"/>
          <w:sz w:val="22"/>
        </w:rPr>
      </w:pPr>
      <w:r w:rsidRPr="006F31FA">
        <w:rPr>
          <w:rFonts w:eastAsia="Calibri"/>
          <w:sz w:val="22"/>
        </w:rPr>
        <w:t>Webster Jr</w:t>
      </w:r>
      <w:r w:rsidR="009749F7">
        <w:rPr>
          <w:rFonts w:eastAsia="Calibri"/>
          <w:sz w:val="22"/>
        </w:rPr>
        <w:t>.</w:t>
      </w:r>
      <w:r w:rsidRPr="006F31FA">
        <w:rPr>
          <w:rFonts w:eastAsia="Calibri"/>
          <w:sz w:val="22"/>
        </w:rPr>
        <w:t>, F. E., Malter, A. J., &amp; Ganesan, S. (2005). The decline and dispersion of marketing competence. </w:t>
      </w:r>
      <w:r w:rsidRPr="006F31FA">
        <w:rPr>
          <w:rFonts w:eastAsia="Calibri"/>
          <w:i/>
          <w:iCs/>
          <w:sz w:val="22"/>
        </w:rPr>
        <w:t>MIT Sloan Management Review,</w:t>
      </w:r>
      <w:r w:rsidRPr="006F31FA">
        <w:rPr>
          <w:rFonts w:eastAsia="Calibri"/>
          <w:sz w:val="22"/>
        </w:rPr>
        <w:t> </w:t>
      </w:r>
      <w:r w:rsidRPr="006F31FA">
        <w:rPr>
          <w:rFonts w:eastAsia="Calibri"/>
          <w:i/>
          <w:sz w:val="22"/>
        </w:rPr>
        <w:t>46</w:t>
      </w:r>
      <w:r w:rsidRPr="006F31FA">
        <w:rPr>
          <w:rFonts w:eastAsia="Calibri"/>
          <w:sz w:val="22"/>
        </w:rPr>
        <w:t xml:space="preserve"> (4), 35</w:t>
      </w:r>
      <w:r w:rsidR="003F5B5D">
        <w:rPr>
          <w:rFonts w:eastAsia="Calibri"/>
          <w:sz w:val="22"/>
        </w:rPr>
        <w:t>-43</w:t>
      </w:r>
      <w:r w:rsidRPr="006F31FA">
        <w:rPr>
          <w:rFonts w:eastAsia="Calibri"/>
          <w:sz w:val="22"/>
        </w:rPr>
        <w:t>.</w:t>
      </w:r>
    </w:p>
    <w:p w14:paraId="7E256172" w14:textId="45AFEFD2" w:rsidR="008D16E9" w:rsidRDefault="008D16E9" w:rsidP="00B3274E">
      <w:pPr>
        <w:spacing w:after="0"/>
        <w:ind w:left="432" w:hanging="432"/>
        <w:rPr>
          <w:rFonts w:eastAsia="Calibri"/>
          <w:sz w:val="22"/>
        </w:rPr>
      </w:pPr>
      <w:r w:rsidRPr="008D16E9">
        <w:rPr>
          <w:rFonts w:eastAsia="Calibri"/>
          <w:sz w:val="22"/>
        </w:rPr>
        <w:t xml:space="preserve">Weinstein, N. </w:t>
      </w:r>
      <w:r>
        <w:rPr>
          <w:rFonts w:eastAsia="Calibri"/>
          <w:sz w:val="22"/>
        </w:rPr>
        <w:t>(</w:t>
      </w:r>
      <w:r w:rsidRPr="008D16E9">
        <w:rPr>
          <w:rFonts w:eastAsia="Calibri"/>
          <w:sz w:val="22"/>
        </w:rPr>
        <w:t>1980</w:t>
      </w:r>
      <w:r>
        <w:rPr>
          <w:rFonts w:eastAsia="Calibri"/>
          <w:sz w:val="22"/>
        </w:rPr>
        <w:t>)</w:t>
      </w:r>
      <w:r w:rsidRPr="008D16E9">
        <w:rPr>
          <w:rFonts w:eastAsia="Calibri"/>
          <w:sz w:val="22"/>
        </w:rPr>
        <w:t xml:space="preserve">. Unrealistic optimism about future life events. </w:t>
      </w:r>
      <w:r w:rsidRPr="00F57090">
        <w:rPr>
          <w:rFonts w:eastAsia="Calibri"/>
          <w:i/>
          <w:sz w:val="22"/>
        </w:rPr>
        <w:t>Journal of Personality and Social Psychology, 39</w:t>
      </w:r>
      <w:r>
        <w:rPr>
          <w:rFonts w:eastAsia="Calibri"/>
          <w:sz w:val="22"/>
        </w:rPr>
        <w:t xml:space="preserve">(5), </w:t>
      </w:r>
      <w:r w:rsidRPr="008D16E9">
        <w:rPr>
          <w:rFonts w:eastAsia="Calibri"/>
          <w:sz w:val="22"/>
        </w:rPr>
        <w:t>806–820.</w:t>
      </w:r>
    </w:p>
    <w:p w14:paraId="6404CC73" w14:textId="6507FA97" w:rsidR="00F412B9" w:rsidRPr="00086D15" w:rsidRDefault="00F412B9" w:rsidP="00B3274E">
      <w:pPr>
        <w:spacing w:after="0"/>
        <w:ind w:left="432" w:hanging="432"/>
        <w:rPr>
          <w:rFonts w:eastAsia="Calibri"/>
          <w:sz w:val="22"/>
        </w:rPr>
      </w:pPr>
      <w:r w:rsidRPr="00086D15">
        <w:rPr>
          <w:rFonts w:eastAsia="Calibri"/>
          <w:sz w:val="22"/>
        </w:rPr>
        <w:t xml:space="preserve">Westphal, J. D., &amp; Fredrickson, J. W. (2001). Who directs strategic change? Director experience, the selection of new CEOs, and change in corporate strategy. </w:t>
      </w:r>
      <w:r w:rsidRPr="00086D15">
        <w:rPr>
          <w:rFonts w:eastAsia="Calibri"/>
          <w:i/>
          <w:iCs/>
          <w:sz w:val="22"/>
        </w:rPr>
        <w:t>Strategic Management Journal</w:t>
      </w:r>
      <w:r w:rsidRPr="00086D15">
        <w:rPr>
          <w:rFonts w:eastAsia="Calibri"/>
          <w:sz w:val="22"/>
        </w:rPr>
        <w:t xml:space="preserve">, </w:t>
      </w:r>
      <w:r w:rsidRPr="00086D15">
        <w:rPr>
          <w:rFonts w:eastAsia="Calibri"/>
          <w:i/>
          <w:iCs/>
          <w:sz w:val="22"/>
        </w:rPr>
        <w:t>22</w:t>
      </w:r>
      <w:r w:rsidRPr="00086D15">
        <w:rPr>
          <w:rFonts w:eastAsia="Calibri"/>
          <w:sz w:val="22"/>
        </w:rPr>
        <w:t>(12), 1113-1137.</w:t>
      </w:r>
    </w:p>
    <w:p w14:paraId="27243584" w14:textId="28F19729" w:rsidR="00F412B9" w:rsidRPr="00086D15" w:rsidRDefault="00F412B9" w:rsidP="00B3274E">
      <w:pPr>
        <w:spacing w:after="0"/>
        <w:ind w:left="432" w:hanging="432"/>
        <w:rPr>
          <w:rFonts w:eastAsia="Calibri"/>
          <w:sz w:val="22"/>
        </w:rPr>
      </w:pPr>
      <w:r w:rsidRPr="00086D15">
        <w:rPr>
          <w:rFonts w:eastAsia="Calibri"/>
          <w:sz w:val="22"/>
        </w:rPr>
        <w:t>Westphal, J. D., &amp; Zajac, E. J. (1995). Who shall govern? CEO/board power, demographic similarity, and new director selection. </w:t>
      </w:r>
      <w:r w:rsidRPr="00086D15">
        <w:rPr>
          <w:rFonts w:eastAsia="Calibri"/>
          <w:i/>
          <w:iCs/>
          <w:sz w:val="22"/>
        </w:rPr>
        <w:t>Administrative Science Quarterly</w:t>
      </w:r>
      <w:r w:rsidR="00683DD7">
        <w:rPr>
          <w:rFonts w:eastAsia="Calibri"/>
          <w:i/>
          <w:iCs/>
          <w:sz w:val="22"/>
        </w:rPr>
        <w:t>, 40</w:t>
      </w:r>
      <w:r w:rsidR="00683DD7">
        <w:rPr>
          <w:rFonts w:eastAsia="Calibri"/>
          <w:sz w:val="22"/>
        </w:rPr>
        <w:t>(1)</w:t>
      </w:r>
      <w:r w:rsidRPr="00086D15">
        <w:rPr>
          <w:rFonts w:eastAsia="Calibri"/>
          <w:sz w:val="22"/>
        </w:rPr>
        <w:t>, 60-83.</w:t>
      </w:r>
    </w:p>
    <w:p w14:paraId="3325C559" w14:textId="24559EA3" w:rsidR="00F412B9" w:rsidRPr="00086D15" w:rsidRDefault="00F412B9" w:rsidP="00B3274E">
      <w:pPr>
        <w:spacing w:after="0"/>
        <w:ind w:left="432" w:hanging="432"/>
        <w:rPr>
          <w:rFonts w:eastAsia="Calibri"/>
          <w:sz w:val="22"/>
        </w:rPr>
      </w:pPr>
      <w:r w:rsidRPr="00086D15">
        <w:rPr>
          <w:rFonts w:eastAsia="Calibri"/>
          <w:sz w:val="22"/>
        </w:rPr>
        <w:t xml:space="preserve">Whitler, K. A., Krause, R., &amp; Lehmann, D. R. (2018). When and </w:t>
      </w:r>
      <w:r w:rsidR="00683DD7" w:rsidRPr="00086D15">
        <w:rPr>
          <w:rFonts w:eastAsia="Calibri"/>
          <w:sz w:val="22"/>
        </w:rPr>
        <w:t>how board members with marketing experience facilitate firm growth</w:t>
      </w:r>
      <w:r w:rsidRPr="00086D15">
        <w:rPr>
          <w:rFonts w:eastAsia="Calibri"/>
          <w:sz w:val="22"/>
        </w:rPr>
        <w:t>. </w:t>
      </w:r>
      <w:r w:rsidRPr="00086D15">
        <w:rPr>
          <w:rFonts w:eastAsia="Calibri"/>
          <w:i/>
          <w:iCs/>
          <w:sz w:val="22"/>
        </w:rPr>
        <w:t>Journal of Marketing</w:t>
      </w:r>
      <w:r w:rsidR="00683DD7">
        <w:rPr>
          <w:rFonts w:eastAsia="Calibri"/>
          <w:i/>
          <w:iCs/>
          <w:sz w:val="22"/>
        </w:rPr>
        <w:t>, 82</w:t>
      </w:r>
      <w:r w:rsidR="00683DD7">
        <w:rPr>
          <w:rFonts w:eastAsia="Calibri"/>
          <w:sz w:val="22"/>
        </w:rPr>
        <w:t>(4), 86-105</w:t>
      </w:r>
      <w:r w:rsidRPr="00086D15">
        <w:rPr>
          <w:rFonts w:eastAsia="Calibri"/>
          <w:sz w:val="22"/>
        </w:rPr>
        <w:t>.</w:t>
      </w:r>
    </w:p>
    <w:p w14:paraId="4B10AA3E" w14:textId="28BDCC76" w:rsidR="00F412B9" w:rsidRPr="00086D15" w:rsidRDefault="00F412B9" w:rsidP="00B3274E">
      <w:pPr>
        <w:spacing w:after="0"/>
        <w:ind w:left="432" w:hanging="432"/>
        <w:rPr>
          <w:rFonts w:eastAsia="Calibri"/>
          <w:sz w:val="22"/>
        </w:rPr>
      </w:pPr>
      <w:r w:rsidRPr="00086D15">
        <w:rPr>
          <w:rFonts w:eastAsia="Calibri"/>
          <w:sz w:val="22"/>
        </w:rPr>
        <w:t xml:space="preserve">Wiedeck, C., &amp; Engelen, A. (2018). The copycat CMO: </w:t>
      </w:r>
      <w:r w:rsidR="00683DD7">
        <w:rPr>
          <w:rFonts w:eastAsia="Calibri"/>
          <w:sz w:val="22"/>
        </w:rPr>
        <w:t>F</w:t>
      </w:r>
      <w:r w:rsidRPr="00086D15">
        <w:rPr>
          <w:rFonts w:eastAsia="Calibri"/>
          <w:sz w:val="22"/>
        </w:rPr>
        <w:t>irms</w:t>
      </w:r>
      <w:r w:rsidR="002D3603">
        <w:rPr>
          <w:rFonts w:eastAsia="Calibri"/>
          <w:sz w:val="22"/>
        </w:rPr>
        <w:t>’</w:t>
      </w:r>
      <w:r w:rsidRPr="00086D15">
        <w:rPr>
          <w:rFonts w:eastAsia="Calibri"/>
          <w:sz w:val="22"/>
        </w:rPr>
        <w:t xml:space="preserve"> imitative behavior as an explanation for CMO presence. </w:t>
      </w:r>
      <w:r w:rsidRPr="00086D15">
        <w:rPr>
          <w:rFonts w:eastAsia="Calibri"/>
          <w:i/>
          <w:iCs/>
          <w:sz w:val="22"/>
        </w:rPr>
        <w:t>Journal of the Academy of Marketing Science</w:t>
      </w:r>
      <w:r w:rsidRPr="00086D15">
        <w:rPr>
          <w:rFonts w:eastAsia="Calibri"/>
          <w:sz w:val="22"/>
        </w:rPr>
        <w:t>, </w:t>
      </w:r>
      <w:r w:rsidRPr="00086D15">
        <w:rPr>
          <w:rFonts w:eastAsia="Calibri"/>
          <w:i/>
          <w:iCs/>
          <w:sz w:val="22"/>
        </w:rPr>
        <w:t>46</w:t>
      </w:r>
      <w:r w:rsidRPr="00086D15">
        <w:rPr>
          <w:rFonts w:eastAsia="Calibri"/>
          <w:sz w:val="22"/>
        </w:rPr>
        <w:t>(4), 632-651.</w:t>
      </w:r>
    </w:p>
    <w:p w14:paraId="595FEE3B" w14:textId="77777777" w:rsidR="00F412B9" w:rsidRPr="00086D15" w:rsidRDefault="00F412B9" w:rsidP="00B3274E">
      <w:pPr>
        <w:spacing w:after="0"/>
        <w:ind w:left="432" w:hanging="432"/>
        <w:rPr>
          <w:rFonts w:eastAsia="Calibri"/>
          <w:sz w:val="22"/>
        </w:rPr>
      </w:pPr>
      <w:r w:rsidRPr="0078799A">
        <w:rPr>
          <w:sz w:val="22"/>
          <w:lang w:val="en-GB"/>
        </w:rPr>
        <w:t xml:space="preserve">Wiersema, M. F., &amp; Bantel, K. A. (1992). </w:t>
      </w:r>
      <w:r w:rsidRPr="00086D15">
        <w:rPr>
          <w:rFonts w:eastAsia="Calibri"/>
          <w:sz w:val="22"/>
        </w:rPr>
        <w:t>Top management team demography and corporate strategic change. </w:t>
      </w:r>
      <w:r w:rsidRPr="00086D15">
        <w:rPr>
          <w:rFonts w:eastAsia="Calibri"/>
          <w:i/>
          <w:iCs/>
          <w:sz w:val="22"/>
        </w:rPr>
        <w:t>Academy of Management Journal</w:t>
      </w:r>
      <w:r w:rsidRPr="00086D15">
        <w:rPr>
          <w:rFonts w:eastAsia="Calibri"/>
          <w:sz w:val="22"/>
        </w:rPr>
        <w:t>, </w:t>
      </w:r>
      <w:r w:rsidRPr="00086D15">
        <w:rPr>
          <w:rFonts w:eastAsia="Calibri"/>
          <w:i/>
          <w:iCs/>
          <w:sz w:val="22"/>
        </w:rPr>
        <w:t>35</w:t>
      </w:r>
      <w:r w:rsidRPr="00086D15">
        <w:rPr>
          <w:rFonts w:eastAsia="Calibri"/>
          <w:sz w:val="22"/>
        </w:rPr>
        <w:t>(1), 91-121.</w:t>
      </w:r>
    </w:p>
    <w:p w14:paraId="1981BE4F" w14:textId="4FEC9BA7" w:rsidR="00BF21F3" w:rsidRDefault="00BF21F3" w:rsidP="00B3274E">
      <w:pPr>
        <w:spacing w:after="0"/>
        <w:ind w:left="432" w:hanging="432"/>
        <w:rPr>
          <w:color w:val="222222"/>
          <w:sz w:val="22"/>
          <w:lang w:eastAsia="zh-CN"/>
        </w:rPr>
      </w:pPr>
      <w:r w:rsidRPr="00BF21F3">
        <w:rPr>
          <w:color w:val="222222"/>
          <w:sz w:val="22"/>
          <w:lang w:eastAsia="zh-CN"/>
        </w:rPr>
        <w:t>Winkler, H. J., Rieger, V., &amp; Engelen, A. (2020). Does the CMO’s personality matter for web traffic? Evidence from technology-based new ventures. </w:t>
      </w:r>
      <w:r w:rsidRPr="00BF21F3">
        <w:rPr>
          <w:i/>
          <w:iCs/>
          <w:color w:val="222222"/>
          <w:sz w:val="22"/>
          <w:lang w:eastAsia="zh-CN"/>
        </w:rPr>
        <w:t>Journal of the Academy of Marketing Science</w:t>
      </w:r>
      <w:r w:rsidRPr="00BF21F3">
        <w:rPr>
          <w:color w:val="222222"/>
          <w:sz w:val="22"/>
          <w:lang w:eastAsia="zh-CN"/>
        </w:rPr>
        <w:t>, </w:t>
      </w:r>
      <w:r w:rsidRPr="00BF21F3">
        <w:rPr>
          <w:i/>
          <w:iCs/>
          <w:color w:val="222222"/>
          <w:sz w:val="22"/>
          <w:lang w:eastAsia="zh-CN"/>
        </w:rPr>
        <w:t>48</w:t>
      </w:r>
      <w:r w:rsidRPr="00BF21F3">
        <w:rPr>
          <w:color w:val="222222"/>
          <w:sz w:val="22"/>
          <w:lang w:eastAsia="zh-CN"/>
        </w:rPr>
        <w:t>(2), 308-330.</w:t>
      </w:r>
    </w:p>
    <w:p w14:paraId="504321E1" w14:textId="02F203A0" w:rsidR="00F412B9" w:rsidRPr="00086D15" w:rsidRDefault="00F412B9" w:rsidP="00B3274E">
      <w:pPr>
        <w:spacing w:after="0"/>
        <w:ind w:left="432" w:hanging="432"/>
        <w:rPr>
          <w:color w:val="222222"/>
          <w:sz w:val="22"/>
          <w:lang w:eastAsia="zh-CN"/>
        </w:rPr>
      </w:pPr>
      <w:r w:rsidRPr="00086D15">
        <w:rPr>
          <w:color w:val="222222"/>
          <w:sz w:val="22"/>
          <w:lang w:eastAsia="zh-CN"/>
        </w:rPr>
        <w:t>Wood, W., Polek, D., &amp; Aiken, C. (1985). Sex differences in group task performance. </w:t>
      </w:r>
      <w:r w:rsidRPr="00086D15">
        <w:rPr>
          <w:i/>
          <w:iCs/>
          <w:color w:val="222222"/>
          <w:sz w:val="22"/>
          <w:lang w:eastAsia="zh-CN"/>
        </w:rPr>
        <w:t>Journal of Personality and Social Psychology</w:t>
      </w:r>
      <w:r w:rsidRPr="00086D15">
        <w:rPr>
          <w:color w:val="222222"/>
          <w:sz w:val="22"/>
          <w:lang w:eastAsia="zh-CN"/>
        </w:rPr>
        <w:t>, </w:t>
      </w:r>
      <w:r w:rsidRPr="00086D15">
        <w:rPr>
          <w:i/>
          <w:iCs/>
          <w:color w:val="222222"/>
          <w:sz w:val="22"/>
          <w:lang w:eastAsia="zh-CN"/>
        </w:rPr>
        <w:t>48</w:t>
      </w:r>
      <w:r w:rsidRPr="00086D15">
        <w:rPr>
          <w:color w:val="222222"/>
          <w:sz w:val="22"/>
          <w:lang w:eastAsia="zh-CN"/>
        </w:rPr>
        <w:t>(1), 63</w:t>
      </w:r>
      <w:r w:rsidR="00683DD7">
        <w:rPr>
          <w:color w:val="222222"/>
          <w:sz w:val="22"/>
          <w:lang w:eastAsia="zh-CN"/>
        </w:rPr>
        <w:t>-71</w:t>
      </w:r>
      <w:r w:rsidRPr="00086D15">
        <w:rPr>
          <w:color w:val="222222"/>
          <w:sz w:val="22"/>
          <w:lang w:eastAsia="zh-CN"/>
        </w:rPr>
        <w:t>.</w:t>
      </w:r>
    </w:p>
    <w:p w14:paraId="1B80D197" w14:textId="42CAF32D" w:rsidR="0069075A" w:rsidRPr="00D515D4" w:rsidRDefault="0069075A" w:rsidP="00B3274E">
      <w:pPr>
        <w:spacing w:after="0"/>
        <w:ind w:left="432" w:hanging="432"/>
        <w:rPr>
          <w:color w:val="222222"/>
          <w:sz w:val="22"/>
          <w:lang w:val="fr-CH" w:eastAsia="zh-CN"/>
        </w:rPr>
      </w:pPr>
      <w:r w:rsidRPr="00086D15">
        <w:rPr>
          <w:color w:val="222222"/>
          <w:sz w:val="22"/>
          <w:lang w:eastAsia="zh-CN"/>
        </w:rPr>
        <w:t>Worthy, D. A., Gorlick, M. A., Pacheco, J. L., Schnyer, D. M., &amp; Maddox, W. T. (2011). With age comes wisdom: Decision making in younger and older adults. </w:t>
      </w:r>
      <w:r w:rsidR="00C633E0" w:rsidRPr="00D515D4">
        <w:rPr>
          <w:i/>
          <w:iCs/>
          <w:color w:val="222222"/>
          <w:sz w:val="22"/>
          <w:lang w:val="fr-CH" w:eastAsia="zh-CN"/>
        </w:rPr>
        <w:t>Psychological S</w:t>
      </w:r>
      <w:r w:rsidRPr="00D515D4">
        <w:rPr>
          <w:i/>
          <w:iCs/>
          <w:color w:val="222222"/>
          <w:sz w:val="22"/>
          <w:lang w:val="fr-CH" w:eastAsia="zh-CN"/>
        </w:rPr>
        <w:t>cience</w:t>
      </w:r>
      <w:r w:rsidRPr="00D515D4">
        <w:rPr>
          <w:color w:val="222222"/>
          <w:sz w:val="22"/>
          <w:lang w:val="fr-CH" w:eastAsia="zh-CN"/>
        </w:rPr>
        <w:t>, </w:t>
      </w:r>
      <w:r w:rsidRPr="00D515D4">
        <w:rPr>
          <w:i/>
          <w:iCs/>
          <w:color w:val="222222"/>
          <w:sz w:val="22"/>
          <w:lang w:val="fr-CH" w:eastAsia="zh-CN"/>
        </w:rPr>
        <w:t>22</w:t>
      </w:r>
      <w:r w:rsidRPr="00D515D4">
        <w:rPr>
          <w:color w:val="222222"/>
          <w:sz w:val="22"/>
          <w:lang w:val="fr-CH" w:eastAsia="zh-CN"/>
        </w:rPr>
        <w:t>(11), 1375-1380.</w:t>
      </w:r>
    </w:p>
    <w:p w14:paraId="6A77F647" w14:textId="4DD2CD19" w:rsidR="00F412B9" w:rsidRPr="00086D15" w:rsidRDefault="00F412B9" w:rsidP="00B3274E">
      <w:pPr>
        <w:spacing w:after="0"/>
        <w:ind w:left="432" w:hanging="432"/>
        <w:rPr>
          <w:color w:val="222222"/>
          <w:sz w:val="22"/>
          <w:lang w:eastAsia="zh-CN"/>
        </w:rPr>
      </w:pPr>
      <w:r w:rsidRPr="00D515D4">
        <w:rPr>
          <w:color w:val="222222"/>
          <w:sz w:val="22"/>
          <w:lang w:val="fr-CH" w:eastAsia="zh-CN"/>
        </w:rPr>
        <w:t xml:space="preserve">Yadav, M. S., Prabhu, J. C., &amp; Chandy, P. K. (2007). </w:t>
      </w:r>
      <w:r w:rsidRPr="00086D15">
        <w:rPr>
          <w:color w:val="222222"/>
          <w:sz w:val="22"/>
          <w:lang w:eastAsia="zh-CN"/>
        </w:rPr>
        <w:t>Managing the future: CEO attention and innovation outcomes.</w:t>
      </w:r>
      <w:r w:rsidR="00383FCD">
        <w:rPr>
          <w:color w:val="222222"/>
          <w:sz w:val="22"/>
          <w:lang w:eastAsia="zh-CN"/>
        </w:rPr>
        <w:t xml:space="preserve"> </w:t>
      </w:r>
      <w:r w:rsidRPr="00086D15">
        <w:rPr>
          <w:i/>
          <w:iCs/>
          <w:color w:val="222222"/>
          <w:sz w:val="22"/>
          <w:lang w:eastAsia="zh-CN"/>
        </w:rPr>
        <w:t>Journal of Marketing</w:t>
      </w:r>
      <w:r w:rsidRPr="00086D15">
        <w:rPr>
          <w:color w:val="222222"/>
          <w:sz w:val="22"/>
          <w:lang w:eastAsia="zh-CN"/>
        </w:rPr>
        <w:t xml:space="preserve">, </w:t>
      </w:r>
      <w:r w:rsidRPr="00086D15">
        <w:rPr>
          <w:i/>
          <w:iCs/>
          <w:color w:val="222222"/>
          <w:sz w:val="22"/>
          <w:lang w:eastAsia="zh-CN"/>
        </w:rPr>
        <w:t>71</w:t>
      </w:r>
      <w:r w:rsidRPr="00086D15">
        <w:rPr>
          <w:color w:val="222222"/>
          <w:sz w:val="22"/>
          <w:lang w:eastAsia="zh-CN"/>
        </w:rPr>
        <w:t>(4), 84-101.</w:t>
      </w:r>
    </w:p>
    <w:p w14:paraId="172FE78C" w14:textId="15CB9883" w:rsidR="00F412B9" w:rsidRPr="009771AE" w:rsidRDefault="00F412B9" w:rsidP="009771AE">
      <w:pPr>
        <w:spacing w:after="0"/>
        <w:ind w:left="432" w:hanging="432"/>
        <w:rPr>
          <w:iCs/>
          <w:color w:val="222222"/>
          <w:sz w:val="22"/>
          <w:lang w:eastAsia="zh-CN"/>
        </w:rPr>
      </w:pPr>
      <w:r w:rsidRPr="00086D15">
        <w:rPr>
          <w:color w:val="222222"/>
          <w:sz w:val="22"/>
          <w:lang w:eastAsia="zh-CN"/>
        </w:rPr>
        <w:t xml:space="preserve">Yao, T. (2015). Female force participation in TMT and technological innovation capability. </w:t>
      </w:r>
      <w:r w:rsidRPr="003F5B5D">
        <w:rPr>
          <w:iCs/>
          <w:color w:val="222222"/>
          <w:sz w:val="22"/>
          <w:lang w:eastAsia="zh-CN"/>
        </w:rPr>
        <w:t>Working paper.</w:t>
      </w:r>
      <w:r w:rsidRPr="00683DD7">
        <w:rPr>
          <w:iCs/>
          <w:color w:val="222222"/>
          <w:sz w:val="22"/>
          <w:lang w:eastAsia="zh-CN"/>
        </w:rPr>
        <w:t xml:space="preserve"> </w:t>
      </w:r>
      <w:r w:rsidR="009771AE" w:rsidRPr="009771AE">
        <w:rPr>
          <w:iCs/>
          <w:color w:val="222222"/>
          <w:sz w:val="22"/>
          <w:lang w:eastAsia="zh-CN"/>
        </w:rPr>
        <w:t>California State Polytechnic University, Pomona</w:t>
      </w:r>
      <w:r w:rsidR="009771AE">
        <w:rPr>
          <w:iCs/>
          <w:color w:val="222222"/>
          <w:sz w:val="22"/>
          <w:lang w:eastAsia="zh-CN"/>
        </w:rPr>
        <w:t>.</w:t>
      </w:r>
    </w:p>
    <w:p w14:paraId="23D2B2F6" w14:textId="77777777" w:rsidR="00F412B9" w:rsidRPr="00086D15" w:rsidRDefault="00F412B9" w:rsidP="00B3274E">
      <w:pPr>
        <w:spacing w:after="0" w:line="240" w:lineRule="auto"/>
        <w:ind w:left="432" w:hanging="432"/>
        <w:rPr>
          <w:rFonts w:eastAsia="Times New Roman"/>
          <w:color w:val="222222"/>
          <w:sz w:val="22"/>
          <w:lang w:eastAsia="zh-CN"/>
        </w:rPr>
      </w:pPr>
      <w:r w:rsidRPr="00086D15">
        <w:rPr>
          <w:color w:val="222222"/>
          <w:sz w:val="22"/>
          <w:lang w:eastAsia="zh-CN"/>
        </w:rPr>
        <w:t>Yim, S. (2013). The acquisitiveness of youth: CEO age and acquisition behavior. </w:t>
      </w:r>
      <w:r w:rsidRPr="00086D15">
        <w:rPr>
          <w:i/>
          <w:iCs/>
          <w:color w:val="222222"/>
          <w:sz w:val="22"/>
          <w:lang w:eastAsia="zh-CN"/>
        </w:rPr>
        <w:t>Journal of Financial Economics</w:t>
      </w:r>
      <w:r w:rsidRPr="00086D15">
        <w:rPr>
          <w:color w:val="222222"/>
          <w:sz w:val="22"/>
          <w:lang w:eastAsia="zh-CN"/>
        </w:rPr>
        <w:t>, </w:t>
      </w:r>
      <w:r w:rsidRPr="00086D15">
        <w:rPr>
          <w:i/>
          <w:iCs/>
          <w:color w:val="222222"/>
          <w:sz w:val="22"/>
          <w:lang w:eastAsia="zh-CN"/>
        </w:rPr>
        <w:t>108</w:t>
      </w:r>
      <w:r w:rsidRPr="00086D15">
        <w:rPr>
          <w:color w:val="222222"/>
          <w:sz w:val="22"/>
          <w:lang w:eastAsia="zh-CN"/>
        </w:rPr>
        <w:t>(1), 250-273.</w:t>
      </w:r>
    </w:p>
    <w:p w14:paraId="62EA8FA0" w14:textId="77777777" w:rsidR="00F412B9" w:rsidRPr="00086D15" w:rsidRDefault="00F412B9" w:rsidP="00B3274E">
      <w:pPr>
        <w:spacing w:after="0"/>
        <w:ind w:left="432" w:hanging="432"/>
        <w:rPr>
          <w:rFonts w:eastAsia="Calibri"/>
          <w:sz w:val="22"/>
        </w:rPr>
      </w:pPr>
      <w:r w:rsidRPr="00086D15">
        <w:rPr>
          <w:rFonts w:eastAsia="Calibri"/>
          <w:sz w:val="22"/>
        </w:rPr>
        <w:t>Zahra, S. A., &amp; Pearce, J. A. (1989). Boards of directors and corporate financial performance: A review and integrative model. </w:t>
      </w:r>
      <w:r w:rsidRPr="00086D15">
        <w:rPr>
          <w:rFonts w:eastAsia="Calibri"/>
          <w:i/>
          <w:iCs/>
          <w:sz w:val="22"/>
        </w:rPr>
        <w:t>Journal of Management</w:t>
      </w:r>
      <w:r w:rsidRPr="00086D15">
        <w:rPr>
          <w:rFonts w:eastAsia="Calibri"/>
          <w:sz w:val="22"/>
        </w:rPr>
        <w:t>, </w:t>
      </w:r>
      <w:r w:rsidRPr="00086D15">
        <w:rPr>
          <w:rFonts w:eastAsia="Calibri"/>
          <w:i/>
          <w:iCs/>
          <w:sz w:val="22"/>
        </w:rPr>
        <w:t>15</w:t>
      </w:r>
      <w:r w:rsidRPr="00086D15">
        <w:rPr>
          <w:rFonts w:eastAsia="Calibri"/>
          <w:sz w:val="22"/>
        </w:rPr>
        <w:t>(2), 291-334.</w:t>
      </w:r>
    </w:p>
    <w:p w14:paraId="5B94D01B" w14:textId="1E358FCF" w:rsidR="00F412B9" w:rsidRPr="00086D15" w:rsidRDefault="00F412B9" w:rsidP="00B3274E">
      <w:pPr>
        <w:spacing w:after="0"/>
        <w:ind w:left="432" w:hanging="432"/>
        <w:rPr>
          <w:rFonts w:eastAsia="Calibri"/>
          <w:sz w:val="22"/>
        </w:rPr>
      </w:pPr>
      <w:r w:rsidRPr="00086D15">
        <w:rPr>
          <w:rFonts w:eastAsia="Calibri"/>
          <w:sz w:val="22"/>
        </w:rPr>
        <w:t xml:space="preserve">Zhang, B., &amp; Sun, C. (2017). An empirical research on the influence of TMT characteristics on R&amp;D investment. </w:t>
      </w:r>
      <w:r w:rsidRPr="00086D15">
        <w:rPr>
          <w:rFonts w:eastAsia="Calibri"/>
          <w:i/>
          <w:sz w:val="22"/>
        </w:rPr>
        <w:t>Research on Modern Higher Education</w:t>
      </w:r>
      <w:r w:rsidRPr="00086D15">
        <w:rPr>
          <w:rFonts w:eastAsia="Calibri"/>
          <w:sz w:val="22"/>
        </w:rPr>
        <w:t xml:space="preserve">, </w:t>
      </w:r>
      <w:r w:rsidRPr="00086D15">
        <w:rPr>
          <w:rFonts w:eastAsia="Calibri"/>
          <w:i/>
          <w:sz w:val="22"/>
        </w:rPr>
        <w:t>2</w:t>
      </w:r>
      <w:r w:rsidRPr="00086D15">
        <w:rPr>
          <w:rFonts w:eastAsia="Calibri"/>
          <w:sz w:val="22"/>
        </w:rPr>
        <w:t>, 109-113.</w:t>
      </w:r>
    </w:p>
    <w:p w14:paraId="3D0E22F6" w14:textId="77777777" w:rsidR="009D2279" w:rsidRDefault="009D2279" w:rsidP="00B3274E">
      <w:pPr>
        <w:spacing w:after="0"/>
        <w:ind w:left="432" w:hanging="432"/>
        <w:rPr>
          <w:rFonts w:eastAsia="Calibri"/>
          <w:sz w:val="22"/>
        </w:rPr>
      </w:pPr>
      <w:r w:rsidRPr="009D2279">
        <w:rPr>
          <w:rFonts w:eastAsia="Calibri"/>
          <w:sz w:val="22"/>
        </w:rPr>
        <w:t>Zhang, X. A., Li, N., Ullrich, J., &amp; van Dick, R. (2015). Getting everyone on board: The effect of differentiated transformational leadership by CEOs on top management team effectiveness and leader-rated firm performance. </w:t>
      </w:r>
      <w:r w:rsidRPr="009D2279">
        <w:rPr>
          <w:rFonts w:eastAsia="Calibri"/>
          <w:i/>
          <w:iCs/>
          <w:sz w:val="22"/>
        </w:rPr>
        <w:t>Journal of Management</w:t>
      </w:r>
      <w:r w:rsidRPr="009D2279">
        <w:rPr>
          <w:rFonts w:eastAsia="Calibri"/>
          <w:sz w:val="22"/>
        </w:rPr>
        <w:t>, </w:t>
      </w:r>
      <w:r w:rsidRPr="009D2279">
        <w:rPr>
          <w:rFonts w:eastAsia="Calibri"/>
          <w:i/>
          <w:iCs/>
          <w:sz w:val="22"/>
        </w:rPr>
        <w:t>41</w:t>
      </w:r>
      <w:r w:rsidRPr="009D2279">
        <w:rPr>
          <w:rFonts w:eastAsia="Calibri"/>
          <w:sz w:val="22"/>
        </w:rPr>
        <w:t xml:space="preserve">(7), 1898-1933. </w:t>
      </w:r>
    </w:p>
    <w:p w14:paraId="29FD39E0" w14:textId="67324700" w:rsidR="003312E3" w:rsidRPr="00F57090" w:rsidRDefault="003312E3" w:rsidP="00F57090">
      <w:pPr>
        <w:spacing w:after="0"/>
        <w:ind w:left="432" w:hanging="432"/>
        <w:rPr>
          <w:rFonts w:eastAsia="Calibri"/>
          <w:sz w:val="22"/>
        </w:rPr>
      </w:pPr>
      <w:r>
        <w:rPr>
          <w:rFonts w:eastAsia="Calibri"/>
          <w:sz w:val="22"/>
        </w:rPr>
        <w:t>Zuckerman, M. (</w:t>
      </w:r>
      <w:r w:rsidRPr="00F57090">
        <w:rPr>
          <w:rFonts w:eastAsia="Calibri"/>
          <w:sz w:val="22"/>
        </w:rPr>
        <w:t>1994</w:t>
      </w:r>
      <w:r>
        <w:rPr>
          <w:rFonts w:eastAsia="Calibri"/>
          <w:sz w:val="22"/>
        </w:rPr>
        <w:t xml:space="preserve">). </w:t>
      </w:r>
      <w:r w:rsidRPr="003F5B5D">
        <w:rPr>
          <w:rFonts w:eastAsia="Calibri"/>
          <w:i/>
          <w:iCs/>
          <w:sz w:val="22"/>
        </w:rPr>
        <w:t>Behavioral expressions and biological bases of sensation seeking</w:t>
      </w:r>
      <w:r w:rsidRPr="00F57090">
        <w:rPr>
          <w:rFonts w:eastAsia="Calibri"/>
          <w:sz w:val="22"/>
        </w:rPr>
        <w:t xml:space="preserve">. </w:t>
      </w:r>
      <w:r w:rsidR="00683DD7" w:rsidRPr="00DA0DFB">
        <w:rPr>
          <w:rFonts w:eastAsia="Calibri"/>
          <w:sz w:val="22"/>
        </w:rPr>
        <w:t>Cambridge</w:t>
      </w:r>
      <w:r w:rsidR="00683DD7">
        <w:rPr>
          <w:rFonts w:eastAsia="Calibri"/>
          <w:sz w:val="22"/>
        </w:rPr>
        <w:t>:</w:t>
      </w:r>
      <w:r w:rsidR="00683DD7" w:rsidRPr="00F57090">
        <w:rPr>
          <w:rFonts w:eastAsia="Calibri"/>
          <w:sz w:val="22"/>
        </w:rPr>
        <w:t xml:space="preserve"> </w:t>
      </w:r>
      <w:r w:rsidRPr="00F57090">
        <w:rPr>
          <w:rFonts w:eastAsia="Calibri"/>
          <w:sz w:val="22"/>
        </w:rPr>
        <w:t>Cambri</w:t>
      </w:r>
      <w:r w:rsidRPr="00DA0DFB">
        <w:rPr>
          <w:rFonts w:eastAsia="Calibri"/>
          <w:sz w:val="22"/>
        </w:rPr>
        <w:t>dge University Press</w:t>
      </w:r>
      <w:r w:rsidRPr="00F57090">
        <w:rPr>
          <w:rFonts w:eastAsia="Calibri"/>
          <w:sz w:val="22"/>
        </w:rPr>
        <w:t>.</w:t>
      </w:r>
    </w:p>
    <w:p w14:paraId="6CC382F2" w14:textId="77777777" w:rsidR="003312E3" w:rsidRPr="00086D15" w:rsidRDefault="003312E3" w:rsidP="00F412B9">
      <w:pPr>
        <w:spacing w:line="480" w:lineRule="auto"/>
        <w:rPr>
          <w:b/>
        </w:rPr>
        <w:sectPr w:rsidR="003312E3" w:rsidRPr="00086D15" w:rsidSect="00D04C95">
          <w:footerReference w:type="default" r:id="rId14"/>
          <w:pgSz w:w="12240" w:h="15840"/>
          <w:pgMar w:top="1440" w:right="1440" w:bottom="1440" w:left="1440" w:header="720" w:footer="720" w:gutter="0"/>
          <w:pgNumType w:start="1"/>
          <w:cols w:space="720"/>
          <w:docGrid w:linePitch="360"/>
        </w:sectPr>
      </w:pPr>
    </w:p>
    <w:p w14:paraId="30482073" w14:textId="5CEDAB37" w:rsidR="007F23A6" w:rsidRPr="001C449A" w:rsidRDefault="007F23A6" w:rsidP="00F37628">
      <w:pPr>
        <w:spacing w:after="0" w:line="480" w:lineRule="auto"/>
        <w:jc w:val="center"/>
        <w:rPr>
          <w:b/>
          <w:sz w:val="28"/>
        </w:rPr>
      </w:pPr>
      <w:r w:rsidRPr="001C449A">
        <w:rPr>
          <w:b/>
          <w:sz w:val="28"/>
        </w:rPr>
        <w:t>Fig</w:t>
      </w:r>
      <w:r w:rsidR="00683DD7">
        <w:rPr>
          <w:b/>
          <w:sz w:val="28"/>
        </w:rPr>
        <w:t>.</w:t>
      </w:r>
      <w:r w:rsidR="005D724B" w:rsidRPr="001C449A">
        <w:rPr>
          <w:b/>
          <w:sz w:val="28"/>
        </w:rPr>
        <w:t xml:space="preserve"> 1 </w:t>
      </w:r>
      <w:r w:rsidR="004F4023" w:rsidRPr="001C449A">
        <w:rPr>
          <w:b/>
          <w:sz w:val="28"/>
        </w:rPr>
        <w:t>Number of a</w:t>
      </w:r>
      <w:r w:rsidR="005D724B" w:rsidRPr="001C449A">
        <w:rPr>
          <w:b/>
          <w:sz w:val="28"/>
        </w:rPr>
        <w:t xml:space="preserve">rticles by </w:t>
      </w:r>
      <w:r w:rsidR="00AC61A4" w:rsidRPr="00086D15">
        <w:rPr>
          <w:rFonts w:eastAsia="Calibri"/>
          <w:b/>
          <w:sz w:val="28"/>
          <w:szCs w:val="28"/>
        </w:rPr>
        <w:t xml:space="preserve">journal </w:t>
      </w:r>
      <w:r w:rsidR="006F31FA">
        <w:rPr>
          <w:rFonts w:eastAsia="Calibri"/>
          <w:b/>
          <w:sz w:val="28"/>
          <w:szCs w:val="28"/>
        </w:rPr>
        <w:t xml:space="preserve">and </w:t>
      </w:r>
      <w:r w:rsidR="00AC61A4" w:rsidRPr="00086D15">
        <w:rPr>
          <w:rFonts w:eastAsia="Calibri"/>
          <w:b/>
          <w:sz w:val="28"/>
          <w:szCs w:val="28"/>
        </w:rPr>
        <w:t>field</w:t>
      </w:r>
    </w:p>
    <w:p w14:paraId="751238D3" w14:textId="2EF7AFFB" w:rsidR="007F23A6" w:rsidRPr="00086D15" w:rsidRDefault="00DC04B5" w:rsidP="00F412B9">
      <w:pPr>
        <w:spacing w:after="0" w:line="480" w:lineRule="auto"/>
        <w:rPr>
          <w:rFonts w:eastAsia="Calibri"/>
        </w:rPr>
      </w:pPr>
      <w:r>
        <w:rPr>
          <w:noProof/>
          <w:lang w:eastAsia="zh-CN"/>
        </w:rPr>
        <w:drawing>
          <wp:inline distT="0" distB="0" distL="0" distR="0" wp14:anchorId="732879B3" wp14:editId="3BBEAC5F">
            <wp:extent cx="8863330" cy="5247860"/>
            <wp:effectExtent l="0" t="0" r="139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Del="00DC04B5">
        <w:rPr>
          <w:noProof/>
          <w:lang w:eastAsia="zh-CN"/>
        </w:rPr>
        <w:t xml:space="preserve"> </w:t>
      </w:r>
    </w:p>
    <w:p w14:paraId="4BA4B97E" w14:textId="0F216736" w:rsidR="003710B5" w:rsidRPr="001C449A" w:rsidRDefault="00F412B9" w:rsidP="00F412B9">
      <w:pPr>
        <w:spacing w:after="0" w:line="480" w:lineRule="auto"/>
      </w:pPr>
      <w:r w:rsidRPr="00086D15">
        <w:rPr>
          <w:b/>
          <w:noProof/>
          <w:lang w:eastAsia="zh-CN"/>
        </w:rPr>
        <mc:AlternateContent>
          <mc:Choice Requires="wps">
            <w:drawing>
              <wp:anchor distT="0" distB="0" distL="114300" distR="114300" simplePos="0" relativeHeight="251659264" behindDoc="0" locked="0" layoutInCell="1" allowOverlap="1" wp14:anchorId="4FB049D8" wp14:editId="663BC71E">
                <wp:simplePos x="0" y="0"/>
                <wp:positionH relativeFrom="column">
                  <wp:posOffset>1253357</wp:posOffset>
                </wp:positionH>
                <wp:positionV relativeFrom="paragraph">
                  <wp:posOffset>-203603</wp:posOffset>
                </wp:positionV>
                <wp:extent cx="6006054" cy="1403985"/>
                <wp:effectExtent l="0" t="0" r="0" b="190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054" cy="1403985"/>
                        </a:xfrm>
                        <a:prstGeom prst="rect">
                          <a:avLst/>
                        </a:prstGeom>
                        <a:solidFill>
                          <a:srgbClr val="FFFFFF"/>
                        </a:solidFill>
                        <a:ln w="9525">
                          <a:noFill/>
                          <a:miter lim="800000"/>
                          <a:headEnd/>
                          <a:tailEnd/>
                        </a:ln>
                      </wps:spPr>
                      <wps:txbx>
                        <w:txbxContent>
                          <w:p w14:paraId="476FF254" w14:textId="61783524" w:rsidR="00756A19" w:rsidRPr="00ED580C" w:rsidRDefault="00756A19" w:rsidP="00D933F4">
                            <w:pPr>
                              <w:spacing w:after="0" w:line="240" w:lineRule="auto"/>
                              <w:jc w:val="center"/>
                              <w:outlineLvl w:val="0"/>
                              <w:rPr>
                                <w:b/>
                                <w:sz w:val="28"/>
                              </w:rPr>
                            </w:pPr>
                            <w:r w:rsidRPr="00F14671">
                              <w:rPr>
                                <w:b/>
                                <w:sz w:val="28"/>
                                <w:szCs w:val="28"/>
                              </w:rPr>
                              <w:t>Fig</w:t>
                            </w:r>
                            <w:r>
                              <w:rPr>
                                <w:b/>
                                <w:sz w:val="28"/>
                                <w:szCs w:val="28"/>
                              </w:rPr>
                              <w:t>.</w:t>
                            </w:r>
                            <w:r w:rsidRPr="00F14671">
                              <w:rPr>
                                <w:b/>
                                <w:sz w:val="28"/>
                                <w:szCs w:val="28"/>
                              </w:rPr>
                              <w:t xml:space="preserve"> </w:t>
                            </w:r>
                            <w:r>
                              <w:rPr>
                                <w:b/>
                                <w:sz w:val="28"/>
                                <w:szCs w:val="28"/>
                              </w:rPr>
                              <w:t>2</w:t>
                            </w:r>
                            <w:r w:rsidRPr="00F14671">
                              <w:rPr>
                                <w:b/>
                                <w:sz w:val="28"/>
                                <w:szCs w:val="28"/>
                              </w:rPr>
                              <w:t xml:space="preserve"> Conceptual framework</w:t>
                            </w:r>
                            <w:r>
                              <w:rPr>
                                <w:b/>
                                <w:sz w:val="28"/>
                                <w:szCs w:val="28"/>
                              </w:rPr>
                              <w:t>:</w:t>
                            </w:r>
                            <w:r w:rsidRPr="00353B9B">
                              <w:rPr>
                                <w:b/>
                                <w:sz w:val="28"/>
                              </w:rPr>
                              <w:t xml:space="preserve"> </w:t>
                            </w:r>
                            <w:r w:rsidRPr="00353B9B">
                              <w:rPr>
                                <w:b/>
                                <w:sz w:val="28"/>
                                <w:szCs w:val="28"/>
                              </w:rPr>
                              <w:t xml:space="preserve">CEO </w:t>
                            </w:r>
                            <w:r>
                              <w:rPr>
                                <w:b/>
                                <w:sz w:val="28"/>
                                <w:szCs w:val="28"/>
                              </w:rPr>
                              <w:t>c</w:t>
                            </w:r>
                            <w:r w:rsidRPr="00353B9B">
                              <w:rPr>
                                <w:b/>
                                <w:sz w:val="28"/>
                                <w:szCs w:val="28"/>
                              </w:rPr>
                              <w:t xml:space="preserve">haracteristics and </w:t>
                            </w:r>
                            <w:r>
                              <w:rPr>
                                <w:b/>
                                <w:sz w:val="28"/>
                                <w:szCs w:val="28"/>
                              </w:rPr>
                              <w:t>s</w:t>
                            </w:r>
                            <w:r w:rsidRPr="00353B9B">
                              <w:rPr>
                                <w:b/>
                                <w:sz w:val="28"/>
                                <w:szCs w:val="28"/>
                              </w:rPr>
                              <w:t xml:space="preserve">tock </w:t>
                            </w:r>
                            <w:r>
                              <w:rPr>
                                <w:b/>
                                <w:sz w:val="28"/>
                                <w:szCs w:val="28"/>
                              </w:rPr>
                              <w:t>r</w:t>
                            </w:r>
                            <w:r w:rsidRPr="00353B9B">
                              <w:rPr>
                                <w:b/>
                                <w:sz w:val="28"/>
                                <w:szCs w:val="28"/>
                              </w:rPr>
                              <w:t>eturns</w:t>
                            </w:r>
                            <w:r>
                              <w:rPr>
                                <w:b/>
                                <w:sz w:val="28"/>
                                <w:szCs w:val="28"/>
                              </w:rPr>
                              <w:t xml:space="preserve"> </w:t>
                            </w:r>
                          </w:p>
                          <w:p w14:paraId="6B6CC62D" w14:textId="13BEA842" w:rsidR="00756A19" w:rsidRPr="00FC3981" w:rsidRDefault="00756A19" w:rsidP="00F412B9">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049D8" id="_x0000_t202" coordsize="21600,21600" o:spt="202" path="m,l,21600r21600,l21600,xe">
                <v:stroke joinstyle="miter"/>
                <v:path gradientshapeok="t" o:connecttype="rect"/>
              </v:shapetype>
              <v:shape id="文本框 2" o:spid="_x0000_s1026" type="#_x0000_t202" style="position:absolute;margin-left:98.7pt;margin-top:-16.05pt;width:47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" stroked="f">
                <v:textbox style="mso-fit-shape-to-text:t">
                  <w:txbxContent>
                    <w:p w14:paraId="476FF254" w14:textId="61783524" w:rsidR="00756A19" w:rsidRPr="00ED580C" w:rsidRDefault="00756A19" w:rsidP="00D933F4">
                      <w:pPr>
                        <w:spacing w:after="0" w:line="240" w:lineRule="auto"/>
                        <w:jc w:val="center"/>
                        <w:outlineLvl w:val="0"/>
                        <w:rPr>
                          <w:b/>
                          <w:sz w:val="28"/>
                        </w:rPr>
                      </w:pPr>
                      <w:r w:rsidRPr="00F14671">
                        <w:rPr>
                          <w:b/>
                          <w:sz w:val="28"/>
                          <w:szCs w:val="28"/>
                        </w:rPr>
                        <w:t>Fig</w:t>
                      </w:r>
                      <w:r>
                        <w:rPr>
                          <w:b/>
                          <w:sz w:val="28"/>
                          <w:szCs w:val="28"/>
                        </w:rPr>
                        <w:t>.</w:t>
                      </w:r>
                      <w:r w:rsidRPr="00F14671">
                        <w:rPr>
                          <w:b/>
                          <w:sz w:val="28"/>
                          <w:szCs w:val="28"/>
                        </w:rPr>
                        <w:t xml:space="preserve"> </w:t>
                      </w:r>
                      <w:r>
                        <w:rPr>
                          <w:b/>
                          <w:sz w:val="28"/>
                          <w:szCs w:val="28"/>
                        </w:rPr>
                        <w:t>2</w:t>
                      </w:r>
                      <w:r w:rsidRPr="00F14671">
                        <w:rPr>
                          <w:b/>
                          <w:sz w:val="28"/>
                          <w:szCs w:val="28"/>
                        </w:rPr>
                        <w:t xml:space="preserve"> Conceptual framework</w:t>
                      </w:r>
                      <w:r>
                        <w:rPr>
                          <w:b/>
                          <w:sz w:val="28"/>
                          <w:szCs w:val="28"/>
                        </w:rPr>
                        <w:t>:</w:t>
                      </w:r>
                      <w:r w:rsidRPr="00353B9B">
                        <w:rPr>
                          <w:b/>
                          <w:sz w:val="28"/>
                        </w:rPr>
                        <w:t xml:space="preserve"> </w:t>
                      </w:r>
                      <w:r w:rsidRPr="00353B9B">
                        <w:rPr>
                          <w:b/>
                          <w:sz w:val="28"/>
                          <w:szCs w:val="28"/>
                        </w:rPr>
                        <w:t xml:space="preserve">CEO </w:t>
                      </w:r>
                      <w:r>
                        <w:rPr>
                          <w:b/>
                          <w:sz w:val="28"/>
                          <w:szCs w:val="28"/>
                        </w:rPr>
                        <w:t>c</w:t>
                      </w:r>
                      <w:r w:rsidRPr="00353B9B">
                        <w:rPr>
                          <w:b/>
                          <w:sz w:val="28"/>
                          <w:szCs w:val="28"/>
                        </w:rPr>
                        <w:t xml:space="preserve">haracteristics and </w:t>
                      </w:r>
                      <w:r>
                        <w:rPr>
                          <w:b/>
                          <w:sz w:val="28"/>
                          <w:szCs w:val="28"/>
                        </w:rPr>
                        <w:t>s</w:t>
                      </w:r>
                      <w:r w:rsidRPr="00353B9B">
                        <w:rPr>
                          <w:b/>
                          <w:sz w:val="28"/>
                          <w:szCs w:val="28"/>
                        </w:rPr>
                        <w:t xml:space="preserve">tock </w:t>
                      </w:r>
                      <w:r>
                        <w:rPr>
                          <w:b/>
                          <w:sz w:val="28"/>
                          <w:szCs w:val="28"/>
                        </w:rPr>
                        <w:t>r</w:t>
                      </w:r>
                      <w:r w:rsidRPr="00353B9B">
                        <w:rPr>
                          <w:b/>
                          <w:sz w:val="28"/>
                          <w:szCs w:val="28"/>
                        </w:rPr>
                        <w:t>eturns</w:t>
                      </w:r>
                      <w:r>
                        <w:rPr>
                          <w:b/>
                          <w:sz w:val="28"/>
                          <w:szCs w:val="28"/>
                        </w:rPr>
                        <w:t xml:space="preserve"> </w:t>
                      </w:r>
                    </w:p>
                    <w:p w14:paraId="6B6CC62D" w14:textId="13BEA842" w:rsidR="00756A19" w:rsidRPr="00FC3981" w:rsidRDefault="00756A19" w:rsidP="00F412B9">
                      <w:pPr>
                        <w:rPr>
                          <w:b/>
                          <w:sz w:val="28"/>
                          <w:szCs w:val="28"/>
                        </w:rPr>
                      </w:pPr>
                    </w:p>
                  </w:txbxContent>
                </v:textbox>
              </v:shape>
            </w:pict>
          </mc:Fallback>
        </mc:AlternateContent>
      </w:r>
      <w:r w:rsidR="00065A10" w:rsidRPr="009F2341">
        <w:rPr>
          <w:noProof/>
          <w:lang w:eastAsia="zh-CN"/>
        </w:rPr>
        <mc:AlternateContent>
          <mc:Choice Requires="wpc">
            <w:drawing>
              <wp:inline distT="0" distB="0" distL="0" distR="0" wp14:anchorId="77F279F9" wp14:editId="4D1E05AE">
                <wp:extent cx="8508455" cy="5650230"/>
                <wp:effectExtent l="0" t="0" r="6985" b="26670"/>
                <wp:docPr id="26"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ounded Rectangle 3"/>
                        <wps:cNvSpPr/>
                        <wps:spPr>
                          <a:xfrm>
                            <a:off x="303720" y="749301"/>
                            <a:ext cx="2043686" cy="12191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04FF67" w14:textId="77777777" w:rsidR="00756A19" w:rsidRPr="00D933F4" w:rsidRDefault="00756A19" w:rsidP="00065A10">
                              <w:pPr>
                                <w:pStyle w:val="NormalWeb"/>
                                <w:spacing w:after="0"/>
                                <w:jc w:val="center"/>
                                <w:rPr>
                                  <w:rFonts w:eastAsia="Calibri"/>
                                  <w:b/>
                                  <w:bCs/>
                                  <w:color w:val="000000"/>
                                  <w:kern w:val="24"/>
                                  <w:sz w:val="22"/>
                                  <w:szCs w:val="22"/>
                                </w:rPr>
                              </w:pPr>
                              <w:r w:rsidRPr="00D933F4">
                                <w:rPr>
                                  <w:rFonts w:eastAsia="Calibri"/>
                                  <w:b/>
                                  <w:bCs/>
                                  <w:color w:val="000000"/>
                                  <w:kern w:val="24"/>
                                  <w:sz w:val="22"/>
                                  <w:szCs w:val="22"/>
                                </w:rPr>
                                <w:t>CEO Personality</w:t>
                              </w:r>
                            </w:p>
                            <w:p w14:paraId="39C6FEC4" w14:textId="77777777" w:rsidR="00756A19" w:rsidRPr="00D933F4" w:rsidRDefault="00756A19" w:rsidP="00065A10">
                              <w:pPr>
                                <w:pStyle w:val="ListParagraph"/>
                                <w:numPr>
                                  <w:ilvl w:val="0"/>
                                  <w:numId w:val="25"/>
                                </w:numPr>
                                <w:rPr>
                                  <w:sz w:val="22"/>
                                  <w:szCs w:val="22"/>
                                </w:rPr>
                              </w:pPr>
                              <w:r w:rsidRPr="00D933F4">
                                <w:rPr>
                                  <w:rFonts w:eastAsia="Calibri"/>
                                  <w:color w:val="000000"/>
                                  <w:kern w:val="24"/>
                                  <w:sz w:val="22"/>
                                  <w:szCs w:val="22"/>
                                </w:rPr>
                                <w:t xml:space="preserve">Overconfidence </w:t>
                              </w:r>
                            </w:p>
                            <w:p w14:paraId="222871DB" w14:textId="77777777" w:rsidR="00756A19" w:rsidRPr="00D933F4" w:rsidRDefault="00756A19" w:rsidP="00065A10">
                              <w:pPr>
                                <w:pStyle w:val="ListParagraph"/>
                                <w:numPr>
                                  <w:ilvl w:val="0"/>
                                  <w:numId w:val="25"/>
                                </w:numPr>
                                <w:rPr>
                                  <w:sz w:val="22"/>
                                  <w:szCs w:val="22"/>
                                </w:rPr>
                              </w:pPr>
                              <w:r w:rsidRPr="00D933F4">
                                <w:rPr>
                                  <w:sz w:val="22"/>
                                  <w:szCs w:val="22"/>
                                </w:rPr>
                                <w:t>Sensation seeking</w:t>
                              </w:r>
                            </w:p>
                            <w:p w14:paraId="04A4B16F" w14:textId="77777777" w:rsidR="00756A19" w:rsidRPr="00D933F4" w:rsidRDefault="00756A19" w:rsidP="00065A10">
                              <w:pPr>
                                <w:pStyle w:val="ListParagraph"/>
                                <w:numPr>
                                  <w:ilvl w:val="0"/>
                                  <w:numId w:val="25"/>
                                </w:numPr>
                                <w:rPr>
                                  <w:sz w:val="22"/>
                                  <w:szCs w:val="22"/>
                                </w:rPr>
                              </w:pPr>
                              <w:r w:rsidRPr="00D933F4">
                                <w:rPr>
                                  <w:sz w:val="22"/>
                                  <w:szCs w:val="22"/>
                                </w:rPr>
                                <w:t>Military background</w:t>
                              </w:r>
                            </w:p>
                            <w:p w14:paraId="3D379EC1" w14:textId="77777777" w:rsidR="00756A19" w:rsidRPr="00D933F4" w:rsidRDefault="00756A19" w:rsidP="00065A10">
                              <w:pPr>
                                <w:pStyle w:val="ListParagraph"/>
                                <w:numPr>
                                  <w:ilvl w:val="0"/>
                                  <w:numId w:val="25"/>
                                </w:numPr>
                                <w:rPr>
                                  <w:sz w:val="22"/>
                                  <w:szCs w:val="22"/>
                                </w:rPr>
                              </w:pPr>
                              <w:r w:rsidRPr="00D933F4">
                                <w:rPr>
                                  <w:sz w:val="22"/>
                                  <w:szCs w:val="22"/>
                                </w:rPr>
                                <w:t>Political ideology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4"/>
                        <wps:cNvSpPr/>
                        <wps:spPr>
                          <a:xfrm>
                            <a:off x="7006953" y="897357"/>
                            <a:ext cx="1461484" cy="47530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CD62BD" w14:textId="77777777" w:rsidR="00756A19" w:rsidRPr="00FF462E" w:rsidRDefault="00756A19" w:rsidP="00065A10"/>
                            <w:p w14:paraId="1851A6A8" w14:textId="77777777" w:rsidR="00756A19" w:rsidRPr="00FD14BA" w:rsidRDefault="00756A19" w:rsidP="00065A10">
                              <w:pPr>
                                <w:pStyle w:val="ListParagraph"/>
                                <w:tabs>
                                  <w:tab w:val="num" w:pos="426"/>
                                </w:tabs>
                                <w:ind w:left="426" w:hanging="426"/>
                              </w:pPr>
                            </w:p>
                            <w:p w14:paraId="0F734523" w14:textId="77777777" w:rsidR="00756A19" w:rsidRPr="00D933F4" w:rsidRDefault="00756A19" w:rsidP="00D933F4">
                              <w:pPr>
                                <w:pStyle w:val="ListParagraph"/>
                                <w:ind w:left="426"/>
                                <w:rPr>
                                  <w:i/>
                                  <w:sz w:val="22"/>
                                  <w:szCs w:val="22"/>
                                </w:rPr>
                              </w:pPr>
                              <w:r w:rsidRPr="00D933F4">
                                <w:rPr>
                                  <w:i/>
                                  <w:color w:val="000000"/>
                                  <w:kern w:val="24"/>
                                  <w:sz w:val="22"/>
                                  <w:szCs w:val="22"/>
                                </w:rPr>
                                <w:t>Stock returns</w:t>
                              </w:r>
                            </w:p>
                            <w:p w14:paraId="54301BD7" w14:textId="77777777" w:rsidR="00756A19" w:rsidRPr="00FD14BA" w:rsidRDefault="00756A19" w:rsidP="00065A1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8"/>
                        <wps:cNvCnPr/>
                        <wps:spPr>
                          <a:xfrm>
                            <a:off x="2524783" y="3557633"/>
                            <a:ext cx="2359318" cy="17835"/>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s:wsp>
                        <wps:cNvPr id="10" name="Rounded Rectangle 14"/>
                        <wps:cNvSpPr/>
                        <wps:spPr>
                          <a:xfrm>
                            <a:off x="255161" y="3143328"/>
                            <a:ext cx="2085424" cy="90323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0EF515F"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 xml:space="preserve">CEO Experience </w:t>
                              </w:r>
                            </w:p>
                            <w:p w14:paraId="2811A645" w14:textId="77777777" w:rsidR="00756A19" w:rsidRPr="00D933F4" w:rsidRDefault="00756A19" w:rsidP="00065A10">
                              <w:pPr>
                                <w:pStyle w:val="ListParagraph"/>
                                <w:numPr>
                                  <w:ilvl w:val="0"/>
                                  <w:numId w:val="27"/>
                                </w:numPr>
                                <w:rPr>
                                  <w:sz w:val="22"/>
                                  <w:szCs w:val="22"/>
                                </w:rPr>
                              </w:pPr>
                              <w:r w:rsidRPr="00D933F4">
                                <w:rPr>
                                  <w:rFonts w:eastAsia="Calibri"/>
                                  <w:color w:val="000000"/>
                                  <w:kern w:val="24"/>
                                  <w:sz w:val="22"/>
                                  <w:szCs w:val="22"/>
                                </w:rPr>
                                <w:t>Tenure</w:t>
                              </w:r>
                            </w:p>
                            <w:p w14:paraId="4824692D" w14:textId="77777777" w:rsidR="00756A19" w:rsidRPr="00D933F4" w:rsidRDefault="00756A19" w:rsidP="00065A10">
                              <w:pPr>
                                <w:pStyle w:val="ListParagraph"/>
                                <w:numPr>
                                  <w:ilvl w:val="0"/>
                                  <w:numId w:val="27"/>
                                </w:numPr>
                                <w:rPr>
                                  <w:sz w:val="22"/>
                                  <w:szCs w:val="22"/>
                                </w:rPr>
                              </w:pPr>
                              <w:r w:rsidRPr="00D933F4">
                                <w:rPr>
                                  <w:rFonts w:eastAsia="Calibri"/>
                                  <w:color w:val="000000"/>
                                  <w:kern w:val="24"/>
                                  <w:sz w:val="22"/>
                                  <w:szCs w:val="22"/>
                                </w:rPr>
                                <w:t>Functional expertise</w:t>
                              </w:r>
                            </w:p>
                            <w:p w14:paraId="37E3C175" w14:textId="77777777" w:rsidR="00756A19" w:rsidRPr="00D933F4" w:rsidRDefault="00756A19" w:rsidP="00065A10">
                              <w:pPr>
                                <w:ind w:left="360"/>
                                <w:rPr>
                                  <w:sz w:val="22"/>
                                </w:rPr>
                              </w:pPr>
                            </w:p>
                            <w:p w14:paraId="378184BD" w14:textId="77777777" w:rsidR="00756A19" w:rsidRPr="00FD14BA" w:rsidRDefault="00756A19" w:rsidP="00065A10"/>
                            <w:p w14:paraId="7ECE1B53" w14:textId="77777777" w:rsidR="00756A19" w:rsidRDefault="00756A19" w:rsidP="00065A10">
                              <w:pPr>
                                <w:pStyle w:val="ListParagrap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5"/>
                        <wps:cNvSpPr/>
                        <wps:spPr>
                          <a:xfrm>
                            <a:off x="177796" y="4124112"/>
                            <a:ext cx="2260602" cy="143848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3006FF"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CEO Compensation</w:t>
                              </w:r>
                            </w:p>
                            <w:p w14:paraId="3F891FFB" w14:textId="77777777" w:rsidR="00756A19" w:rsidRPr="00D933F4" w:rsidRDefault="00756A19" w:rsidP="00065A10">
                              <w:pPr>
                                <w:pStyle w:val="ListParagraph"/>
                                <w:numPr>
                                  <w:ilvl w:val="0"/>
                                  <w:numId w:val="28"/>
                                </w:numPr>
                                <w:rPr>
                                  <w:sz w:val="22"/>
                                  <w:szCs w:val="22"/>
                                </w:rPr>
                              </w:pPr>
                              <w:r w:rsidRPr="00D933F4">
                                <w:rPr>
                                  <w:rFonts w:eastAsia="Calibri"/>
                                  <w:color w:val="000000"/>
                                  <w:kern w:val="24"/>
                                  <w:sz w:val="22"/>
                                  <w:szCs w:val="22"/>
                                </w:rPr>
                                <w:t>Short-term compensation</w:t>
                              </w:r>
                            </w:p>
                            <w:p w14:paraId="0A9CB4A2" w14:textId="77777777" w:rsidR="00756A19" w:rsidRPr="00D933F4" w:rsidRDefault="00756A19" w:rsidP="00065A10">
                              <w:pPr>
                                <w:pStyle w:val="ListParagraph"/>
                                <w:numPr>
                                  <w:ilvl w:val="1"/>
                                  <w:numId w:val="28"/>
                                </w:numPr>
                                <w:rPr>
                                  <w:sz w:val="22"/>
                                  <w:szCs w:val="22"/>
                                </w:rPr>
                              </w:pPr>
                              <w:r w:rsidRPr="00D933F4">
                                <w:rPr>
                                  <w:rFonts w:eastAsia="Calibri"/>
                                  <w:color w:val="000000"/>
                                  <w:kern w:val="24"/>
                                  <w:sz w:val="22"/>
                                  <w:szCs w:val="22"/>
                                </w:rPr>
                                <w:t>Salary, bonus</w:t>
                              </w:r>
                            </w:p>
                            <w:p w14:paraId="38CA532A" w14:textId="77777777" w:rsidR="00756A19" w:rsidRPr="00D933F4" w:rsidRDefault="00756A19" w:rsidP="00065A10">
                              <w:pPr>
                                <w:pStyle w:val="ListParagraph"/>
                                <w:numPr>
                                  <w:ilvl w:val="0"/>
                                  <w:numId w:val="28"/>
                                </w:numPr>
                                <w:rPr>
                                  <w:sz w:val="22"/>
                                  <w:szCs w:val="22"/>
                                </w:rPr>
                              </w:pPr>
                              <w:r w:rsidRPr="00D933F4">
                                <w:rPr>
                                  <w:rFonts w:eastAsia="Calibri"/>
                                  <w:color w:val="000000"/>
                                  <w:kern w:val="24"/>
                                  <w:sz w:val="22"/>
                                  <w:szCs w:val="22"/>
                                </w:rPr>
                                <w:t>Long-term compensation</w:t>
                              </w:r>
                            </w:p>
                            <w:p w14:paraId="44E54175" w14:textId="77777777" w:rsidR="00756A19" w:rsidRPr="00D933F4" w:rsidRDefault="00756A19" w:rsidP="00065A10">
                              <w:pPr>
                                <w:pStyle w:val="ListParagraph"/>
                                <w:numPr>
                                  <w:ilvl w:val="1"/>
                                  <w:numId w:val="28"/>
                                </w:numPr>
                                <w:rPr>
                                  <w:sz w:val="22"/>
                                  <w:szCs w:val="22"/>
                                </w:rPr>
                              </w:pPr>
                              <w:r w:rsidRPr="00D933F4">
                                <w:rPr>
                                  <w:rFonts w:eastAsia="Calibri"/>
                                  <w:color w:val="000000"/>
                                  <w:kern w:val="24"/>
                                  <w:sz w:val="22"/>
                                  <w:szCs w:val="22"/>
                                </w:rPr>
                                <w:t>Stock options, equity based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6"/>
                        <wps:cNvSpPr/>
                        <wps:spPr>
                          <a:xfrm>
                            <a:off x="303720" y="2019300"/>
                            <a:ext cx="2054805" cy="10667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FA40507" w14:textId="77777777" w:rsidR="00756A19" w:rsidRPr="00D933F4" w:rsidRDefault="00756A19" w:rsidP="00065A10">
                              <w:pPr>
                                <w:pStyle w:val="NormalWeb"/>
                                <w:spacing w:after="0"/>
                                <w:jc w:val="center"/>
                                <w:rPr>
                                  <w:rFonts w:eastAsia="Calibri"/>
                                  <w:b/>
                                  <w:bCs/>
                                  <w:color w:val="000000"/>
                                  <w:kern w:val="24"/>
                                  <w:sz w:val="22"/>
                                  <w:szCs w:val="22"/>
                                </w:rPr>
                              </w:pPr>
                              <w:r w:rsidRPr="00D933F4">
                                <w:rPr>
                                  <w:rFonts w:eastAsia="Calibri"/>
                                  <w:b/>
                                  <w:bCs/>
                                  <w:color w:val="000000"/>
                                  <w:kern w:val="24"/>
                                  <w:sz w:val="22"/>
                                  <w:szCs w:val="22"/>
                                </w:rPr>
                                <w:t>CEO Demographics</w:t>
                              </w:r>
                            </w:p>
                            <w:p w14:paraId="6261C34B" w14:textId="77777777" w:rsidR="00756A19" w:rsidRPr="00D933F4" w:rsidRDefault="00756A19" w:rsidP="00065A10">
                              <w:pPr>
                                <w:pStyle w:val="ListParagraph"/>
                                <w:numPr>
                                  <w:ilvl w:val="0"/>
                                  <w:numId w:val="30"/>
                                </w:numPr>
                                <w:rPr>
                                  <w:sz w:val="22"/>
                                  <w:szCs w:val="22"/>
                                </w:rPr>
                              </w:pPr>
                              <w:r w:rsidRPr="00D933F4">
                                <w:rPr>
                                  <w:sz w:val="22"/>
                                  <w:szCs w:val="22"/>
                                </w:rPr>
                                <w:t>Age</w:t>
                              </w:r>
                            </w:p>
                            <w:p w14:paraId="5B8E07B6" w14:textId="77777777" w:rsidR="00756A19" w:rsidRPr="00D933F4" w:rsidRDefault="00756A19" w:rsidP="00065A10">
                              <w:pPr>
                                <w:pStyle w:val="ListParagraph"/>
                                <w:numPr>
                                  <w:ilvl w:val="0"/>
                                  <w:numId w:val="30"/>
                                </w:numPr>
                                <w:rPr>
                                  <w:sz w:val="22"/>
                                  <w:szCs w:val="22"/>
                                </w:rPr>
                              </w:pPr>
                              <w:r w:rsidRPr="00D933F4">
                                <w:rPr>
                                  <w:rFonts w:eastAsia="Calibri"/>
                                  <w:color w:val="000000"/>
                                  <w:kern w:val="24"/>
                                  <w:sz w:val="22"/>
                                  <w:szCs w:val="22"/>
                                </w:rPr>
                                <w:t xml:space="preserve">Education </w:t>
                              </w:r>
                            </w:p>
                            <w:p w14:paraId="72CAA76F" w14:textId="77777777" w:rsidR="00756A19" w:rsidRPr="00D933F4" w:rsidRDefault="00756A19" w:rsidP="00065A10">
                              <w:pPr>
                                <w:pStyle w:val="ListParagraph"/>
                                <w:numPr>
                                  <w:ilvl w:val="0"/>
                                  <w:numId w:val="29"/>
                                </w:numPr>
                                <w:rPr>
                                  <w:sz w:val="22"/>
                                  <w:szCs w:val="22"/>
                                </w:rPr>
                              </w:pPr>
                              <w:r w:rsidRPr="00D933F4">
                                <w:rPr>
                                  <w:rFonts w:eastAsia="Calibri"/>
                                  <w:color w:val="000000"/>
                                  <w:kern w:val="24"/>
                                  <w:sz w:val="22"/>
                                  <w:szCs w:val="22"/>
                                </w:rPr>
                                <w:t>Gender</w:t>
                              </w:r>
                            </w:p>
                            <w:p w14:paraId="638630C1" w14:textId="77777777" w:rsidR="00756A19" w:rsidRPr="00921E50" w:rsidRDefault="00756A19" w:rsidP="00065A10">
                              <w:pPr>
                                <w:rPr>
                                  <w:rFonts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23"/>
                        <wps:cNvSpPr txBox="1"/>
                        <wps:spPr>
                          <a:xfrm>
                            <a:off x="7110745" y="935924"/>
                            <a:ext cx="1296035" cy="429895"/>
                          </a:xfrm>
                          <a:prstGeom prst="rect">
                            <a:avLst/>
                          </a:prstGeom>
                          <a:noFill/>
                        </wps:spPr>
                        <wps:txbx>
                          <w:txbxContent>
                            <w:p w14:paraId="32A120BA"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Firm Performance</w:t>
                              </w:r>
                            </w:p>
                          </w:txbxContent>
                        </wps:txbx>
                        <wps:bodyPr wrap="none" rtlCol="0">
                          <a:spAutoFit/>
                        </wps:bodyPr>
                      </wps:wsp>
                      <wps:wsp>
                        <wps:cNvPr id="14" name="Rounded Rectangle 14"/>
                        <wps:cNvSpPr/>
                        <wps:spPr>
                          <a:xfrm>
                            <a:off x="63787" y="648460"/>
                            <a:ext cx="2461050" cy="50017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104580" y="1333898"/>
                            <a:ext cx="1194374" cy="107493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942D6C" w14:textId="77777777" w:rsidR="00756A19" w:rsidRPr="00D933F4" w:rsidRDefault="00756A19" w:rsidP="00065A10">
                              <w:pPr>
                                <w:pStyle w:val="NormalWeb"/>
                                <w:tabs>
                                  <w:tab w:val="left" w:pos="426"/>
                                </w:tabs>
                                <w:spacing w:after="0"/>
                                <w:ind w:left="432" w:hanging="432"/>
                                <w:jc w:val="center"/>
                                <w:rPr>
                                  <w:i/>
                                  <w:sz w:val="22"/>
                                  <w:szCs w:val="22"/>
                                </w:rPr>
                              </w:pPr>
                              <w:r w:rsidRPr="00D933F4">
                                <w:rPr>
                                  <w:rFonts w:eastAsia="Calibri"/>
                                  <w:bCs/>
                                  <w:i/>
                                  <w:color w:val="000000"/>
                                  <w:kern w:val="24"/>
                                  <w:sz w:val="22"/>
                                  <w:szCs w:val="22"/>
                                </w:rPr>
                                <w:t>Innovation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906002" y="1248771"/>
                            <a:ext cx="1583440" cy="3288802"/>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022376" y="1801424"/>
                            <a:ext cx="1405719" cy="2245135"/>
                          </a:xfrm>
                          <a:prstGeom prst="rect">
                            <a:avLst/>
                          </a:prstGeom>
                          <a:solidFill>
                            <a:sysClr val="window" lastClr="FFFFFF"/>
                          </a:solidFill>
                          <a:ln w="6350">
                            <a:noFill/>
                          </a:ln>
                        </wps:spPr>
                        <wps:txbx>
                          <w:txbxContent>
                            <w:p w14:paraId="639168E2" w14:textId="0CC198B1" w:rsidR="00756A19" w:rsidRDefault="00756A19" w:rsidP="002C335C">
                              <w:pPr>
                                <w:pStyle w:val="ListParagraph"/>
                                <w:numPr>
                                  <w:ilvl w:val="0"/>
                                  <w:numId w:val="41"/>
                                </w:numPr>
                                <w:rPr>
                                  <w:sz w:val="22"/>
                                </w:rPr>
                              </w:pPr>
                              <w:r>
                                <w:rPr>
                                  <w:sz w:val="22"/>
                                </w:rPr>
                                <w:t>Increase</w:t>
                              </w:r>
                              <w:r w:rsidRPr="00D933F4">
                                <w:rPr>
                                  <w:sz w:val="22"/>
                                </w:rPr>
                                <w:t xml:space="preserve"> cash flows</w:t>
                              </w:r>
                            </w:p>
                            <w:p w14:paraId="5094C1CD" w14:textId="0B79385B" w:rsidR="00756A19" w:rsidRPr="00D933F4" w:rsidRDefault="00756A19" w:rsidP="00D933F4">
                              <w:pPr>
                                <w:pStyle w:val="ListParagraph"/>
                                <w:ind w:left="450"/>
                                <w:rPr>
                                  <w:sz w:val="22"/>
                                </w:rPr>
                              </w:pPr>
                            </w:p>
                            <w:p w14:paraId="5C7186D5" w14:textId="44739FD9" w:rsidR="00756A19" w:rsidRDefault="00756A19" w:rsidP="002C335C">
                              <w:pPr>
                                <w:pStyle w:val="ListParagraph"/>
                                <w:numPr>
                                  <w:ilvl w:val="0"/>
                                  <w:numId w:val="41"/>
                                </w:numPr>
                                <w:rPr>
                                  <w:sz w:val="22"/>
                                </w:rPr>
                              </w:pPr>
                              <w:r w:rsidRPr="00D933F4">
                                <w:rPr>
                                  <w:sz w:val="22"/>
                                </w:rPr>
                                <w:t>Accelerate cash flows</w:t>
                              </w:r>
                            </w:p>
                            <w:p w14:paraId="73D1A8DE" w14:textId="77777777" w:rsidR="00756A19" w:rsidRPr="00D933F4" w:rsidRDefault="00756A19" w:rsidP="00D933F4">
                              <w:pPr>
                                <w:pStyle w:val="ListParagraph"/>
                                <w:rPr>
                                  <w:sz w:val="22"/>
                                </w:rPr>
                              </w:pPr>
                            </w:p>
                            <w:p w14:paraId="0A4E8654" w14:textId="1FD24E0A" w:rsidR="00756A19" w:rsidRPr="00D933F4" w:rsidRDefault="00756A19" w:rsidP="00D933F4">
                              <w:pPr>
                                <w:pStyle w:val="ListParagraph"/>
                                <w:numPr>
                                  <w:ilvl w:val="0"/>
                                  <w:numId w:val="41"/>
                                </w:numPr>
                                <w:rPr>
                                  <w:sz w:val="22"/>
                                </w:rPr>
                              </w:pPr>
                              <w:r w:rsidRPr="00D933F4">
                                <w:rPr>
                                  <w:sz w:val="22"/>
                                </w:rPr>
                                <w:t>Reduce cash-flow volatility</w:t>
                              </w:r>
                            </w:p>
                            <w:p w14:paraId="0B567AA5" w14:textId="77777777" w:rsidR="00756A19" w:rsidRDefault="00756A19" w:rsidP="00D933F4">
                              <w:pPr>
                                <w:pStyle w:val="ListParagraph"/>
                                <w:ind w:left="450"/>
                                <w:rPr>
                                  <w:sz w:val="22"/>
                                </w:rPr>
                              </w:pPr>
                            </w:p>
                            <w:p w14:paraId="0183FC0B" w14:textId="286A2692" w:rsidR="00756A19" w:rsidRPr="00D933F4" w:rsidRDefault="00756A19" w:rsidP="00D933F4">
                              <w:pPr>
                                <w:pStyle w:val="ListParagraph"/>
                                <w:numPr>
                                  <w:ilvl w:val="0"/>
                                  <w:numId w:val="41"/>
                                </w:numPr>
                                <w:rPr>
                                  <w:sz w:val="22"/>
                                </w:rPr>
                              </w:pPr>
                              <w:r w:rsidRPr="00D933F4">
                                <w:rPr>
                                  <w:sz w:val="22"/>
                                </w:rPr>
                                <w:t>Enhance residual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4285352" y="1860051"/>
                            <a:ext cx="615175" cy="6914"/>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s:wsp>
                        <wps:cNvPr id="23" name="Straight Arrow Connector 23"/>
                        <wps:cNvCnPr>
                          <a:endCxn id="15" idx="1"/>
                        </wps:cNvCnPr>
                        <wps:spPr>
                          <a:xfrm flipV="1">
                            <a:off x="2519335" y="1871364"/>
                            <a:ext cx="585212" cy="4817"/>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s:wsp>
                        <wps:cNvPr id="24" name="Straight Arrow Connector 24"/>
                        <wps:cNvCnPr/>
                        <wps:spPr>
                          <a:xfrm>
                            <a:off x="6501741" y="1873271"/>
                            <a:ext cx="505138" cy="6350"/>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s:wsp>
                        <wps:cNvPr id="25" name="Straight Arrow Connector 25"/>
                        <wps:cNvCnPr/>
                        <wps:spPr>
                          <a:xfrm>
                            <a:off x="6478491" y="3551283"/>
                            <a:ext cx="557461" cy="0"/>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s:wsp>
                        <wps:cNvPr id="37" name="Straight Arrow Connector 37"/>
                        <wps:cNvCnPr/>
                        <wps:spPr>
                          <a:xfrm>
                            <a:off x="3684171" y="2408830"/>
                            <a:ext cx="0" cy="1148803"/>
                          </a:xfrm>
                          <a:prstGeom prst="straightConnector1">
                            <a:avLst/>
                          </a:prstGeom>
                          <a:noFill/>
                          <a:ln w="15875" cap="flat" cmpd="sng" algn="ctr">
                            <a:solidFill>
                              <a:srgbClr val="0C234B"/>
                            </a:solidFill>
                            <a:prstDash val="solid"/>
                            <a:tailEnd type="triangle"/>
                          </a:ln>
                          <a:effectLst>
                            <a:outerShdw blurRad="40000" dist="20000" dir="5400000" rotWithShape="0">
                              <a:srgbClr val="000000">
                                <a:alpha val="38000"/>
                              </a:srgbClr>
                            </a:outerShdw>
                          </a:effectLst>
                        </wps:spPr>
                        <wps:bodyPr/>
                      </wps:wsp>
                    </wpc:wpc>
                  </a:graphicData>
                </a:graphic>
              </wp:inline>
            </w:drawing>
          </mc:Choice>
          <mc:Fallback>
            <w:pict>
              <v:group w14:anchorId="77F279F9" id="画布 1" o:spid="_x0000_s1027" editas="canvas" style="width:669.95pt;height:444.9pt;mso-position-horizontal-relative:char;mso-position-vertical-relative:line" coordsize="85083,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5083;height:56502;visibility:visible;mso-wrap-style:square">
                  <v:fill o:detectmouseclick="t"/>
                  <v:path o:connecttype="none"/>
                </v:shape>
                <v:roundrect id="Rounded Rectangle 3" o:spid="_x0000_s1029" style="position:absolute;left:3037;top:7493;width:20437;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" fillcolor="window" strokecolor="windowText" strokeweight="1pt">
                  <v:stroke joinstyle="miter"/>
                  <v:textbox>
                    <w:txbxContent>
                      <w:p w14:paraId="6B04FF67" w14:textId="77777777" w:rsidR="00756A19" w:rsidRPr="00D933F4" w:rsidRDefault="00756A19" w:rsidP="00065A10">
                        <w:pPr>
                          <w:pStyle w:val="NormalWeb"/>
                          <w:spacing w:after="0"/>
                          <w:jc w:val="center"/>
                          <w:rPr>
                            <w:rFonts w:eastAsia="Calibri"/>
                            <w:b/>
                            <w:bCs/>
                            <w:color w:val="000000"/>
                            <w:kern w:val="24"/>
                            <w:sz w:val="22"/>
                            <w:szCs w:val="22"/>
                          </w:rPr>
                        </w:pPr>
                        <w:r w:rsidRPr="00D933F4">
                          <w:rPr>
                            <w:rFonts w:eastAsia="Calibri"/>
                            <w:b/>
                            <w:bCs/>
                            <w:color w:val="000000"/>
                            <w:kern w:val="24"/>
                            <w:sz w:val="22"/>
                            <w:szCs w:val="22"/>
                          </w:rPr>
                          <w:t>CEO Personality</w:t>
                        </w:r>
                      </w:p>
                      <w:p w14:paraId="39C6FEC4" w14:textId="77777777" w:rsidR="00756A19" w:rsidRPr="00D933F4" w:rsidRDefault="00756A19" w:rsidP="00065A10">
                        <w:pPr>
                          <w:pStyle w:val="ListParagraph"/>
                          <w:numPr>
                            <w:ilvl w:val="0"/>
                            <w:numId w:val="25"/>
                          </w:numPr>
                          <w:rPr>
                            <w:sz w:val="22"/>
                            <w:szCs w:val="22"/>
                          </w:rPr>
                        </w:pPr>
                        <w:r w:rsidRPr="00D933F4">
                          <w:rPr>
                            <w:rFonts w:eastAsia="Calibri"/>
                            <w:color w:val="000000"/>
                            <w:kern w:val="24"/>
                            <w:sz w:val="22"/>
                            <w:szCs w:val="22"/>
                          </w:rPr>
                          <w:t xml:space="preserve">Overconfidence </w:t>
                        </w:r>
                      </w:p>
                      <w:p w14:paraId="222871DB" w14:textId="77777777" w:rsidR="00756A19" w:rsidRPr="00D933F4" w:rsidRDefault="00756A19" w:rsidP="00065A10">
                        <w:pPr>
                          <w:pStyle w:val="ListParagraph"/>
                          <w:numPr>
                            <w:ilvl w:val="0"/>
                            <w:numId w:val="25"/>
                          </w:numPr>
                          <w:rPr>
                            <w:sz w:val="22"/>
                            <w:szCs w:val="22"/>
                          </w:rPr>
                        </w:pPr>
                        <w:r w:rsidRPr="00D933F4">
                          <w:rPr>
                            <w:sz w:val="22"/>
                            <w:szCs w:val="22"/>
                          </w:rPr>
                          <w:t>Sensation seeking</w:t>
                        </w:r>
                      </w:p>
                      <w:p w14:paraId="04A4B16F" w14:textId="77777777" w:rsidR="00756A19" w:rsidRPr="00D933F4" w:rsidRDefault="00756A19" w:rsidP="00065A10">
                        <w:pPr>
                          <w:pStyle w:val="ListParagraph"/>
                          <w:numPr>
                            <w:ilvl w:val="0"/>
                            <w:numId w:val="25"/>
                          </w:numPr>
                          <w:rPr>
                            <w:sz w:val="22"/>
                            <w:szCs w:val="22"/>
                          </w:rPr>
                        </w:pPr>
                        <w:r w:rsidRPr="00D933F4">
                          <w:rPr>
                            <w:sz w:val="22"/>
                            <w:szCs w:val="22"/>
                          </w:rPr>
                          <w:t>Military background</w:t>
                        </w:r>
                      </w:p>
                      <w:p w14:paraId="3D379EC1" w14:textId="77777777" w:rsidR="00756A19" w:rsidRPr="00D933F4" w:rsidRDefault="00756A19" w:rsidP="00065A10">
                        <w:pPr>
                          <w:pStyle w:val="ListParagraph"/>
                          <w:numPr>
                            <w:ilvl w:val="0"/>
                            <w:numId w:val="25"/>
                          </w:numPr>
                          <w:rPr>
                            <w:sz w:val="22"/>
                            <w:szCs w:val="22"/>
                          </w:rPr>
                        </w:pPr>
                        <w:r w:rsidRPr="00D933F4">
                          <w:rPr>
                            <w:sz w:val="22"/>
                            <w:szCs w:val="22"/>
                          </w:rPr>
                          <w:t>Political ideology</w:t>
                        </w:r>
                      </w:p>
                    </w:txbxContent>
                  </v:textbox>
                </v:roundrect>
                <v:roundrect id="Rounded Rectangle 4" o:spid="_x0000_s1030" style="position:absolute;left:70069;top:8973;width:14615;height:47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" fillcolor="window" strokecolor="windowText" strokeweight="1pt">
                  <v:stroke joinstyle="miter"/>
                  <v:textbox>
                    <w:txbxContent>
                      <w:p w14:paraId="2ECD62BD" w14:textId="77777777" w:rsidR="00756A19" w:rsidRPr="00FF462E" w:rsidRDefault="00756A19" w:rsidP="00065A10"/>
                      <w:p w14:paraId="1851A6A8" w14:textId="77777777" w:rsidR="00756A19" w:rsidRPr="00FD14BA" w:rsidRDefault="00756A19" w:rsidP="00065A10">
                        <w:pPr>
                          <w:pStyle w:val="ListParagraph"/>
                          <w:tabs>
                            <w:tab w:val="num" w:pos="426"/>
                          </w:tabs>
                          <w:ind w:left="426" w:hanging="426"/>
                        </w:pPr>
                      </w:p>
                      <w:p w14:paraId="0F734523" w14:textId="77777777" w:rsidR="00756A19" w:rsidRPr="00D933F4" w:rsidRDefault="00756A19" w:rsidP="00D933F4">
                        <w:pPr>
                          <w:pStyle w:val="ListParagraph"/>
                          <w:ind w:left="426"/>
                          <w:rPr>
                            <w:i/>
                            <w:sz w:val="22"/>
                            <w:szCs w:val="22"/>
                          </w:rPr>
                        </w:pPr>
                        <w:r w:rsidRPr="00D933F4">
                          <w:rPr>
                            <w:i/>
                            <w:color w:val="000000"/>
                            <w:kern w:val="24"/>
                            <w:sz w:val="22"/>
                            <w:szCs w:val="22"/>
                          </w:rPr>
                          <w:t>Stock returns</w:t>
                        </w:r>
                      </w:p>
                      <w:p w14:paraId="54301BD7" w14:textId="77777777" w:rsidR="00756A19" w:rsidRPr="00FD14BA" w:rsidRDefault="00756A19" w:rsidP="00065A10"/>
                    </w:txbxContent>
                  </v:textbox>
                </v:roundrect>
                <v:shapetype id="_x0000_t32" coordsize="21600,21600" o:spt="32" o:oned="t" path="m,l21600,21600e" filled="f">
                  <v:path arrowok="t" fillok="f" o:connecttype="none"/>
                  <o:lock v:ext="edit" shapetype="t"/>
                </v:shapetype>
                <v:shape id="Straight Arrow Connector 8" o:spid="_x0000_s1031" type="#_x0000_t32" style="position:absolute;left:25247;top:35576;width:23594;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" strokecolor="#0c234b" strokeweight="1.25pt">
                  <v:stroke endarrow="block"/>
                  <v:shadow on="t" color="black" opacity="24903f" origin=",.5" offset="0,.55556mm"/>
                </v:shape>
                <v:roundrect id="Rounded Rectangle 14" o:spid="_x0000_s1032" style="position:absolute;left:2551;top:31433;width:20854;height: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" fillcolor="window" strokecolor="windowText" strokeweight="1pt">
                  <v:stroke joinstyle="miter"/>
                  <v:textbox>
                    <w:txbxContent>
                      <w:p w14:paraId="70EF515F"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 xml:space="preserve">CEO Experience </w:t>
                        </w:r>
                      </w:p>
                      <w:p w14:paraId="2811A645" w14:textId="77777777" w:rsidR="00756A19" w:rsidRPr="00D933F4" w:rsidRDefault="00756A19" w:rsidP="00065A10">
                        <w:pPr>
                          <w:pStyle w:val="ListParagraph"/>
                          <w:numPr>
                            <w:ilvl w:val="0"/>
                            <w:numId w:val="27"/>
                          </w:numPr>
                          <w:rPr>
                            <w:sz w:val="22"/>
                            <w:szCs w:val="22"/>
                          </w:rPr>
                        </w:pPr>
                        <w:r w:rsidRPr="00D933F4">
                          <w:rPr>
                            <w:rFonts w:eastAsia="Calibri"/>
                            <w:color w:val="000000"/>
                            <w:kern w:val="24"/>
                            <w:sz w:val="22"/>
                            <w:szCs w:val="22"/>
                          </w:rPr>
                          <w:t>Tenure</w:t>
                        </w:r>
                      </w:p>
                      <w:p w14:paraId="4824692D" w14:textId="77777777" w:rsidR="00756A19" w:rsidRPr="00D933F4" w:rsidRDefault="00756A19" w:rsidP="00065A10">
                        <w:pPr>
                          <w:pStyle w:val="ListParagraph"/>
                          <w:numPr>
                            <w:ilvl w:val="0"/>
                            <w:numId w:val="27"/>
                          </w:numPr>
                          <w:rPr>
                            <w:sz w:val="22"/>
                            <w:szCs w:val="22"/>
                          </w:rPr>
                        </w:pPr>
                        <w:r w:rsidRPr="00D933F4">
                          <w:rPr>
                            <w:rFonts w:eastAsia="Calibri"/>
                            <w:color w:val="000000"/>
                            <w:kern w:val="24"/>
                            <w:sz w:val="22"/>
                            <w:szCs w:val="22"/>
                          </w:rPr>
                          <w:t>Functional expertise</w:t>
                        </w:r>
                      </w:p>
                      <w:p w14:paraId="37E3C175" w14:textId="77777777" w:rsidR="00756A19" w:rsidRPr="00D933F4" w:rsidRDefault="00756A19" w:rsidP="00065A10">
                        <w:pPr>
                          <w:ind w:left="360"/>
                          <w:rPr>
                            <w:sz w:val="22"/>
                          </w:rPr>
                        </w:pPr>
                      </w:p>
                      <w:p w14:paraId="378184BD" w14:textId="77777777" w:rsidR="00756A19" w:rsidRPr="00FD14BA" w:rsidRDefault="00756A19" w:rsidP="00065A10"/>
                      <w:p w14:paraId="7ECE1B53" w14:textId="77777777" w:rsidR="00756A19" w:rsidRDefault="00756A19" w:rsidP="00065A10">
                        <w:pPr>
                          <w:pStyle w:val="ListParagraph"/>
                        </w:pPr>
                      </w:p>
                    </w:txbxContent>
                  </v:textbox>
                </v:roundrect>
                <v:roundrect id="Rounded Rectangle 15" o:spid="_x0000_s1033" style="position:absolute;left:1777;top:41241;width:22606;height:14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" fillcolor="window" strokecolor="windowText" strokeweight="1pt">
                  <v:stroke joinstyle="miter"/>
                  <v:textbox>
                    <w:txbxContent>
                      <w:p w14:paraId="1A3006FF"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CEO Compensation</w:t>
                        </w:r>
                      </w:p>
                      <w:p w14:paraId="3F891FFB" w14:textId="77777777" w:rsidR="00756A19" w:rsidRPr="00D933F4" w:rsidRDefault="00756A19" w:rsidP="00065A10">
                        <w:pPr>
                          <w:pStyle w:val="ListParagraph"/>
                          <w:numPr>
                            <w:ilvl w:val="0"/>
                            <w:numId w:val="28"/>
                          </w:numPr>
                          <w:rPr>
                            <w:sz w:val="22"/>
                            <w:szCs w:val="22"/>
                          </w:rPr>
                        </w:pPr>
                        <w:r w:rsidRPr="00D933F4">
                          <w:rPr>
                            <w:rFonts w:eastAsia="Calibri"/>
                            <w:color w:val="000000"/>
                            <w:kern w:val="24"/>
                            <w:sz w:val="22"/>
                            <w:szCs w:val="22"/>
                          </w:rPr>
                          <w:t>Short-term compensation</w:t>
                        </w:r>
                      </w:p>
                      <w:p w14:paraId="0A9CB4A2" w14:textId="77777777" w:rsidR="00756A19" w:rsidRPr="00D933F4" w:rsidRDefault="00756A19" w:rsidP="00065A10">
                        <w:pPr>
                          <w:pStyle w:val="ListParagraph"/>
                          <w:numPr>
                            <w:ilvl w:val="1"/>
                            <w:numId w:val="28"/>
                          </w:numPr>
                          <w:rPr>
                            <w:sz w:val="22"/>
                            <w:szCs w:val="22"/>
                          </w:rPr>
                        </w:pPr>
                        <w:r w:rsidRPr="00D933F4">
                          <w:rPr>
                            <w:rFonts w:eastAsia="Calibri"/>
                            <w:color w:val="000000"/>
                            <w:kern w:val="24"/>
                            <w:sz w:val="22"/>
                            <w:szCs w:val="22"/>
                          </w:rPr>
                          <w:t>Salary, bonus</w:t>
                        </w:r>
                      </w:p>
                      <w:p w14:paraId="38CA532A" w14:textId="77777777" w:rsidR="00756A19" w:rsidRPr="00D933F4" w:rsidRDefault="00756A19" w:rsidP="00065A10">
                        <w:pPr>
                          <w:pStyle w:val="ListParagraph"/>
                          <w:numPr>
                            <w:ilvl w:val="0"/>
                            <w:numId w:val="28"/>
                          </w:numPr>
                          <w:rPr>
                            <w:sz w:val="22"/>
                            <w:szCs w:val="22"/>
                          </w:rPr>
                        </w:pPr>
                        <w:r w:rsidRPr="00D933F4">
                          <w:rPr>
                            <w:rFonts w:eastAsia="Calibri"/>
                            <w:color w:val="000000"/>
                            <w:kern w:val="24"/>
                            <w:sz w:val="22"/>
                            <w:szCs w:val="22"/>
                          </w:rPr>
                          <w:t>Long-term compensation</w:t>
                        </w:r>
                      </w:p>
                      <w:p w14:paraId="44E54175" w14:textId="77777777" w:rsidR="00756A19" w:rsidRPr="00D933F4" w:rsidRDefault="00756A19" w:rsidP="00065A10">
                        <w:pPr>
                          <w:pStyle w:val="ListParagraph"/>
                          <w:numPr>
                            <w:ilvl w:val="1"/>
                            <w:numId w:val="28"/>
                          </w:numPr>
                          <w:rPr>
                            <w:sz w:val="22"/>
                            <w:szCs w:val="22"/>
                          </w:rPr>
                        </w:pPr>
                        <w:r w:rsidRPr="00D933F4">
                          <w:rPr>
                            <w:rFonts w:eastAsia="Calibri"/>
                            <w:color w:val="000000"/>
                            <w:kern w:val="24"/>
                            <w:sz w:val="22"/>
                            <w:szCs w:val="22"/>
                          </w:rPr>
                          <w:t>Stock options, equity based</w:t>
                        </w:r>
                      </w:p>
                    </w:txbxContent>
                  </v:textbox>
                </v:roundrect>
                <v:roundrect id="Rounded Rectangle 16" o:spid="_x0000_s1034" style="position:absolute;left:3037;top:20193;width:20548;height:10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" fillcolor="window" strokecolor="windowText" strokeweight="1pt">
                  <v:stroke joinstyle="miter"/>
                  <v:textbox>
                    <w:txbxContent>
                      <w:p w14:paraId="4FA40507" w14:textId="77777777" w:rsidR="00756A19" w:rsidRPr="00D933F4" w:rsidRDefault="00756A19" w:rsidP="00065A10">
                        <w:pPr>
                          <w:pStyle w:val="NormalWeb"/>
                          <w:spacing w:after="0"/>
                          <w:jc w:val="center"/>
                          <w:rPr>
                            <w:rFonts w:eastAsia="Calibri"/>
                            <w:b/>
                            <w:bCs/>
                            <w:color w:val="000000"/>
                            <w:kern w:val="24"/>
                            <w:sz w:val="22"/>
                            <w:szCs w:val="22"/>
                          </w:rPr>
                        </w:pPr>
                        <w:r w:rsidRPr="00D933F4">
                          <w:rPr>
                            <w:rFonts w:eastAsia="Calibri"/>
                            <w:b/>
                            <w:bCs/>
                            <w:color w:val="000000"/>
                            <w:kern w:val="24"/>
                            <w:sz w:val="22"/>
                            <w:szCs w:val="22"/>
                          </w:rPr>
                          <w:t>CEO Demographics</w:t>
                        </w:r>
                      </w:p>
                      <w:p w14:paraId="6261C34B" w14:textId="77777777" w:rsidR="00756A19" w:rsidRPr="00D933F4" w:rsidRDefault="00756A19" w:rsidP="00065A10">
                        <w:pPr>
                          <w:pStyle w:val="ListParagraph"/>
                          <w:numPr>
                            <w:ilvl w:val="0"/>
                            <w:numId w:val="30"/>
                          </w:numPr>
                          <w:rPr>
                            <w:sz w:val="22"/>
                            <w:szCs w:val="22"/>
                          </w:rPr>
                        </w:pPr>
                        <w:r w:rsidRPr="00D933F4">
                          <w:rPr>
                            <w:sz w:val="22"/>
                            <w:szCs w:val="22"/>
                          </w:rPr>
                          <w:t>Age</w:t>
                        </w:r>
                      </w:p>
                      <w:p w14:paraId="5B8E07B6" w14:textId="77777777" w:rsidR="00756A19" w:rsidRPr="00D933F4" w:rsidRDefault="00756A19" w:rsidP="00065A10">
                        <w:pPr>
                          <w:pStyle w:val="ListParagraph"/>
                          <w:numPr>
                            <w:ilvl w:val="0"/>
                            <w:numId w:val="30"/>
                          </w:numPr>
                          <w:rPr>
                            <w:sz w:val="22"/>
                            <w:szCs w:val="22"/>
                          </w:rPr>
                        </w:pPr>
                        <w:r w:rsidRPr="00D933F4">
                          <w:rPr>
                            <w:rFonts w:eastAsia="Calibri"/>
                            <w:color w:val="000000"/>
                            <w:kern w:val="24"/>
                            <w:sz w:val="22"/>
                            <w:szCs w:val="22"/>
                          </w:rPr>
                          <w:t xml:space="preserve">Education </w:t>
                        </w:r>
                      </w:p>
                      <w:p w14:paraId="72CAA76F" w14:textId="77777777" w:rsidR="00756A19" w:rsidRPr="00D933F4" w:rsidRDefault="00756A19" w:rsidP="00065A10">
                        <w:pPr>
                          <w:pStyle w:val="ListParagraph"/>
                          <w:numPr>
                            <w:ilvl w:val="0"/>
                            <w:numId w:val="29"/>
                          </w:numPr>
                          <w:rPr>
                            <w:sz w:val="22"/>
                            <w:szCs w:val="22"/>
                          </w:rPr>
                        </w:pPr>
                        <w:r w:rsidRPr="00D933F4">
                          <w:rPr>
                            <w:rFonts w:eastAsia="Calibri"/>
                            <w:color w:val="000000"/>
                            <w:kern w:val="24"/>
                            <w:sz w:val="22"/>
                            <w:szCs w:val="22"/>
                          </w:rPr>
                          <w:t>Gender</w:t>
                        </w:r>
                      </w:p>
                      <w:p w14:paraId="638630C1" w14:textId="77777777" w:rsidR="00756A19" w:rsidRPr="00921E50" w:rsidRDefault="00756A19" w:rsidP="00065A10">
                        <w:pPr>
                          <w:rPr>
                            <w:rFonts w:cs="Times New Roman"/>
                          </w:rPr>
                        </w:pPr>
                      </w:p>
                    </w:txbxContent>
                  </v:textbox>
                </v:roundrect>
                <v:shape id="TextBox 23" o:spid="_x0000_s1035" type="#_x0000_t202" style="position:absolute;left:71107;top:9359;width:12960;height:4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2A120BA" w14:textId="77777777" w:rsidR="00756A19" w:rsidRPr="00D933F4" w:rsidRDefault="00756A19" w:rsidP="00065A10">
                        <w:pPr>
                          <w:pStyle w:val="NormalWeb"/>
                          <w:spacing w:after="0"/>
                          <w:jc w:val="center"/>
                          <w:rPr>
                            <w:sz w:val="22"/>
                            <w:szCs w:val="22"/>
                          </w:rPr>
                        </w:pPr>
                        <w:r w:rsidRPr="00D933F4">
                          <w:rPr>
                            <w:rFonts w:eastAsia="Calibri"/>
                            <w:b/>
                            <w:bCs/>
                            <w:color w:val="000000"/>
                            <w:kern w:val="24"/>
                            <w:sz w:val="22"/>
                            <w:szCs w:val="22"/>
                          </w:rPr>
                          <w:t>Firm Performance</w:t>
                        </w:r>
                      </w:p>
                    </w:txbxContent>
                  </v:textbox>
                </v:shape>
                <v:roundrect id="Rounded Rectangle 14" o:spid="_x0000_s1036" style="position:absolute;left:637;top:6484;width:24611;height:50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" filled="f" strokecolor="windowText" strokeweight="1pt">
                  <v:stroke joinstyle="miter"/>
                </v:roundrect>
                <v:roundrect id="Rounded Rectangle 15" o:spid="_x0000_s1037" style="position:absolute;left:31045;top:13338;width:11944;height:10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" fillcolor="window" strokecolor="windowText" strokeweight="1pt">
                  <v:stroke joinstyle="miter"/>
                  <v:textbox>
                    <w:txbxContent>
                      <w:p w14:paraId="18942D6C" w14:textId="77777777" w:rsidR="00756A19" w:rsidRPr="00D933F4" w:rsidRDefault="00756A19" w:rsidP="00065A10">
                        <w:pPr>
                          <w:pStyle w:val="NormalWeb"/>
                          <w:tabs>
                            <w:tab w:val="left" w:pos="426"/>
                          </w:tabs>
                          <w:spacing w:after="0"/>
                          <w:ind w:left="432" w:hanging="432"/>
                          <w:jc w:val="center"/>
                          <w:rPr>
                            <w:i/>
                            <w:sz w:val="22"/>
                            <w:szCs w:val="22"/>
                          </w:rPr>
                        </w:pPr>
                        <w:r w:rsidRPr="00D933F4">
                          <w:rPr>
                            <w:rFonts w:eastAsia="Calibri"/>
                            <w:bCs/>
                            <w:i/>
                            <w:color w:val="000000"/>
                            <w:kern w:val="24"/>
                            <w:sz w:val="22"/>
                            <w:szCs w:val="22"/>
                          </w:rPr>
                          <w:t>Innovation</w:t>
                        </w:r>
                      </w:p>
                    </w:txbxContent>
                  </v:textbox>
                </v:roundrect>
                <v:roundrect id="Rounded Rectangle 20" o:spid="_x0000_s1038" style="position:absolute;left:49060;top:12487;width:15834;height:328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" filled="f" strokecolor="windowText" strokeweight="1pt">
                  <v:stroke dashstyle="3 1" joinstyle="miter"/>
                </v:roundrect>
                <v:shape id="Text Box 21" o:spid="_x0000_s1039" type="#_x0000_t202" style="position:absolute;left:50223;top:18014;width:14057;height:2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14:paraId="639168E2" w14:textId="0CC198B1" w:rsidR="00756A19" w:rsidRDefault="00756A19" w:rsidP="002C335C">
                        <w:pPr>
                          <w:pStyle w:val="ListParagraph"/>
                          <w:numPr>
                            <w:ilvl w:val="0"/>
                            <w:numId w:val="41"/>
                          </w:numPr>
                          <w:rPr>
                            <w:sz w:val="22"/>
                          </w:rPr>
                        </w:pPr>
                        <w:r>
                          <w:rPr>
                            <w:sz w:val="22"/>
                          </w:rPr>
                          <w:t>Increase</w:t>
                        </w:r>
                        <w:r w:rsidRPr="00D933F4">
                          <w:rPr>
                            <w:sz w:val="22"/>
                          </w:rPr>
                          <w:t xml:space="preserve"> cash flows</w:t>
                        </w:r>
                      </w:p>
                      <w:p w14:paraId="5094C1CD" w14:textId="0B79385B" w:rsidR="00756A19" w:rsidRPr="00D933F4" w:rsidRDefault="00756A19" w:rsidP="00D933F4">
                        <w:pPr>
                          <w:pStyle w:val="ListParagraph"/>
                          <w:ind w:left="450"/>
                          <w:rPr>
                            <w:sz w:val="22"/>
                          </w:rPr>
                        </w:pPr>
                      </w:p>
                      <w:p w14:paraId="5C7186D5" w14:textId="44739FD9" w:rsidR="00756A19" w:rsidRDefault="00756A19" w:rsidP="002C335C">
                        <w:pPr>
                          <w:pStyle w:val="ListParagraph"/>
                          <w:numPr>
                            <w:ilvl w:val="0"/>
                            <w:numId w:val="41"/>
                          </w:numPr>
                          <w:rPr>
                            <w:sz w:val="22"/>
                          </w:rPr>
                        </w:pPr>
                        <w:r w:rsidRPr="00D933F4">
                          <w:rPr>
                            <w:sz w:val="22"/>
                          </w:rPr>
                          <w:t>Accelerate cash flows</w:t>
                        </w:r>
                      </w:p>
                      <w:p w14:paraId="73D1A8DE" w14:textId="77777777" w:rsidR="00756A19" w:rsidRPr="00D933F4" w:rsidRDefault="00756A19" w:rsidP="00D933F4">
                        <w:pPr>
                          <w:pStyle w:val="ListParagraph"/>
                          <w:rPr>
                            <w:sz w:val="22"/>
                          </w:rPr>
                        </w:pPr>
                      </w:p>
                      <w:p w14:paraId="0A4E8654" w14:textId="1FD24E0A" w:rsidR="00756A19" w:rsidRPr="00D933F4" w:rsidRDefault="00756A19" w:rsidP="00D933F4">
                        <w:pPr>
                          <w:pStyle w:val="ListParagraph"/>
                          <w:numPr>
                            <w:ilvl w:val="0"/>
                            <w:numId w:val="41"/>
                          </w:numPr>
                          <w:rPr>
                            <w:sz w:val="22"/>
                          </w:rPr>
                        </w:pPr>
                        <w:r w:rsidRPr="00D933F4">
                          <w:rPr>
                            <w:sz w:val="22"/>
                          </w:rPr>
                          <w:t>Reduce cash-flow volatility</w:t>
                        </w:r>
                      </w:p>
                      <w:p w14:paraId="0B567AA5" w14:textId="77777777" w:rsidR="00756A19" w:rsidRDefault="00756A19" w:rsidP="00D933F4">
                        <w:pPr>
                          <w:pStyle w:val="ListParagraph"/>
                          <w:ind w:left="450"/>
                          <w:rPr>
                            <w:sz w:val="22"/>
                          </w:rPr>
                        </w:pPr>
                      </w:p>
                      <w:p w14:paraId="0183FC0B" w14:textId="286A2692" w:rsidR="00756A19" w:rsidRPr="00D933F4" w:rsidRDefault="00756A19" w:rsidP="00D933F4">
                        <w:pPr>
                          <w:pStyle w:val="ListParagraph"/>
                          <w:numPr>
                            <w:ilvl w:val="0"/>
                            <w:numId w:val="41"/>
                          </w:numPr>
                          <w:rPr>
                            <w:sz w:val="22"/>
                          </w:rPr>
                        </w:pPr>
                        <w:r w:rsidRPr="00D933F4">
                          <w:rPr>
                            <w:sz w:val="22"/>
                          </w:rPr>
                          <w:t>Enhance residual value</w:t>
                        </w:r>
                      </w:p>
                    </w:txbxContent>
                  </v:textbox>
                </v:shape>
                <v:shape id="Straight Arrow Connector 22" o:spid="_x0000_s1040" type="#_x0000_t32" style="position:absolute;left:42853;top:18600;width:6152;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" strokecolor="#0c234b" strokeweight="1.25pt">
                  <v:stroke endarrow="block"/>
                  <v:shadow on="t" color="black" opacity="24903f" origin=",.5" offset="0,.55556mm"/>
                </v:shape>
                <v:shape id="Straight Arrow Connector 23" o:spid="_x0000_s1041" type="#_x0000_t32" style="position:absolute;left:25193;top:18713;width:5852;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" strokecolor="#0c234b" strokeweight="1.25pt">
                  <v:stroke endarrow="block"/>
                  <v:shadow on="t" color="black" opacity="24903f" origin=",.5" offset="0,.55556mm"/>
                </v:shape>
                <v:shape id="Straight Arrow Connector 24" o:spid="_x0000_s1042" type="#_x0000_t32" style="position:absolute;left:65017;top:18732;width:5051;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" strokecolor="#0c234b" strokeweight="1.25pt">
                  <v:stroke endarrow="block"/>
                  <v:shadow on="t" color="black" opacity="24903f" origin=",.5" offset="0,.55556mm"/>
                </v:shape>
                <v:shape id="Straight Arrow Connector 25" o:spid="_x0000_s1043" type="#_x0000_t32" style="position:absolute;left:64784;top:35512;width:5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" strokecolor="#0c234b" strokeweight="1.25pt">
                  <v:stroke endarrow="block"/>
                  <v:shadow on="t" color="black" opacity="24903f" origin=",.5" offset="0,.55556mm"/>
                </v:shape>
                <v:shape id="Straight Arrow Connector 37" o:spid="_x0000_s1044" type="#_x0000_t32" style="position:absolute;left:36841;top:24088;width:0;height:1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" strokecolor="#0c234b" strokeweight="1.25pt">
                  <v:stroke endarrow="block"/>
                  <v:shadow on="t" color="black" opacity="24903f" origin=",.5" offset="0,.55556mm"/>
                </v:shape>
                <w10:anchorlock/>
              </v:group>
            </w:pict>
          </mc:Fallback>
        </mc:AlternateContent>
      </w:r>
    </w:p>
    <w:p w14:paraId="2F9751B9" w14:textId="2D100401" w:rsidR="003710B5" w:rsidRPr="00086D15" w:rsidRDefault="003710B5" w:rsidP="003710B5">
      <w:pPr>
        <w:rPr>
          <w:rFonts w:eastAsia="Calibri"/>
          <w:b/>
          <w:sz w:val="28"/>
          <w:szCs w:val="28"/>
        </w:rPr>
      </w:pPr>
      <w:r w:rsidRPr="001C449A">
        <w:rPr>
          <w:b/>
          <w:sz w:val="28"/>
        </w:rPr>
        <w:t xml:space="preserve">Table 1 CEO personality and stock returns: </w:t>
      </w:r>
      <w:r w:rsidR="00867203" w:rsidRPr="00086D15">
        <w:rPr>
          <w:rFonts w:eastAsia="Calibri"/>
          <w:b/>
          <w:sz w:val="28"/>
          <w:szCs w:val="28"/>
        </w:rPr>
        <w:t>O</w:t>
      </w:r>
      <w:r w:rsidRPr="00086D15">
        <w:rPr>
          <w:rFonts w:eastAsia="Calibri"/>
          <w:b/>
          <w:sz w:val="28"/>
          <w:szCs w:val="28"/>
        </w:rPr>
        <w:t>verview</w:t>
      </w:r>
      <w:r w:rsidRPr="001C449A">
        <w:rPr>
          <w:b/>
          <w:sz w:val="28"/>
        </w:rPr>
        <w:t xml:space="preserve"> of findings</w:t>
      </w:r>
    </w:p>
    <w:tbl>
      <w:tblPr>
        <w:tblStyle w:val="TableGrid"/>
        <w:tblW w:w="14061" w:type="dxa"/>
        <w:tblLayout w:type="fixed"/>
        <w:tblLook w:val="04A0" w:firstRow="1" w:lastRow="0" w:firstColumn="1" w:lastColumn="0" w:noHBand="0" w:noVBand="1"/>
      </w:tblPr>
      <w:tblGrid>
        <w:gridCol w:w="1702"/>
        <w:gridCol w:w="1823"/>
        <w:gridCol w:w="2421"/>
        <w:gridCol w:w="2563"/>
        <w:gridCol w:w="5552"/>
      </w:tblGrid>
      <w:tr w:rsidR="003710B5" w:rsidRPr="00FE1A06" w14:paraId="554D1121" w14:textId="77777777" w:rsidTr="00D515D4">
        <w:trPr>
          <w:trHeight w:val="397"/>
        </w:trPr>
        <w:tc>
          <w:tcPr>
            <w:tcW w:w="1702" w:type="dxa"/>
            <w:tcBorders>
              <w:bottom w:val="single" w:sz="4" w:space="0" w:color="auto"/>
            </w:tcBorders>
            <w:noWrap/>
          </w:tcPr>
          <w:p w14:paraId="5B270045" w14:textId="77777777" w:rsidR="003710B5" w:rsidRPr="00D515D4" w:rsidRDefault="003710B5" w:rsidP="000F5D59">
            <w:pPr>
              <w:rPr>
                <w:rFonts w:eastAsia="Calibri" w:cs="Times New Roman"/>
                <w:b/>
                <w:sz w:val="20"/>
                <w:szCs w:val="20"/>
              </w:rPr>
            </w:pPr>
            <w:r w:rsidRPr="00D515D4">
              <w:rPr>
                <w:rFonts w:eastAsia="Calibri" w:cs="Times New Roman"/>
                <w:b/>
                <w:sz w:val="20"/>
                <w:szCs w:val="20"/>
              </w:rPr>
              <w:t>Characteristic</w:t>
            </w:r>
          </w:p>
        </w:tc>
        <w:tc>
          <w:tcPr>
            <w:tcW w:w="1823" w:type="dxa"/>
            <w:shd w:val="clear" w:color="auto" w:fill="auto"/>
          </w:tcPr>
          <w:p w14:paraId="02423DA6" w14:textId="3AD0351C" w:rsidR="003710B5" w:rsidRPr="00D515D4" w:rsidRDefault="003710B5" w:rsidP="000F5D59">
            <w:pPr>
              <w:rPr>
                <w:rFonts w:eastAsia="Calibri" w:cs="Times New Roman"/>
                <w:sz w:val="20"/>
                <w:szCs w:val="20"/>
              </w:rPr>
            </w:pPr>
            <w:r w:rsidRPr="00D515D4">
              <w:rPr>
                <w:rFonts w:eastAsia="Calibri" w:cs="Times New Roman"/>
                <w:b/>
                <w:sz w:val="20"/>
                <w:szCs w:val="20"/>
              </w:rPr>
              <w:t xml:space="preserve">Illustrative </w:t>
            </w:r>
            <w:r w:rsidR="000D37AE">
              <w:rPr>
                <w:rFonts w:eastAsia="Calibri" w:cs="Times New Roman"/>
                <w:b/>
                <w:sz w:val="20"/>
                <w:szCs w:val="20"/>
              </w:rPr>
              <w:t>article</w:t>
            </w:r>
            <w:r w:rsidRPr="00D515D4">
              <w:rPr>
                <w:rFonts w:eastAsia="Calibri" w:cs="Times New Roman"/>
                <w:b/>
                <w:sz w:val="20"/>
                <w:szCs w:val="20"/>
              </w:rPr>
              <w:t>*</w:t>
            </w:r>
          </w:p>
        </w:tc>
        <w:tc>
          <w:tcPr>
            <w:tcW w:w="2421" w:type="dxa"/>
          </w:tcPr>
          <w:p w14:paraId="4243AFF8" w14:textId="4297A336" w:rsidR="003710B5" w:rsidRPr="00D515D4" w:rsidRDefault="00167A2C" w:rsidP="000F5D59">
            <w:pPr>
              <w:rPr>
                <w:rFonts w:eastAsia="DengXian" w:cs="Times New Roman"/>
                <w:sz w:val="20"/>
                <w:szCs w:val="20"/>
                <w:lang w:eastAsia="zh-CN"/>
              </w:rPr>
            </w:pPr>
            <w:r>
              <w:rPr>
                <w:rFonts w:eastAsia="Calibri" w:cs="Times New Roman"/>
                <w:b/>
                <w:sz w:val="20"/>
                <w:szCs w:val="20"/>
              </w:rPr>
              <w:t xml:space="preserve">Explanatory variable </w:t>
            </w:r>
            <w:r w:rsidR="003710B5" w:rsidRPr="00D515D4">
              <w:rPr>
                <w:rFonts w:eastAsia="Calibri" w:cs="Times New Roman"/>
                <w:b/>
                <w:sz w:val="20"/>
                <w:szCs w:val="20"/>
              </w:rPr>
              <w:t>operationalization</w:t>
            </w:r>
          </w:p>
        </w:tc>
        <w:tc>
          <w:tcPr>
            <w:tcW w:w="2563" w:type="dxa"/>
          </w:tcPr>
          <w:p w14:paraId="39C28C72" w14:textId="43DD1141" w:rsidR="003710B5" w:rsidRPr="00D515D4" w:rsidRDefault="00167A2C" w:rsidP="000F5D59">
            <w:pPr>
              <w:rPr>
                <w:rFonts w:eastAsia="DengXian" w:cs="Times New Roman"/>
                <w:sz w:val="20"/>
                <w:szCs w:val="20"/>
                <w:lang w:eastAsia="zh-CN"/>
              </w:rPr>
            </w:pPr>
            <w:r>
              <w:rPr>
                <w:rFonts w:eastAsia="Calibri" w:cs="Times New Roman"/>
                <w:b/>
                <w:sz w:val="20"/>
                <w:szCs w:val="20"/>
              </w:rPr>
              <w:t xml:space="preserve">Focal variable </w:t>
            </w:r>
            <w:r w:rsidR="003710B5" w:rsidRPr="00D515D4">
              <w:rPr>
                <w:rFonts w:eastAsia="Calibri" w:cs="Times New Roman"/>
                <w:b/>
                <w:sz w:val="20"/>
                <w:szCs w:val="20"/>
              </w:rPr>
              <w:t xml:space="preserve">operationalization </w:t>
            </w:r>
          </w:p>
        </w:tc>
        <w:tc>
          <w:tcPr>
            <w:tcW w:w="5552" w:type="dxa"/>
          </w:tcPr>
          <w:p w14:paraId="7792C99A" w14:textId="77777777" w:rsidR="003710B5" w:rsidRPr="00D515D4" w:rsidRDefault="003710B5" w:rsidP="000F5D59">
            <w:pPr>
              <w:rPr>
                <w:rFonts w:eastAsia="Calibri" w:cs="Times New Roman"/>
                <w:sz w:val="20"/>
                <w:szCs w:val="20"/>
              </w:rPr>
            </w:pPr>
            <w:r w:rsidRPr="00D515D4">
              <w:rPr>
                <w:rFonts w:eastAsia="Calibri" w:cs="Times New Roman"/>
                <w:b/>
                <w:sz w:val="20"/>
                <w:szCs w:val="20"/>
              </w:rPr>
              <w:t>Findings</w:t>
            </w:r>
          </w:p>
        </w:tc>
      </w:tr>
      <w:tr w:rsidR="003710B5" w:rsidRPr="00FE1A06" w14:paraId="05F5B55E" w14:textId="77777777" w:rsidTr="00D515D4">
        <w:trPr>
          <w:trHeight w:val="397"/>
        </w:trPr>
        <w:tc>
          <w:tcPr>
            <w:tcW w:w="1702" w:type="dxa"/>
            <w:noWrap/>
          </w:tcPr>
          <w:p w14:paraId="4BEA1C3D" w14:textId="77777777" w:rsidR="003710B5" w:rsidRPr="00D515D4" w:rsidRDefault="003710B5" w:rsidP="000F5D59">
            <w:pPr>
              <w:rPr>
                <w:rFonts w:eastAsia="Calibri" w:cs="Times New Roman"/>
                <w:b/>
                <w:sz w:val="20"/>
                <w:szCs w:val="20"/>
              </w:rPr>
            </w:pPr>
            <w:r w:rsidRPr="00D515D4">
              <w:rPr>
                <w:rFonts w:eastAsia="DengXian" w:cs="Times New Roman"/>
                <w:b/>
                <w:sz w:val="20"/>
                <w:szCs w:val="20"/>
                <w:lang w:eastAsia="zh-CN"/>
              </w:rPr>
              <w:t>Overconfidence</w:t>
            </w:r>
          </w:p>
        </w:tc>
        <w:tc>
          <w:tcPr>
            <w:tcW w:w="1823" w:type="dxa"/>
          </w:tcPr>
          <w:p w14:paraId="6F4A2E31" w14:textId="77777777" w:rsidR="003710B5" w:rsidRPr="00D515D4" w:rsidRDefault="003710B5" w:rsidP="000F5D59">
            <w:pPr>
              <w:rPr>
                <w:rFonts w:eastAsia="Calibri" w:cs="Times New Roman"/>
                <w:sz w:val="20"/>
                <w:szCs w:val="20"/>
              </w:rPr>
            </w:pPr>
            <w:r w:rsidRPr="00D515D4">
              <w:rPr>
                <w:rFonts w:eastAsia="Calibri" w:cs="Times New Roman"/>
                <w:sz w:val="20"/>
                <w:szCs w:val="20"/>
              </w:rPr>
              <w:t>Malmendier and Tate (2005)</w:t>
            </w:r>
          </w:p>
        </w:tc>
        <w:tc>
          <w:tcPr>
            <w:tcW w:w="2421" w:type="dxa"/>
          </w:tcPr>
          <w:p w14:paraId="0BDB0C6F" w14:textId="796E4BCC" w:rsidR="003710B5" w:rsidRPr="00D515D4" w:rsidRDefault="003710B5" w:rsidP="000F5D59">
            <w:pPr>
              <w:rPr>
                <w:rFonts w:eastAsia="Calibri" w:cs="Times New Roman"/>
                <w:sz w:val="20"/>
                <w:szCs w:val="20"/>
              </w:rPr>
            </w:pPr>
            <w:r w:rsidRPr="00D515D4">
              <w:rPr>
                <w:rFonts w:eastAsia="Calibri" w:cs="Times New Roman"/>
                <w:sz w:val="20"/>
                <w:szCs w:val="20"/>
              </w:rPr>
              <w:t xml:space="preserve">Holder67 = 1 for CEO </w:t>
            </w:r>
            <w:r w:rsidR="000D37AE">
              <w:rPr>
                <w:rFonts w:eastAsia="Calibri" w:cs="Times New Roman"/>
                <w:sz w:val="20"/>
                <w:szCs w:val="20"/>
              </w:rPr>
              <w:t>who</w:t>
            </w:r>
            <w:r w:rsidR="000D37AE" w:rsidRPr="00D515D4">
              <w:rPr>
                <w:rFonts w:eastAsia="Calibri" w:cs="Times New Roman"/>
                <w:sz w:val="20"/>
                <w:szCs w:val="20"/>
              </w:rPr>
              <w:t xml:space="preserve"> </w:t>
            </w:r>
            <w:r w:rsidRPr="00D515D4">
              <w:rPr>
                <w:rFonts w:eastAsia="Calibri" w:cs="Times New Roman"/>
                <w:sz w:val="20"/>
                <w:szCs w:val="20"/>
              </w:rPr>
              <w:t>fails to exercise an executive option after stock price has risen by at least 67%.</w:t>
            </w:r>
          </w:p>
        </w:tc>
        <w:tc>
          <w:tcPr>
            <w:tcW w:w="2563" w:type="dxa"/>
          </w:tcPr>
          <w:p w14:paraId="6D78B0C0" w14:textId="0950CC5B" w:rsidR="003710B5" w:rsidRPr="00D515D4" w:rsidRDefault="003710B5" w:rsidP="000F5D59">
            <w:pPr>
              <w:rPr>
                <w:rFonts w:eastAsia="DengXian" w:cs="Times New Roman"/>
                <w:sz w:val="20"/>
                <w:szCs w:val="20"/>
                <w:lang w:eastAsia="zh-CN"/>
              </w:rPr>
            </w:pPr>
            <w:r w:rsidRPr="00D515D4">
              <w:rPr>
                <w:rFonts w:eastAsia="Calibri" w:cs="Times New Roman"/>
                <w:sz w:val="20"/>
                <w:szCs w:val="20"/>
              </w:rPr>
              <w:t xml:space="preserve">Investment = firm capital expenditures normalized by the capital at </w:t>
            </w:r>
            <w:r w:rsidR="000D37AE">
              <w:rPr>
                <w:rFonts w:eastAsia="Calibri" w:cs="Times New Roman"/>
                <w:sz w:val="20"/>
                <w:szCs w:val="20"/>
              </w:rPr>
              <w:t>beginning</w:t>
            </w:r>
            <w:r w:rsidRPr="00D515D4">
              <w:rPr>
                <w:rFonts w:eastAsia="Calibri" w:cs="Times New Roman"/>
                <w:sz w:val="20"/>
                <w:szCs w:val="20"/>
              </w:rPr>
              <w:t xml:space="preserve"> of the year</w:t>
            </w:r>
          </w:p>
        </w:tc>
        <w:tc>
          <w:tcPr>
            <w:tcW w:w="5552" w:type="dxa"/>
          </w:tcPr>
          <w:p w14:paraId="4A2198F4" w14:textId="17E83C38" w:rsidR="003710B5" w:rsidRPr="00D515D4" w:rsidRDefault="003710B5" w:rsidP="000F5D59">
            <w:pPr>
              <w:rPr>
                <w:rFonts w:eastAsia="DengXian" w:cs="Times New Roman"/>
                <w:sz w:val="20"/>
                <w:szCs w:val="20"/>
                <w:lang w:eastAsia="zh-CN"/>
              </w:rPr>
            </w:pPr>
            <w:r w:rsidRPr="00D515D4">
              <w:rPr>
                <w:rFonts w:cs="Times New Roman"/>
                <w:color w:val="1C1D1E"/>
                <w:sz w:val="20"/>
                <w:szCs w:val="20"/>
                <w:shd w:val="clear" w:color="auto" w:fill="FFFFFF"/>
              </w:rPr>
              <w:t>Overconfident managers overestimate the returns to their investment projects and view external funds as unduly costly. Thus, they overinvest when they have abundant internal funds but curtail investment when they require external financing</w:t>
            </w:r>
          </w:p>
        </w:tc>
      </w:tr>
      <w:tr w:rsidR="003710B5" w:rsidRPr="00FE1A06" w14:paraId="6B27FD2E" w14:textId="77777777" w:rsidTr="00D515D4">
        <w:trPr>
          <w:trHeight w:val="397"/>
        </w:trPr>
        <w:tc>
          <w:tcPr>
            <w:tcW w:w="1702" w:type="dxa"/>
            <w:noWrap/>
          </w:tcPr>
          <w:p w14:paraId="3E3B79C4" w14:textId="77777777" w:rsidR="003710B5" w:rsidRPr="00D515D4" w:rsidRDefault="003710B5" w:rsidP="000F5D59">
            <w:pPr>
              <w:rPr>
                <w:rFonts w:eastAsia="Calibri" w:cs="Times New Roman"/>
                <w:b/>
                <w:sz w:val="20"/>
                <w:szCs w:val="20"/>
              </w:rPr>
            </w:pPr>
            <w:r w:rsidRPr="00D515D4">
              <w:rPr>
                <w:rFonts w:eastAsia="DengXian" w:cs="Times New Roman"/>
                <w:b/>
                <w:sz w:val="20"/>
                <w:szCs w:val="20"/>
                <w:lang w:eastAsia="zh-CN"/>
              </w:rPr>
              <w:t>Overconfidence</w:t>
            </w:r>
          </w:p>
        </w:tc>
        <w:tc>
          <w:tcPr>
            <w:tcW w:w="1823" w:type="dxa"/>
          </w:tcPr>
          <w:p w14:paraId="0ABB2AE6" w14:textId="77777777" w:rsidR="003710B5" w:rsidRPr="00D515D4" w:rsidRDefault="003710B5" w:rsidP="000F5D59">
            <w:pPr>
              <w:rPr>
                <w:rFonts w:eastAsia="Calibri" w:cs="Times New Roman"/>
                <w:sz w:val="20"/>
                <w:szCs w:val="20"/>
              </w:rPr>
            </w:pPr>
            <w:r w:rsidRPr="00D515D4">
              <w:rPr>
                <w:rFonts w:eastAsia="Calibri" w:cs="Times New Roman"/>
                <w:sz w:val="20"/>
                <w:szCs w:val="20"/>
              </w:rPr>
              <w:t>Galasso and Simcoe (2011)</w:t>
            </w:r>
          </w:p>
        </w:tc>
        <w:tc>
          <w:tcPr>
            <w:tcW w:w="2421" w:type="dxa"/>
          </w:tcPr>
          <w:p w14:paraId="49697319" w14:textId="77777777" w:rsidR="003710B5" w:rsidRPr="00D515D4" w:rsidRDefault="003710B5" w:rsidP="000F5D59">
            <w:pPr>
              <w:rPr>
                <w:rFonts w:eastAsia="Calibri" w:cs="Times New Roman"/>
                <w:sz w:val="20"/>
                <w:szCs w:val="20"/>
              </w:rPr>
            </w:pPr>
            <w:r w:rsidRPr="00D515D4">
              <w:rPr>
                <w:rFonts w:eastAsia="Calibri" w:cs="Times New Roman"/>
                <w:sz w:val="20"/>
                <w:szCs w:val="20"/>
              </w:rPr>
              <w:t xml:space="preserve">Holder67 indicator </w:t>
            </w:r>
          </w:p>
        </w:tc>
        <w:tc>
          <w:tcPr>
            <w:tcW w:w="2563" w:type="dxa"/>
          </w:tcPr>
          <w:p w14:paraId="6D71731A" w14:textId="77777777" w:rsidR="003710B5" w:rsidRPr="00D515D4" w:rsidRDefault="003710B5" w:rsidP="000F5D59">
            <w:pPr>
              <w:rPr>
                <w:rFonts w:eastAsia="DengXian" w:cs="Times New Roman"/>
                <w:sz w:val="20"/>
                <w:szCs w:val="20"/>
                <w:lang w:eastAsia="zh-CN"/>
              </w:rPr>
            </w:pPr>
            <w:r w:rsidRPr="00D515D4">
              <w:rPr>
                <w:rFonts w:eastAsia="Calibri" w:cs="Times New Roman"/>
                <w:sz w:val="20"/>
                <w:szCs w:val="20"/>
              </w:rPr>
              <w:t xml:space="preserve">Citation-weighted patent counts </w:t>
            </w:r>
          </w:p>
        </w:tc>
        <w:tc>
          <w:tcPr>
            <w:tcW w:w="5552" w:type="dxa"/>
          </w:tcPr>
          <w:p w14:paraId="3459914D" w14:textId="00DC1919" w:rsidR="003710B5" w:rsidRPr="00D515D4" w:rsidRDefault="003710B5" w:rsidP="000F5D59">
            <w:pPr>
              <w:rPr>
                <w:rFonts w:eastAsia="DengXian" w:cs="Times New Roman"/>
                <w:sz w:val="20"/>
                <w:szCs w:val="20"/>
                <w:lang w:eastAsia="zh-CN"/>
              </w:rPr>
            </w:pPr>
            <w:r w:rsidRPr="00D515D4">
              <w:rPr>
                <w:rFonts w:eastAsia="DengXian" w:cs="Times New Roman"/>
                <w:sz w:val="20"/>
                <w:szCs w:val="20"/>
                <w:lang w:eastAsia="zh-CN"/>
              </w:rPr>
              <w:t>O</w:t>
            </w:r>
            <w:r w:rsidRPr="00D515D4">
              <w:rPr>
                <w:rFonts w:eastAsia="Calibri" w:cs="Times New Roman"/>
                <w:sz w:val="20"/>
                <w:szCs w:val="20"/>
              </w:rPr>
              <w:t xml:space="preserve">verconfident CEOs, who underestimate the probability of failure, are more likely to pursue innovation, and this effect is </w:t>
            </w:r>
            <w:r w:rsidR="000D37AE">
              <w:rPr>
                <w:rFonts w:eastAsia="Calibri" w:cs="Times New Roman"/>
                <w:sz w:val="20"/>
                <w:szCs w:val="20"/>
              </w:rPr>
              <w:t>greater</w:t>
            </w:r>
            <w:r w:rsidRPr="00D515D4">
              <w:rPr>
                <w:rFonts w:eastAsia="Calibri" w:cs="Times New Roman"/>
                <w:sz w:val="20"/>
                <w:szCs w:val="20"/>
              </w:rPr>
              <w:t xml:space="preserve"> in more competitive industries.</w:t>
            </w:r>
          </w:p>
        </w:tc>
      </w:tr>
      <w:tr w:rsidR="003710B5" w:rsidRPr="00FE1A06" w14:paraId="3885545E" w14:textId="77777777" w:rsidTr="00D515D4">
        <w:trPr>
          <w:trHeight w:val="397"/>
        </w:trPr>
        <w:tc>
          <w:tcPr>
            <w:tcW w:w="1702" w:type="dxa"/>
            <w:noWrap/>
          </w:tcPr>
          <w:p w14:paraId="7828AF1D" w14:textId="77777777" w:rsidR="003710B5" w:rsidRPr="00D515D4" w:rsidRDefault="003710B5" w:rsidP="000F5D59">
            <w:pPr>
              <w:rPr>
                <w:rFonts w:eastAsia="Calibri" w:cs="Times New Roman"/>
                <w:b/>
                <w:sz w:val="20"/>
                <w:szCs w:val="20"/>
              </w:rPr>
            </w:pPr>
            <w:r w:rsidRPr="00D515D4">
              <w:rPr>
                <w:rFonts w:eastAsia="Calibri" w:cs="Times New Roman"/>
                <w:b/>
                <w:sz w:val="20"/>
                <w:szCs w:val="20"/>
              </w:rPr>
              <w:t xml:space="preserve">Overconfidence </w:t>
            </w:r>
          </w:p>
        </w:tc>
        <w:tc>
          <w:tcPr>
            <w:tcW w:w="1823" w:type="dxa"/>
          </w:tcPr>
          <w:p w14:paraId="4BD2F0D5" w14:textId="5568D81F" w:rsidR="003710B5" w:rsidRPr="00D515D4" w:rsidRDefault="003710B5" w:rsidP="000F5D59">
            <w:pPr>
              <w:rPr>
                <w:rFonts w:eastAsia="Calibri" w:cs="Times New Roman"/>
                <w:sz w:val="20"/>
                <w:szCs w:val="20"/>
              </w:rPr>
            </w:pPr>
            <w:r w:rsidRPr="00D515D4">
              <w:rPr>
                <w:rFonts w:eastAsia="Calibri" w:cs="Times New Roman"/>
                <w:sz w:val="20"/>
                <w:szCs w:val="20"/>
              </w:rPr>
              <w:t>Hirshleifer</w:t>
            </w:r>
            <w:r w:rsidR="000D37AE">
              <w:rPr>
                <w:rFonts w:eastAsia="Calibri" w:cs="Times New Roman"/>
                <w:sz w:val="20"/>
                <w:szCs w:val="20"/>
              </w:rPr>
              <w:t xml:space="preserve"> et al. </w:t>
            </w:r>
            <w:r w:rsidRPr="00D515D4">
              <w:rPr>
                <w:rFonts w:eastAsia="Calibri" w:cs="Times New Roman"/>
                <w:sz w:val="20"/>
                <w:szCs w:val="20"/>
              </w:rPr>
              <w:t>(2012)</w:t>
            </w:r>
          </w:p>
        </w:tc>
        <w:tc>
          <w:tcPr>
            <w:tcW w:w="2421" w:type="dxa"/>
          </w:tcPr>
          <w:p w14:paraId="766DFA9C" w14:textId="331F287E" w:rsidR="003710B5" w:rsidRPr="00D515D4" w:rsidRDefault="003710B5" w:rsidP="000F5D59">
            <w:pPr>
              <w:rPr>
                <w:rFonts w:eastAsia="Calibri" w:cs="Times New Roman"/>
                <w:sz w:val="20"/>
                <w:szCs w:val="20"/>
              </w:rPr>
            </w:pPr>
            <w:r w:rsidRPr="00D515D4">
              <w:rPr>
                <w:rFonts w:eastAsia="Calibri" w:cs="Times New Roman"/>
                <w:sz w:val="20"/>
                <w:szCs w:val="20"/>
              </w:rPr>
              <w:t xml:space="preserve">Holder67 and a fixed effect </w:t>
            </w:r>
            <w:r w:rsidR="002D3603">
              <w:rPr>
                <w:rFonts w:eastAsia="Calibri" w:cs="Times New Roman"/>
                <w:sz w:val="20"/>
                <w:szCs w:val="20"/>
              </w:rPr>
              <w:t>“</w:t>
            </w:r>
            <w:r w:rsidRPr="00D515D4">
              <w:rPr>
                <w:rFonts w:eastAsia="Calibri" w:cs="Times New Roman"/>
                <w:sz w:val="20"/>
                <w:szCs w:val="20"/>
              </w:rPr>
              <w:t>maximum holder67</w:t>
            </w:r>
            <w:r w:rsidR="002D3603">
              <w:rPr>
                <w:rFonts w:eastAsia="Calibri" w:cs="Times New Roman"/>
                <w:sz w:val="20"/>
                <w:szCs w:val="20"/>
              </w:rPr>
              <w:t>”</w:t>
            </w:r>
          </w:p>
        </w:tc>
        <w:tc>
          <w:tcPr>
            <w:tcW w:w="2563" w:type="dxa"/>
          </w:tcPr>
          <w:p w14:paraId="74342DB4" w14:textId="77777777" w:rsidR="003710B5" w:rsidRPr="00D515D4" w:rsidRDefault="003710B5" w:rsidP="000F5D59">
            <w:pPr>
              <w:rPr>
                <w:rFonts w:eastAsia="DengXian" w:cs="Times New Roman"/>
                <w:sz w:val="20"/>
                <w:szCs w:val="20"/>
                <w:lang w:eastAsia="zh-CN"/>
              </w:rPr>
            </w:pPr>
            <w:r w:rsidRPr="00D515D4">
              <w:rPr>
                <w:rFonts w:eastAsia="Calibri" w:cs="Times New Roman"/>
                <w:sz w:val="20"/>
                <w:szCs w:val="20"/>
              </w:rPr>
              <w:t xml:space="preserve">Standard deviation of stock returns; innovation = R&amp;D expenditures and patenting activities </w:t>
            </w:r>
          </w:p>
        </w:tc>
        <w:tc>
          <w:tcPr>
            <w:tcW w:w="5552" w:type="dxa"/>
          </w:tcPr>
          <w:p w14:paraId="10CA35F9" w14:textId="073DB659" w:rsidR="003710B5" w:rsidRPr="00D515D4" w:rsidRDefault="003710B5" w:rsidP="000F5D59">
            <w:pPr>
              <w:rPr>
                <w:rFonts w:eastAsia="DengXian" w:cs="Times New Roman"/>
                <w:sz w:val="20"/>
                <w:szCs w:val="20"/>
                <w:lang w:eastAsia="zh-CN"/>
              </w:rPr>
            </w:pPr>
            <w:r w:rsidRPr="00D515D4">
              <w:rPr>
                <w:rFonts w:eastAsia="DengXian" w:cs="Times New Roman"/>
                <w:sz w:val="20"/>
                <w:szCs w:val="20"/>
                <w:lang w:eastAsia="zh-CN"/>
              </w:rPr>
              <w:t>O</w:t>
            </w:r>
            <w:r w:rsidRPr="00D515D4">
              <w:rPr>
                <w:rFonts w:eastAsia="Calibri" w:cs="Times New Roman"/>
                <w:sz w:val="20"/>
                <w:szCs w:val="20"/>
              </w:rPr>
              <w:t xml:space="preserve">verconfident CEOs have greater return volatility, invest more in innovation, </w:t>
            </w:r>
            <w:r w:rsidR="00C14819" w:rsidRPr="00D515D4">
              <w:rPr>
                <w:rFonts w:eastAsia="Calibri" w:cs="Times New Roman"/>
                <w:sz w:val="20"/>
                <w:szCs w:val="20"/>
              </w:rPr>
              <w:t>obtain</w:t>
            </w:r>
            <w:r w:rsidRPr="00D515D4">
              <w:rPr>
                <w:rFonts w:eastAsia="Calibri" w:cs="Times New Roman"/>
                <w:sz w:val="20"/>
                <w:szCs w:val="20"/>
              </w:rPr>
              <w:t xml:space="preserve"> more patents &amp; citations, and </w:t>
            </w:r>
            <w:r w:rsidR="000D37AE">
              <w:rPr>
                <w:rFonts w:eastAsia="Calibri" w:cs="Times New Roman"/>
                <w:sz w:val="20"/>
                <w:szCs w:val="20"/>
              </w:rPr>
              <w:t xml:space="preserve">have </w:t>
            </w:r>
            <w:r w:rsidRPr="00D515D4">
              <w:rPr>
                <w:rFonts w:eastAsia="Calibri" w:cs="Times New Roman"/>
                <w:sz w:val="20"/>
                <w:szCs w:val="20"/>
              </w:rPr>
              <w:t>innovative success for given R&amp;D expenditures. However, they do so only in innovative industries</w:t>
            </w:r>
            <w:r w:rsidR="00AD460E" w:rsidRPr="00D515D4">
              <w:rPr>
                <w:rFonts w:eastAsia="Calibri" w:cs="Times New Roman"/>
                <w:sz w:val="20"/>
                <w:szCs w:val="20"/>
              </w:rPr>
              <w:t>.</w:t>
            </w:r>
            <w:r w:rsidRPr="00D515D4">
              <w:rPr>
                <w:rFonts w:eastAsia="Calibri" w:cs="Times New Roman"/>
                <w:sz w:val="20"/>
                <w:szCs w:val="20"/>
              </w:rPr>
              <w:t xml:space="preserve"> </w:t>
            </w:r>
          </w:p>
        </w:tc>
      </w:tr>
      <w:tr w:rsidR="003710B5" w:rsidRPr="00FE1A06" w14:paraId="1902FCB8" w14:textId="77777777" w:rsidTr="00D515D4">
        <w:trPr>
          <w:trHeight w:val="397"/>
        </w:trPr>
        <w:tc>
          <w:tcPr>
            <w:tcW w:w="1702" w:type="dxa"/>
            <w:noWrap/>
            <w:hideMark/>
          </w:tcPr>
          <w:p w14:paraId="6AAF5CBB" w14:textId="77777777" w:rsidR="003710B5" w:rsidRPr="00D515D4" w:rsidRDefault="003710B5" w:rsidP="000F5D59">
            <w:pPr>
              <w:rPr>
                <w:rFonts w:eastAsia="Calibri" w:cs="Times New Roman"/>
                <w:b/>
                <w:sz w:val="20"/>
                <w:szCs w:val="20"/>
              </w:rPr>
            </w:pPr>
            <w:r w:rsidRPr="00D515D4">
              <w:rPr>
                <w:rFonts w:eastAsia="Calibri" w:cs="Times New Roman"/>
                <w:b/>
                <w:sz w:val="20"/>
                <w:szCs w:val="20"/>
              </w:rPr>
              <w:t>Sensation seeking</w:t>
            </w:r>
          </w:p>
        </w:tc>
        <w:tc>
          <w:tcPr>
            <w:tcW w:w="1823" w:type="dxa"/>
            <w:hideMark/>
          </w:tcPr>
          <w:p w14:paraId="64855D6B" w14:textId="2188F3A7" w:rsidR="003710B5" w:rsidRPr="00D515D4" w:rsidRDefault="003710B5" w:rsidP="000F5D59">
            <w:pPr>
              <w:rPr>
                <w:rFonts w:eastAsia="DengXian" w:cs="Times New Roman"/>
                <w:sz w:val="20"/>
                <w:szCs w:val="20"/>
                <w:lang w:eastAsia="zh-CN"/>
              </w:rPr>
            </w:pPr>
            <w:r w:rsidRPr="00D515D4">
              <w:rPr>
                <w:rFonts w:eastAsia="Calibri" w:cs="Times New Roman"/>
                <w:sz w:val="20"/>
                <w:szCs w:val="20"/>
              </w:rPr>
              <w:t>Sunder</w:t>
            </w:r>
            <w:r w:rsidR="000D37AE">
              <w:rPr>
                <w:rFonts w:eastAsia="Calibri" w:cs="Times New Roman"/>
                <w:sz w:val="20"/>
                <w:szCs w:val="20"/>
              </w:rPr>
              <w:t xml:space="preserve"> et al.</w:t>
            </w:r>
            <w:r w:rsidRPr="00D515D4">
              <w:rPr>
                <w:rFonts w:eastAsia="Calibri" w:cs="Times New Roman"/>
                <w:sz w:val="20"/>
                <w:szCs w:val="20"/>
              </w:rPr>
              <w:t xml:space="preserve"> </w:t>
            </w:r>
            <w:r w:rsidRPr="00D515D4">
              <w:rPr>
                <w:rFonts w:eastAsia="DengXian" w:cs="Times New Roman"/>
                <w:sz w:val="20"/>
                <w:szCs w:val="20"/>
                <w:lang w:eastAsia="zh-CN"/>
              </w:rPr>
              <w:t>(</w:t>
            </w:r>
            <w:r w:rsidRPr="00D515D4">
              <w:rPr>
                <w:rFonts w:eastAsia="Calibri" w:cs="Times New Roman"/>
                <w:sz w:val="20"/>
                <w:szCs w:val="20"/>
              </w:rPr>
              <w:t>2017</w:t>
            </w:r>
            <w:r w:rsidRPr="00D515D4">
              <w:rPr>
                <w:rFonts w:eastAsia="DengXian" w:cs="Times New Roman"/>
                <w:sz w:val="20"/>
                <w:szCs w:val="20"/>
                <w:lang w:eastAsia="zh-CN"/>
              </w:rPr>
              <w:t>)</w:t>
            </w:r>
          </w:p>
        </w:tc>
        <w:tc>
          <w:tcPr>
            <w:tcW w:w="2421" w:type="dxa"/>
            <w:hideMark/>
          </w:tcPr>
          <w:p w14:paraId="6B5DAE2E" w14:textId="77777777" w:rsidR="003710B5" w:rsidRPr="00D515D4" w:rsidRDefault="003710B5" w:rsidP="000F5D59">
            <w:pPr>
              <w:rPr>
                <w:rFonts w:eastAsia="Calibri" w:cs="Times New Roman"/>
                <w:sz w:val="20"/>
                <w:szCs w:val="20"/>
              </w:rPr>
            </w:pPr>
            <w:r w:rsidRPr="00D515D4">
              <w:rPr>
                <w:rFonts w:eastAsia="Calibri" w:cs="Times New Roman"/>
                <w:sz w:val="20"/>
                <w:szCs w:val="20"/>
              </w:rPr>
              <w:t>Pilot license</w:t>
            </w:r>
          </w:p>
        </w:tc>
        <w:tc>
          <w:tcPr>
            <w:tcW w:w="2563" w:type="dxa"/>
            <w:hideMark/>
          </w:tcPr>
          <w:p w14:paraId="03F01286" w14:textId="2FD40E4C" w:rsidR="003710B5" w:rsidRPr="00D515D4" w:rsidRDefault="00FD74F3" w:rsidP="00E13E03">
            <w:pPr>
              <w:rPr>
                <w:rFonts w:eastAsia="Calibri" w:cs="Times New Roman"/>
                <w:sz w:val="20"/>
                <w:szCs w:val="20"/>
              </w:rPr>
            </w:pPr>
            <w:r w:rsidRPr="00D515D4">
              <w:rPr>
                <w:rFonts w:eastAsia="Calibri" w:cs="Times New Roman"/>
                <w:sz w:val="20"/>
                <w:szCs w:val="20"/>
              </w:rPr>
              <w:t>P</w:t>
            </w:r>
            <w:r w:rsidR="00305967" w:rsidRPr="00D515D4">
              <w:rPr>
                <w:rFonts w:eastAsia="Calibri" w:cs="Times New Roman"/>
                <w:sz w:val="20"/>
                <w:szCs w:val="20"/>
              </w:rPr>
              <w:t>atents</w:t>
            </w:r>
            <w:r w:rsidRPr="00D515D4">
              <w:rPr>
                <w:rFonts w:eastAsia="Calibri" w:cs="Times New Roman"/>
                <w:sz w:val="20"/>
                <w:szCs w:val="20"/>
              </w:rPr>
              <w:t xml:space="preserve"> and </w:t>
            </w:r>
            <w:r w:rsidR="00E13E03" w:rsidRPr="00E13E03">
              <w:rPr>
                <w:rFonts w:eastAsia="Calibri" w:cs="Times New Roman"/>
                <w:sz w:val="20"/>
                <w:szCs w:val="20"/>
              </w:rPr>
              <w:t>cumulative abnormal</w:t>
            </w:r>
            <w:r w:rsidR="00E13E03">
              <w:rPr>
                <w:rFonts w:eastAsia="Calibri" w:cs="Times New Roman"/>
                <w:sz w:val="20"/>
                <w:szCs w:val="20"/>
              </w:rPr>
              <w:t xml:space="preserve"> </w:t>
            </w:r>
            <w:r w:rsidR="00E13E03" w:rsidRPr="00E13E03">
              <w:rPr>
                <w:rFonts w:eastAsia="Calibri" w:cs="Times New Roman"/>
                <w:sz w:val="20"/>
                <w:szCs w:val="20"/>
              </w:rPr>
              <w:t xml:space="preserve">returns </w:t>
            </w:r>
            <w:r w:rsidRPr="00D515D4">
              <w:rPr>
                <w:rFonts w:eastAsia="Calibri" w:cs="Times New Roman"/>
                <w:sz w:val="20"/>
                <w:szCs w:val="20"/>
              </w:rPr>
              <w:t>at their announcement,</w:t>
            </w:r>
            <w:r w:rsidR="00305967" w:rsidRPr="00D515D4">
              <w:rPr>
                <w:rFonts w:eastAsia="Calibri" w:cs="Times New Roman"/>
                <w:sz w:val="20"/>
                <w:szCs w:val="20"/>
              </w:rPr>
              <w:t xml:space="preserve"> R</w:t>
            </w:r>
            <w:r w:rsidR="003710B5" w:rsidRPr="00D515D4">
              <w:rPr>
                <w:rFonts w:eastAsia="Calibri" w:cs="Times New Roman"/>
                <w:sz w:val="20"/>
                <w:szCs w:val="20"/>
              </w:rPr>
              <w:t>&amp;D productivity</w:t>
            </w:r>
          </w:p>
        </w:tc>
        <w:tc>
          <w:tcPr>
            <w:tcW w:w="5552" w:type="dxa"/>
            <w:hideMark/>
          </w:tcPr>
          <w:p w14:paraId="2C03633E" w14:textId="165A25A3" w:rsidR="003710B5" w:rsidRPr="00D515D4" w:rsidRDefault="003710B5" w:rsidP="000F5D59">
            <w:pPr>
              <w:rPr>
                <w:rFonts w:eastAsia="DengXian" w:cs="Times New Roman"/>
                <w:sz w:val="20"/>
                <w:szCs w:val="20"/>
                <w:lang w:eastAsia="zh-CN"/>
              </w:rPr>
            </w:pPr>
            <w:r w:rsidRPr="00D515D4">
              <w:rPr>
                <w:rFonts w:eastAsia="DengXian" w:cs="Times New Roman"/>
                <w:sz w:val="20"/>
                <w:szCs w:val="20"/>
                <w:lang w:eastAsia="zh-CN"/>
              </w:rPr>
              <w:t>P</w:t>
            </w:r>
            <w:r w:rsidRPr="00D515D4">
              <w:rPr>
                <w:rFonts w:eastAsia="Calibri" w:cs="Times New Roman"/>
                <w:sz w:val="20"/>
                <w:szCs w:val="20"/>
              </w:rPr>
              <w:t>atent</w:t>
            </w:r>
            <w:r w:rsidR="00305967" w:rsidRPr="00D515D4">
              <w:rPr>
                <w:rFonts w:eastAsia="Calibri" w:cs="Times New Roman"/>
                <w:sz w:val="20"/>
                <w:szCs w:val="20"/>
              </w:rPr>
              <w:t>s</w:t>
            </w:r>
            <w:r w:rsidRPr="00D515D4">
              <w:rPr>
                <w:rFonts w:eastAsia="Calibri" w:cs="Times New Roman"/>
                <w:sz w:val="20"/>
                <w:szCs w:val="20"/>
              </w:rPr>
              <w:t xml:space="preserve"> by pilot CEOs create more shareholder value</w:t>
            </w:r>
            <w:r w:rsidR="00305967" w:rsidRPr="00D515D4">
              <w:rPr>
                <w:rFonts w:eastAsia="Calibri" w:cs="Times New Roman"/>
                <w:sz w:val="20"/>
                <w:szCs w:val="20"/>
              </w:rPr>
              <w:t>;</w:t>
            </w:r>
            <w:r w:rsidRPr="00D515D4">
              <w:rPr>
                <w:rFonts w:eastAsia="Calibri" w:cs="Times New Roman"/>
                <w:sz w:val="20"/>
                <w:szCs w:val="20"/>
              </w:rPr>
              <w:t xml:space="preserve"> </w:t>
            </w:r>
            <w:r w:rsidR="00305967" w:rsidRPr="00D515D4">
              <w:rPr>
                <w:rFonts w:eastAsia="Calibri" w:cs="Times New Roman"/>
                <w:sz w:val="20"/>
                <w:szCs w:val="20"/>
              </w:rPr>
              <w:t xml:space="preserve">those </w:t>
            </w:r>
            <w:r w:rsidRPr="00D515D4">
              <w:rPr>
                <w:rFonts w:eastAsia="Calibri" w:cs="Times New Roman"/>
                <w:sz w:val="20"/>
                <w:szCs w:val="20"/>
              </w:rPr>
              <w:t>by military CEOs create less</w:t>
            </w:r>
            <w:r w:rsidRPr="00D515D4">
              <w:rPr>
                <w:rFonts w:eastAsia="DengXian" w:cs="Times New Roman"/>
                <w:sz w:val="20"/>
                <w:szCs w:val="20"/>
                <w:lang w:eastAsia="zh-CN"/>
              </w:rPr>
              <w:t>. P</w:t>
            </w:r>
            <w:r w:rsidRPr="00D515D4">
              <w:rPr>
                <w:rFonts w:eastAsia="Calibri" w:cs="Times New Roman"/>
                <w:sz w:val="20"/>
                <w:szCs w:val="20"/>
              </w:rPr>
              <w:t xml:space="preserve">ilot CEOs enhance innovation performance by improving R&amp;D productivity. </w:t>
            </w:r>
          </w:p>
        </w:tc>
      </w:tr>
      <w:tr w:rsidR="003710B5" w:rsidRPr="00FE1A06" w14:paraId="5A773AA4" w14:textId="77777777" w:rsidTr="00D515D4">
        <w:trPr>
          <w:trHeight w:val="770"/>
        </w:trPr>
        <w:tc>
          <w:tcPr>
            <w:tcW w:w="1702" w:type="dxa"/>
            <w:noWrap/>
            <w:hideMark/>
          </w:tcPr>
          <w:p w14:paraId="22A5E55A" w14:textId="77777777" w:rsidR="003710B5" w:rsidRPr="00D515D4" w:rsidRDefault="003710B5" w:rsidP="000F5D59">
            <w:pPr>
              <w:rPr>
                <w:rFonts w:eastAsia="Calibri" w:cs="Times New Roman"/>
                <w:b/>
                <w:sz w:val="20"/>
                <w:szCs w:val="20"/>
              </w:rPr>
            </w:pPr>
            <w:r w:rsidRPr="00D515D4">
              <w:rPr>
                <w:rFonts w:eastAsia="Calibri" w:cs="Times New Roman"/>
                <w:b/>
                <w:sz w:val="20"/>
                <w:szCs w:val="20"/>
              </w:rPr>
              <w:t xml:space="preserve">Military background </w:t>
            </w:r>
          </w:p>
        </w:tc>
        <w:tc>
          <w:tcPr>
            <w:tcW w:w="1823" w:type="dxa"/>
            <w:hideMark/>
          </w:tcPr>
          <w:p w14:paraId="515C849D" w14:textId="77777777" w:rsidR="003710B5" w:rsidRPr="00D515D4" w:rsidRDefault="003710B5" w:rsidP="000F5D59">
            <w:pPr>
              <w:rPr>
                <w:rFonts w:eastAsia="DengXian" w:cs="Times New Roman"/>
                <w:sz w:val="20"/>
                <w:szCs w:val="20"/>
                <w:lang w:eastAsia="zh-CN"/>
              </w:rPr>
            </w:pPr>
            <w:r w:rsidRPr="00D515D4">
              <w:rPr>
                <w:rFonts w:eastAsia="Calibri" w:cs="Times New Roman"/>
                <w:sz w:val="20"/>
                <w:szCs w:val="20"/>
              </w:rPr>
              <w:t xml:space="preserve">Benmelech and Frydman </w:t>
            </w:r>
            <w:r w:rsidRPr="00D515D4">
              <w:rPr>
                <w:rFonts w:eastAsia="DengXian" w:cs="Times New Roman"/>
                <w:sz w:val="20"/>
                <w:szCs w:val="20"/>
                <w:lang w:eastAsia="zh-CN"/>
              </w:rPr>
              <w:t>(</w:t>
            </w:r>
            <w:r w:rsidRPr="00D515D4">
              <w:rPr>
                <w:rFonts w:eastAsia="Calibri" w:cs="Times New Roman"/>
                <w:sz w:val="20"/>
                <w:szCs w:val="20"/>
              </w:rPr>
              <w:t>2015</w:t>
            </w:r>
            <w:r w:rsidRPr="00D515D4">
              <w:rPr>
                <w:rFonts w:eastAsia="DengXian" w:cs="Times New Roman"/>
                <w:sz w:val="20"/>
                <w:szCs w:val="20"/>
                <w:lang w:eastAsia="zh-CN"/>
              </w:rPr>
              <w:t>)</w:t>
            </w:r>
          </w:p>
        </w:tc>
        <w:tc>
          <w:tcPr>
            <w:tcW w:w="2421" w:type="dxa"/>
            <w:hideMark/>
          </w:tcPr>
          <w:p w14:paraId="6558497C" w14:textId="60FD8282" w:rsidR="003710B5" w:rsidRPr="00D515D4" w:rsidRDefault="003710B5" w:rsidP="000F5D59">
            <w:pPr>
              <w:rPr>
                <w:rFonts w:eastAsia="Calibri" w:cs="Times New Roman"/>
                <w:sz w:val="20"/>
                <w:szCs w:val="20"/>
              </w:rPr>
            </w:pPr>
            <w:r w:rsidRPr="00D515D4">
              <w:rPr>
                <w:rFonts w:eastAsia="Calibri" w:cs="Times New Roman"/>
                <w:sz w:val="20"/>
                <w:szCs w:val="20"/>
              </w:rPr>
              <w:t xml:space="preserve">Military service listed in </w:t>
            </w:r>
            <w:r w:rsidR="002D3603">
              <w:rPr>
                <w:rFonts w:eastAsia="Calibri" w:cs="Times New Roman"/>
                <w:sz w:val="20"/>
                <w:szCs w:val="20"/>
              </w:rPr>
              <w:t>“</w:t>
            </w:r>
            <w:r w:rsidRPr="00D515D4">
              <w:rPr>
                <w:rFonts w:eastAsia="Calibri" w:cs="Times New Roman"/>
                <w:sz w:val="20"/>
                <w:szCs w:val="20"/>
              </w:rPr>
              <w:t>Who</w:t>
            </w:r>
            <w:r w:rsidR="002D3603">
              <w:rPr>
                <w:rFonts w:eastAsia="Calibri" w:cs="Times New Roman"/>
                <w:sz w:val="20"/>
                <w:szCs w:val="20"/>
              </w:rPr>
              <w:t>’</w:t>
            </w:r>
            <w:r w:rsidRPr="00D515D4">
              <w:rPr>
                <w:rFonts w:eastAsia="Calibri" w:cs="Times New Roman"/>
                <w:sz w:val="20"/>
                <w:szCs w:val="20"/>
              </w:rPr>
              <w:t>s Who in Commerce</w:t>
            </w:r>
            <w:r w:rsidR="002D3603">
              <w:rPr>
                <w:rFonts w:eastAsia="Calibri" w:cs="Times New Roman"/>
                <w:sz w:val="20"/>
                <w:szCs w:val="20"/>
              </w:rPr>
              <w:t>”</w:t>
            </w:r>
          </w:p>
        </w:tc>
        <w:tc>
          <w:tcPr>
            <w:tcW w:w="2563" w:type="dxa"/>
            <w:hideMark/>
          </w:tcPr>
          <w:p w14:paraId="0707FAB5" w14:textId="05AADA38" w:rsidR="003710B5" w:rsidRPr="00D515D4" w:rsidRDefault="003710B5" w:rsidP="000F5D59">
            <w:pPr>
              <w:rPr>
                <w:rFonts w:eastAsia="Calibri" w:cs="Times New Roman"/>
                <w:sz w:val="20"/>
                <w:szCs w:val="20"/>
              </w:rPr>
            </w:pPr>
            <w:r w:rsidRPr="00D515D4">
              <w:rPr>
                <w:rFonts w:eastAsia="Calibri" w:cs="Times New Roman"/>
                <w:sz w:val="20"/>
                <w:szCs w:val="20"/>
              </w:rPr>
              <w:t>Tobin</w:t>
            </w:r>
            <w:r w:rsidR="002D3603">
              <w:rPr>
                <w:rFonts w:eastAsia="Calibri" w:cs="Times New Roman"/>
                <w:sz w:val="20"/>
                <w:szCs w:val="20"/>
              </w:rPr>
              <w:t>’</w:t>
            </w:r>
            <w:r w:rsidRPr="00D515D4">
              <w:rPr>
                <w:rFonts w:eastAsia="Calibri" w:cs="Times New Roman"/>
                <w:sz w:val="20"/>
                <w:szCs w:val="20"/>
              </w:rPr>
              <w:t>s</w:t>
            </w:r>
            <w:r w:rsidR="009F3626">
              <w:rPr>
                <w:rFonts w:eastAsia="Calibri" w:cs="Times New Roman"/>
                <w:sz w:val="20"/>
                <w:szCs w:val="20"/>
              </w:rPr>
              <w:t xml:space="preserve"> q</w:t>
            </w:r>
            <w:r w:rsidRPr="00D515D4">
              <w:rPr>
                <w:rFonts w:eastAsia="Calibri" w:cs="Times New Roman"/>
                <w:sz w:val="20"/>
                <w:szCs w:val="20"/>
              </w:rPr>
              <w:t>, R&amp;D investment, corporate investment, fraud</w:t>
            </w:r>
          </w:p>
        </w:tc>
        <w:tc>
          <w:tcPr>
            <w:tcW w:w="5552" w:type="dxa"/>
            <w:hideMark/>
          </w:tcPr>
          <w:p w14:paraId="21FF4E9A" w14:textId="17D4A051" w:rsidR="003710B5" w:rsidRPr="00D515D4" w:rsidRDefault="003710B5" w:rsidP="000F5D59">
            <w:pPr>
              <w:rPr>
                <w:rFonts w:eastAsia="Calibri" w:cs="Times New Roman"/>
                <w:sz w:val="20"/>
                <w:szCs w:val="20"/>
              </w:rPr>
            </w:pPr>
            <w:r w:rsidRPr="00D515D4">
              <w:rPr>
                <w:rFonts w:eastAsia="Calibri" w:cs="Times New Roman"/>
                <w:sz w:val="20"/>
                <w:szCs w:val="20"/>
              </w:rPr>
              <w:t>Military CEOs pursue lower corporate investment, invest less in R&amp;D, are less likely to be involved in corporate fraudulent activity.</w:t>
            </w:r>
          </w:p>
        </w:tc>
      </w:tr>
      <w:tr w:rsidR="003710B5" w:rsidRPr="00FE1A06" w14:paraId="4325CAB4" w14:textId="77777777" w:rsidTr="00D515D4">
        <w:trPr>
          <w:trHeight w:val="397"/>
        </w:trPr>
        <w:tc>
          <w:tcPr>
            <w:tcW w:w="1702" w:type="dxa"/>
            <w:noWrap/>
          </w:tcPr>
          <w:p w14:paraId="2B119779" w14:textId="77777777" w:rsidR="003710B5" w:rsidRPr="00D515D4" w:rsidRDefault="003710B5" w:rsidP="000F5D59">
            <w:pPr>
              <w:rPr>
                <w:rFonts w:eastAsia="Calibri" w:cs="Times New Roman"/>
                <w:b/>
                <w:sz w:val="20"/>
                <w:szCs w:val="20"/>
              </w:rPr>
            </w:pPr>
            <w:r w:rsidRPr="00D515D4">
              <w:rPr>
                <w:rFonts w:eastAsia="Calibri" w:cs="Times New Roman"/>
                <w:b/>
                <w:sz w:val="20"/>
                <w:szCs w:val="20"/>
              </w:rPr>
              <w:t>Military background</w:t>
            </w:r>
          </w:p>
        </w:tc>
        <w:tc>
          <w:tcPr>
            <w:tcW w:w="1823" w:type="dxa"/>
          </w:tcPr>
          <w:p w14:paraId="5CECB407" w14:textId="6D9EFF26" w:rsidR="003710B5" w:rsidRPr="00D515D4" w:rsidRDefault="003710B5" w:rsidP="000F5D59">
            <w:pPr>
              <w:rPr>
                <w:rFonts w:eastAsia="Calibri" w:cs="Times New Roman"/>
                <w:sz w:val="20"/>
                <w:szCs w:val="20"/>
              </w:rPr>
            </w:pPr>
            <w:r w:rsidRPr="00D515D4">
              <w:rPr>
                <w:rFonts w:eastAsia="Calibri" w:cs="Times New Roman"/>
                <w:sz w:val="20"/>
                <w:szCs w:val="20"/>
              </w:rPr>
              <w:t xml:space="preserve">Lin </w:t>
            </w:r>
            <w:r w:rsidR="00383FCD" w:rsidRPr="00D515D4">
              <w:rPr>
                <w:rFonts w:eastAsia="Calibri" w:cs="Times New Roman"/>
                <w:sz w:val="20"/>
                <w:szCs w:val="20"/>
              </w:rPr>
              <w:t xml:space="preserve">et al. </w:t>
            </w:r>
            <w:r w:rsidRPr="00D515D4">
              <w:rPr>
                <w:rFonts w:eastAsia="Calibri" w:cs="Times New Roman"/>
                <w:sz w:val="20"/>
                <w:szCs w:val="20"/>
              </w:rPr>
              <w:t>(2018)</w:t>
            </w:r>
          </w:p>
        </w:tc>
        <w:tc>
          <w:tcPr>
            <w:tcW w:w="2421" w:type="dxa"/>
          </w:tcPr>
          <w:p w14:paraId="7FC35DC9" w14:textId="3B9C044A" w:rsidR="003710B5" w:rsidRPr="00D515D4" w:rsidRDefault="00305967" w:rsidP="000F5D59">
            <w:pPr>
              <w:rPr>
                <w:rFonts w:cs="Times New Roman"/>
                <w:sz w:val="20"/>
                <w:szCs w:val="20"/>
              </w:rPr>
            </w:pPr>
            <w:r w:rsidRPr="00D515D4">
              <w:rPr>
                <w:rFonts w:cs="Times New Roman"/>
                <w:sz w:val="20"/>
                <w:szCs w:val="20"/>
              </w:rPr>
              <w:t xml:space="preserve">Hand </w:t>
            </w:r>
            <w:r w:rsidR="003710B5" w:rsidRPr="00D515D4">
              <w:rPr>
                <w:rFonts w:cs="Times New Roman"/>
                <w:sz w:val="20"/>
                <w:szCs w:val="20"/>
              </w:rPr>
              <w:t>collected from the executives</w:t>
            </w:r>
            <w:r w:rsidR="002D3603">
              <w:rPr>
                <w:rFonts w:cs="Times New Roman"/>
                <w:sz w:val="20"/>
                <w:szCs w:val="20"/>
              </w:rPr>
              <w:t>’</w:t>
            </w:r>
            <w:r w:rsidR="003710B5" w:rsidRPr="00D515D4">
              <w:rPr>
                <w:rFonts w:cs="Times New Roman"/>
                <w:sz w:val="20"/>
                <w:szCs w:val="20"/>
              </w:rPr>
              <w:t xml:space="preserve"> resumes</w:t>
            </w:r>
          </w:p>
        </w:tc>
        <w:tc>
          <w:tcPr>
            <w:tcW w:w="2563" w:type="dxa"/>
          </w:tcPr>
          <w:p w14:paraId="04F1E1C8" w14:textId="77777777" w:rsidR="003710B5" w:rsidRPr="00D515D4" w:rsidRDefault="003710B5" w:rsidP="000F5D59">
            <w:pPr>
              <w:rPr>
                <w:rFonts w:eastAsia="Calibri" w:cs="Times New Roman"/>
                <w:sz w:val="20"/>
                <w:szCs w:val="20"/>
              </w:rPr>
            </w:pPr>
            <w:r w:rsidRPr="00D515D4">
              <w:rPr>
                <w:rFonts w:eastAsia="Calibri" w:cs="Times New Roman"/>
                <w:sz w:val="20"/>
                <w:szCs w:val="20"/>
              </w:rPr>
              <w:t>R&amp;D investments</w:t>
            </w:r>
          </w:p>
          <w:p w14:paraId="4E6F6F93" w14:textId="349A5B9D" w:rsidR="003710B5" w:rsidRPr="00D515D4" w:rsidRDefault="003710B5" w:rsidP="000F5D59">
            <w:pPr>
              <w:rPr>
                <w:rFonts w:eastAsia="Calibri" w:cs="Times New Roman"/>
                <w:sz w:val="20"/>
                <w:szCs w:val="20"/>
              </w:rPr>
            </w:pPr>
            <w:r w:rsidRPr="00D515D4">
              <w:rPr>
                <w:rFonts w:eastAsia="Calibri" w:cs="Times New Roman"/>
                <w:sz w:val="20"/>
                <w:szCs w:val="20"/>
              </w:rPr>
              <w:t xml:space="preserve">Return on </w:t>
            </w:r>
            <w:r w:rsidR="00305967" w:rsidRPr="00D515D4">
              <w:rPr>
                <w:rFonts w:eastAsia="Calibri" w:cs="Times New Roman"/>
                <w:sz w:val="20"/>
                <w:szCs w:val="20"/>
              </w:rPr>
              <w:t>s</w:t>
            </w:r>
            <w:r w:rsidRPr="00D515D4">
              <w:rPr>
                <w:rFonts w:eastAsia="Calibri" w:cs="Times New Roman"/>
                <w:sz w:val="20"/>
                <w:szCs w:val="20"/>
              </w:rPr>
              <w:t>ales</w:t>
            </w:r>
          </w:p>
        </w:tc>
        <w:tc>
          <w:tcPr>
            <w:tcW w:w="5552" w:type="dxa"/>
          </w:tcPr>
          <w:p w14:paraId="51F1C52A" w14:textId="325EC376" w:rsidR="003710B5" w:rsidRPr="00D515D4" w:rsidRDefault="003710B5" w:rsidP="000F5D59">
            <w:pPr>
              <w:rPr>
                <w:rFonts w:eastAsia="Calibri" w:cs="Times New Roman"/>
                <w:sz w:val="20"/>
                <w:szCs w:val="20"/>
              </w:rPr>
            </w:pPr>
            <w:r w:rsidRPr="00D515D4">
              <w:rPr>
                <w:rFonts w:eastAsia="Calibri" w:cs="Times New Roman"/>
                <w:sz w:val="20"/>
                <w:szCs w:val="20"/>
              </w:rPr>
              <w:t xml:space="preserve">Military CEOs perform </w:t>
            </w:r>
            <w:r w:rsidR="00AB038A">
              <w:rPr>
                <w:rFonts w:eastAsia="Calibri" w:cs="Times New Roman"/>
                <w:sz w:val="20"/>
                <w:szCs w:val="20"/>
              </w:rPr>
              <w:t xml:space="preserve">more </w:t>
            </w:r>
            <w:r w:rsidRPr="00D515D4">
              <w:rPr>
                <w:rFonts w:eastAsia="Calibri" w:cs="Times New Roman"/>
                <w:sz w:val="20"/>
                <w:szCs w:val="20"/>
              </w:rPr>
              <w:t>poor</w:t>
            </w:r>
            <w:r w:rsidR="00AB038A">
              <w:rPr>
                <w:rFonts w:eastAsia="Calibri" w:cs="Times New Roman"/>
                <w:sz w:val="20"/>
                <w:szCs w:val="20"/>
              </w:rPr>
              <w:t>ly</w:t>
            </w:r>
            <w:r w:rsidRPr="00D515D4">
              <w:rPr>
                <w:rFonts w:eastAsia="Calibri" w:cs="Times New Roman"/>
                <w:sz w:val="20"/>
                <w:szCs w:val="20"/>
              </w:rPr>
              <w:t xml:space="preserve"> than others, except in downturns, and they are more likely to be involved in fraud.</w:t>
            </w:r>
          </w:p>
        </w:tc>
      </w:tr>
      <w:tr w:rsidR="004757E3" w:rsidRPr="00FE1A06" w14:paraId="1132B48D" w14:textId="77777777" w:rsidTr="00D515D4">
        <w:trPr>
          <w:trHeight w:val="397"/>
        </w:trPr>
        <w:tc>
          <w:tcPr>
            <w:tcW w:w="1702" w:type="dxa"/>
            <w:noWrap/>
          </w:tcPr>
          <w:p w14:paraId="35BF454C" w14:textId="475334DE" w:rsidR="004757E3" w:rsidRPr="00D515D4" w:rsidRDefault="004757E3" w:rsidP="004757E3">
            <w:pPr>
              <w:rPr>
                <w:rFonts w:eastAsia="Calibri" w:cs="Times New Roman"/>
                <w:b/>
                <w:sz w:val="20"/>
                <w:szCs w:val="20"/>
              </w:rPr>
            </w:pPr>
            <w:r w:rsidRPr="00D515D4">
              <w:rPr>
                <w:rFonts w:eastAsia="Calibri" w:cs="Times New Roman"/>
                <w:b/>
                <w:sz w:val="20"/>
                <w:szCs w:val="20"/>
              </w:rPr>
              <w:t>Political ideology</w:t>
            </w:r>
          </w:p>
        </w:tc>
        <w:tc>
          <w:tcPr>
            <w:tcW w:w="1823" w:type="dxa"/>
          </w:tcPr>
          <w:p w14:paraId="05D2538C" w14:textId="4A139B58" w:rsidR="004757E3" w:rsidRPr="00D515D4" w:rsidRDefault="004757E3" w:rsidP="004757E3">
            <w:pPr>
              <w:rPr>
                <w:rFonts w:eastAsia="Calibri" w:cs="Times New Roman"/>
                <w:sz w:val="20"/>
                <w:szCs w:val="20"/>
              </w:rPr>
            </w:pPr>
            <w:r w:rsidRPr="00D515D4">
              <w:rPr>
                <w:rFonts w:eastAsia="Calibri" w:cs="Times New Roman"/>
                <w:sz w:val="20"/>
                <w:szCs w:val="20"/>
              </w:rPr>
              <w:t xml:space="preserve">Kashmiri and Mahajan </w:t>
            </w:r>
            <w:r w:rsidRPr="00D515D4">
              <w:rPr>
                <w:rFonts w:eastAsia="DengXian" w:cs="Times New Roman"/>
                <w:sz w:val="20"/>
                <w:szCs w:val="20"/>
                <w:lang w:eastAsia="zh-CN"/>
              </w:rPr>
              <w:t>(</w:t>
            </w:r>
            <w:r w:rsidRPr="00D515D4">
              <w:rPr>
                <w:rFonts w:eastAsia="Calibri" w:cs="Times New Roman"/>
                <w:sz w:val="20"/>
                <w:szCs w:val="20"/>
              </w:rPr>
              <w:t>2017</w:t>
            </w:r>
            <w:r w:rsidRPr="00D515D4">
              <w:rPr>
                <w:rFonts w:eastAsia="DengXian" w:cs="Times New Roman"/>
                <w:sz w:val="20"/>
                <w:szCs w:val="20"/>
                <w:lang w:eastAsia="zh-CN"/>
              </w:rPr>
              <w:t>)</w:t>
            </w:r>
          </w:p>
        </w:tc>
        <w:tc>
          <w:tcPr>
            <w:tcW w:w="2421" w:type="dxa"/>
          </w:tcPr>
          <w:p w14:paraId="70DBDAA7" w14:textId="6D3B4DCA" w:rsidR="004757E3" w:rsidRPr="00D515D4" w:rsidRDefault="004757E3" w:rsidP="004757E3">
            <w:pPr>
              <w:rPr>
                <w:rFonts w:eastAsia="Calibri" w:cs="Times New Roman"/>
                <w:sz w:val="20"/>
                <w:szCs w:val="20"/>
              </w:rPr>
            </w:pPr>
            <w:r w:rsidRPr="00D515D4">
              <w:rPr>
                <w:rFonts w:eastAsia="Calibri" w:cs="Times New Roman"/>
                <w:sz w:val="20"/>
                <w:szCs w:val="20"/>
              </w:rPr>
              <w:t>Political contributions by CEO to Democratic and/or Republican party</w:t>
            </w:r>
          </w:p>
        </w:tc>
        <w:tc>
          <w:tcPr>
            <w:tcW w:w="2563" w:type="dxa"/>
          </w:tcPr>
          <w:p w14:paraId="3D602CBB" w14:textId="2BBFE181" w:rsidR="004757E3" w:rsidRPr="00D515D4" w:rsidRDefault="004757E3" w:rsidP="004757E3">
            <w:pPr>
              <w:rPr>
                <w:rFonts w:eastAsia="Calibri" w:cs="Times New Roman"/>
                <w:sz w:val="20"/>
                <w:szCs w:val="20"/>
              </w:rPr>
            </w:pPr>
            <w:r w:rsidRPr="00D515D4">
              <w:rPr>
                <w:rFonts w:eastAsia="Calibri" w:cs="Times New Roman"/>
                <w:sz w:val="20"/>
                <w:szCs w:val="20"/>
              </w:rPr>
              <w:t>N</w:t>
            </w:r>
            <w:r w:rsidR="00EC798D">
              <w:rPr>
                <w:rFonts w:eastAsia="Calibri" w:cs="Times New Roman"/>
                <w:sz w:val="20"/>
                <w:szCs w:val="20"/>
              </w:rPr>
              <w:t>ew product introductions</w:t>
            </w:r>
            <w:r w:rsidRPr="00D515D4">
              <w:rPr>
                <w:rFonts w:eastAsia="Calibri" w:cs="Times New Roman"/>
                <w:sz w:val="20"/>
                <w:szCs w:val="20"/>
              </w:rPr>
              <w:t>, Tobin</w:t>
            </w:r>
            <w:r w:rsidR="002D3603">
              <w:rPr>
                <w:rFonts w:eastAsia="Calibri" w:cs="Times New Roman"/>
                <w:sz w:val="20"/>
                <w:szCs w:val="20"/>
              </w:rPr>
              <w:t>’</w:t>
            </w:r>
            <w:r w:rsidRPr="00D515D4">
              <w:rPr>
                <w:rFonts w:eastAsia="Calibri" w:cs="Times New Roman"/>
                <w:sz w:val="20"/>
                <w:szCs w:val="20"/>
              </w:rPr>
              <w:t>s</w:t>
            </w:r>
            <w:r w:rsidR="009F3626">
              <w:rPr>
                <w:rFonts w:eastAsia="Calibri" w:cs="Times New Roman"/>
                <w:sz w:val="20"/>
                <w:szCs w:val="20"/>
              </w:rPr>
              <w:t xml:space="preserve"> q</w:t>
            </w:r>
            <w:r w:rsidRPr="00D515D4">
              <w:rPr>
                <w:rFonts w:eastAsia="Calibri" w:cs="Times New Roman"/>
                <w:sz w:val="20"/>
                <w:szCs w:val="20"/>
              </w:rPr>
              <w:t>, stock market volatility</w:t>
            </w:r>
          </w:p>
        </w:tc>
        <w:tc>
          <w:tcPr>
            <w:tcW w:w="5552" w:type="dxa"/>
          </w:tcPr>
          <w:p w14:paraId="2DA0E9B6" w14:textId="646EF575" w:rsidR="004757E3" w:rsidRPr="00D515D4" w:rsidRDefault="004757E3" w:rsidP="004757E3">
            <w:pPr>
              <w:rPr>
                <w:rFonts w:eastAsia="DengXian" w:cs="Times New Roman"/>
                <w:sz w:val="20"/>
                <w:szCs w:val="20"/>
                <w:lang w:eastAsia="zh-CN"/>
              </w:rPr>
            </w:pPr>
            <w:r w:rsidRPr="00D515D4">
              <w:rPr>
                <w:rFonts w:eastAsia="DengXian" w:cs="Times New Roman"/>
                <w:sz w:val="20"/>
                <w:szCs w:val="20"/>
                <w:lang w:eastAsia="zh-CN"/>
              </w:rPr>
              <w:t>F</w:t>
            </w:r>
            <w:r w:rsidRPr="00D515D4">
              <w:rPr>
                <w:rFonts w:eastAsia="Calibri" w:cs="Times New Roman"/>
                <w:sz w:val="20"/>
                <w:szCs w:val="20"/>
              </w:rPr>
              <w:t xml:space="preserve">irms led by </w:t>
            </w:r>
            <w:r w:rsidR="00AB038A">
              <w:rPr>
                <w:rFonts w:eastAsia="Calibri" w:cs="Times New Roman"/>
                <w:sz w:val="20"/>
                <w:szCs w:val="20"/>
              </w:rPr>
              <w:t>D</w:t>
            </w:r>
            <w:r w:rsidRPr="00D515D4">
              <w:rPr>
                <w:rFonts w:eastAsia="Calibri" w:cs="Times New Roman"/>
                <w:sz w:val="20"/>
                <w:szCs w:val="20"/>
              </w:rPr>
              <w:t>emocrat</w:t>
            </w:r>
            <w:r w:rsidR="00AB038A">
              <w:rPr>
                <w:rFonts w:eastAsia="Calibri" w:cs="Times New Roman"/>
                <w:sz w:val="20"/>
                <w:szCs w:val="20"/>
              </w:rPr>
              <w:t>ic</w:t>
            </w:r>
            <w:r w:rsidRPr="00D515D4">
              <w:rPr>
                <w:rFonts w:eastAsia="Calibri" w:cs="Times New Roman"/>
                <w:sz w:val="20"/>
                <w:szCs w:val="20"/>
              </w:rPr>
              <w:t>-leaning CEOs have more NPIs and higher Tobin</w:t>
            </w:r>
            <w:r w:rsidR="002D3603">
              <w:rPr>
                <w:rFonts w:eastAsia="Calibri" w:cs="Times New Roman"/>
                <w:sz w:val="20"/>
                <w:szCs w:val="20"/>
              </w:rPr>
              <w:t>’</w:t>
            </w:r>
            <w:r w:rsidRPr="00D515D4">
              <w:rPr>
                <w:rFonts w:eastAsia="Calibri" w:cs="Times New Roman"/>
                <w:sz w:val="20"/>
                <w:szCs w:val="20"/>
              </w:rPr>
              <w:t>s</w:t>
            </w:r>
            <w:r w:rsidR="009F3626">
              <w:rPr>
                <w:rFonts w:eastAsia="Calibri" w:cs="Times New Roman"/>
                <w:sz w:val="20"/>
                <w:szCs w:val="20"/>
              </w:rPr>
              <w:t xml:space="preserve"> q</w:t>
            </w:r>
            <w:r w:rsidRPr="00D515D4">
              <w:rPr>
                <w:rFonts w:eastAsia="Calibri" w:cs="Times New Roman"/>
                <w:sz w:val="20"/>
                <w:szCs w:val="20"/>
              </w:rPr>
              <w:t xml:space="preserve"> but also stock return volatility. Effects are weaker when CEOs have low power, when the marketing department has high influence</w:t>
            </w:r>
            <w:r w:rsidR="00AB038A">
              <w:rPr>
                <w:rFonts w:eastAsia="Calibri" w:cs="Times New Roman"/>
                <w:sz w:val="20"/>
                <w:szCs w:val="20"/>
              </w:rPr>
              <w:t>,</w:t>
            </w:r>
            <w:r w:rsidRPr="00D515D4">
              <w:rPr>
                <w:rFonts w:eastAsia="Calibri" w:cs="Times New Roman"/>
                <w:sz w:val="20"/>
                <w:szCs w:val="20"/>
              </w:rPr>
              <w:t xml:space="preserve"> and when the economy is growing</w:t>
            </w:r>
            <w:r w:rsidRPr="00D515D4">
              <w:rPr>
                <w:rFonts w:eastAsia="DengXian" w:cs="Times New Roman"/>
                <w:sz w:val="20"/>
                <w:szCs w:val="20"/>
                <w:lang w:eastAsia="zh-CN"/>
              </w:rPr>
              <w:t>.</w:t>
            </w:r>
            <w:r w:rsidRPr="00D515D4">
              <w:rPr>
                <w:rFonts w:eastAsia="Calibri" w:cs="Times New Roman"/>
                <w:sz w:val="20"/>
                <w:szCs w:val="20"/>
              </w:rPr>
              <w:t xml:space="preserve"> </w:t>
            </w:r>
          </w:p>
        </w:tc>
      </w:tr>
      <w:tr w:rsidR="004757E3" w:rsidRPr="00FE1A06" w14:paraId="2FED48BC" w14:textId="77777777" w:rsidTr="00D515D4">
        <w:trPr>
          <w:trHeight w:val="397"/>
        </w:trPr>
        <w:tc>
          <w:tcPr>
            <w:tcW w:w="1702" w:type="dxa"/>
            <w:noWrap/>
          </w:tcPr>
          <w:p w14:paraId="76A6928B" w14:textId="059F370C" w:rsidR="004757E3" w:rsidRPr="00D515D4" w:rsidRDefault="004757E3" w:rsidP="004757E3">
            <w:pPr>
              <w:rPr>
                <w:rFonts w:eastAsia="Calibri" w:cs="Times New Roman"/>
                <w:b/>
                <w:sz w:val="20"/>
                <w:szCs w:val="20"/>
              </w:rPr>
            </w:pPr>
            <w:r w:rsidRPr="00D515D4">
              <w:rPr>
                <w:rFonts w:eastAsia="Calibri" w:cs="Times New Roman"/>
                <w:b/>
                <w:sz w:val="20"/>
                <w:szCs w:val="20"/>
              </w:rPr>
              <w:t>Political ideology</w:t>
            </w:r>
            <w:r w:rsidRPr="00D515D4" w:rsidDel="004757E3">
              <w:rPr>
                <w:rFonts w:eastAsia="Calibri" w:cs="Times New Roman"/>
                <w:b/>
                <w:sz w:val="20"/>
                <w:szCs w:val="20"/>
              </w:rPr>
              <w:t xml:space="preserve"> </w:t>
            </w:r>
          </w:p>
        </w:tc>
        <w:tc>
          <w:tcPr>
            <w:tcW w:w="1823" w:type="dxa"/>
          </w:tcPr>
          <w:p w14:paraId="6F50C7EB" w14:textId="282C557B" w:rsidR="004757E3" w:rsidRPr="00D515D4" w:rsidRDefault="004757E3" w:rsidP="004757E3">
            <w:pPr>
              <w:rPr>
                <w:rFonts w:eastAsia="DengXian" w:cs="Times New Roman"/>
                <w:sz w:val="20"/>
                <w:szCs w:val="20"/>
                <w:lang w:eastAsia="zh-CN"/>
              </w:rPr>
            </w:pPr>
            <w:r w:rsidRPr="00D515D4">
              <w:rPr>
                <w:rFonts w:eastAsia="Calibri" w:cs="Times New Roman"/>
                <w:sz w:val="20"/>
                <w:szCs w:val="20"/>
              </w:rPr>
              <w:t>Unsal</w:t>
            </w:r>
            <w:r w:rsidR="000D37AE">
              <w:rPr>
                <w:rFonts w:eastAsia="Calibri" w:cs="Times New Roman"/>
                <w:sz w:val="20"/>
                <w:szCs w:val="20"/>
              </w:rPr>
              <w:t xml:space="preserve"> et al.</w:t>
            </w:r>
            <w:r w:rsidRPr="00D515D4">
              <w:rPr>
                <w:rFonts w:eastAsia="Calibri" w:cs="Times New Roman"/>
                <w:sz w:val="20"/>
                <w:szCs w:val="20"/>
              </w:rPr>
              <w:t xml:space="preserve"> (2016)</w:t>
            </w:r>
          </w:p>
        </w:tc>
        <w:tc>
          <w:tcPr>
            <w:tcW w:w="2421" w:type="dxa"/>
          </w:tcPr>
          <w:p w14:paraId="09127218" w14:textId="2CF55526" w:rsidR="004757E3" w:rsidRPr="00D515D4" w:rsidRDefault="00C97555" w:rsidP="004757E3">
            <w:pPr>
              <w:rPr>
                <w:rFonts w:eastAsia="Calibri" w:cs="Times New Roman"/>
                <w:sz w:val="20"/>
                <w:szCs w:val="20"/>
              </w:rPr>
            </w:pPr>
            <w:r w:rsidRPr="00D515D4">
              <w:rPr>
                <w:rFonts w:eastAsia="Calibri" w:cs="Times New Roman"/>
                <w:sz w:val="20"/>
                <w:szCs w:val="20"/>
              </w:rPr>
              <w:t>Financial contributions to both Democratic and Republican parties during elections</w:t>
            </w:r>
            <w:r w:rsidRPr="00D515D4" w:rsidDel="004757E3">
              <w:rPr>
                <w:rFonts w:eastAsia="Calibri" w:cs="Times New Roman"/>
                <w:sz w:val="20"/>
                <w:szCs w:val="20"/>
              </w:rPr>
              <w:t xml:space="preserve"> </w:t>
            </w:r>
          </w:p>
        </w:tc>
        <w:tc>
          <w:tcPr>
            <w:tcW w:w="2563" w:type="dxa"/>
          </w:tcPr>
          <w:p w14:paraId="23AFAF9A" w14:textId="7C59F695" w:rsidR="004757E3" w:rsidRPr="00D515D4" w:rsidRDefault="006813E6" w:rsidP="004757E3">
            <w:pPr>
              <w:rPr>
                <w:rFonts w:eastAsia="Calibri" w:cs="Times New Roman"/>
                <w:sz w:val="20"/>
                <w:szCs w:val="20"/>
              </w:rPr>
            </w:pPr>
            <w:r w:rsidRPr="00D515D4">
              <w:rPr>
                <w:rFonts w:eastAsia="Calibri" w:cs="Times New Roman"/>
                <w:sz w:val="20"/>
                <w:szCs w:val="20"/>
              </w:rPr>
              <w:t>Tobin</w:t>
            </w:r>
            <w:r w:rsidR="002D3603">
              <w:rPr>
                <w:rFonts w:eastAsia="Calibri" w:cs="Times New Roman"/>
                <w:sz w:val="20"/>
                <w:szCs w:val="20"/>
              </w:rPr>
              <w:t>’</w:t>
            </w:r>
            <w:r w:rsidRPr="00D515D4">
              <w:rPr>
                <w:rFonts w:eastAsia="Calibri" w:cs="Times New Roman"/>
                <w:sz w:val="20"/>
                <w:szCs w:val="20"/>
              </w:rPr>
              <w:t>s</w:t>
            </w:r>
            <w:r w:rsidR="009F3626">
              <w:rPr>
                <w:rFonts w:eastAsia="Calibri" w:cs="Times New Roman"/>
                <w:sz w:val="20"/>
                <w:szCs w:val="20"/>
              </w:rPr>
              <w:t xml:space="preserve"> q</w:t>
            </w:r>
            <w:r w:rsidRPr="00D515D4">
              <w:rPr>
                <w:rFonts w:eastAsia="Calibri" w:cs="Times New Roman"/>
                <w:sz w:val="20"/>
                <w:szCs w:val="20"/>
              </w:rPr>
              <w:t>, agency cost of free cash flow, excess return over time</w:t>
            </w:r>
          </w:p>
        </w:tc>
        <w:tc>
          <w:tcPr>
            <w:tcW w:w="5552" w:type="dxa"/>
          </w:tcPr>
          <w:p w14:paraId="7DBEA3E6" w14:textId="00D7C1C7" w:rsidR="004757E3" w:rsidRDefault="00C97555" w:rsidP="00C46DF8">
            <w:pPr>
              <w:rPr>
                <w:rFonts w:eastAsia="DengXian" w:cs="Times New Roman"/>
                <w:sz w:val="20"/>
                <w:szCs w:val="20"/>
                <w:lang w:eastAsia="zh-CN"/>
              </w:rPr>
            </w:pPr>
            <w:r w:rsidRPr="00D515D4">
              <w:rPr>
                <w:rFonts w:eastAsia="DengXian" w:cs="Times New Roman"/>
                <w:sz w:val="20"/>
                <w:szCs w:val="20"/>
                <w:lang w:eastAsia="zh-CN"/>
              </w:rPr>
              <w:t xml:space="preserve">Compared </w:t>
            </w:r>
            <w:r w:rsidR="00AB038A">
              <w:rPr>
                <w:rFonts w:eastAsia="DengXian" w:cs="Times New Roman"/>
                <w:sz w:val="20"/>
                <w:szCs w:val="20"/>
                <w:lang w:eastAsia="zh-CN"/>
              </w:rPr>
              <w:t>with</w:t>
            </w:r>
            <w:r w:rsidR="00AB038A" w:rsidRPr="00D515D4">
              <w:rPr>
                <w:rFonts w:eastAsia="DengXian" w:cs="Times New Roman"/>
                <w:sz w:val="20"/>
                <w:szCs w:val="20"/>
                <w:lang w:eastAsia="zh-CN"/>
              </w:rPr>
              <w:t xml:space="preserve"> </w:t>
            </w:r>
            <w:r w:rsidRPr="00D515D4">
              <w:rPr>
                <w:rFonts w:eastAsia="DengXian" w:cs="Times New Roman"/>
                <w:sz w:val="20"/>
                <w:szCs w:val="20"/>
                <w:lang w:eastAsia="zh-CN"/>
              </w:rPr>
              <w:t>Democratic and Apolitical rivals, Republican managers generate higher agency costs of free cash flow, lower Tobin</w:t>
            </w:r>
            <w:r w:rsidR="002D3603">
              <w:rPr>
                <w:rFonts w:eastAsia="DengXian" w:cs="Times New Roman"/>
                <w:sz w:val="20"/>
                <w:szCs w:val="20"/>
                <w:lang w:eastAsia="zh-CN"/>
              </w:rPr>
              <w:t>’</w:t>
            </w:r>
            <w:r w:rsidRPr="00D515D4">
              <w:rPr>
                <w:rFonts w:eastAsia="DengXian" w:cs="Times New Roman"/>
                <w:sz w:val="20"/>
                <w:szCs w:val="20"/>
                <w:lang w:eastAsia="zh-CN"/>
              </w:rPr>
              <w:t>s</w:t>
            </w:r>
            <w:r w:rsidR="009F3626">
              <w:rPr>
                <w:rFonts w:eastAsia="DengXian" w:cs="Times New Roman"/>
                <w:sz w:val="20"/>
                <w:szCs w:val="20"/>
                <w:lang w:eastAsia="zh-CN"/>
              </w:rPr>
              <w:t xml:space="preserve"> q</w:t>
            </w:r>
            <w:r w:rsidRPr="00D515D4">
              <w:rPr>
                <w:rFonts w:eastAsia="DengXian" w:cs="Times New Roman"/>
                <w:sz w:val="20"/>
                <w:szCs w:val="20"/>
                <w:lang w:eastAsia="zh-CN"/>
              </w:rPr>
              <w:t xml:space="preserve">, and smaller increases in buy and hold abnormal returns. </w:t>
            </w:r>
          </w:p>
          <w:p w14:paraId="15671DC2" w14:textId="3EB34082" w:rsidR="00330D3B" w:rsidRPr="00D515D4" w:rsidRDefault="00330D3B" w:rsidP="00C46DF8">
            <w:pPr>
              <w:rPr>
                <w:rFonts w:eastAsia="DengXian" w:cs="Times New Roman"/>
                <w:sz w:val="20"/>
                <w:szCs w:val="20"/>
                <w:lang w:eastAsia="zh-CN"/>
              </w:rPr>
            </w:pPr>
          </w:p>
        </w:tc>
      </w:tr>
    </w:tbl>
    <w:p w14:paraId="28FF899C" w14:textId="77777777" w:rsidR="00B32364" w:rsidRDefault="00B32364" w:rsidP="003710B5">
      <w:pPr>
        <w:rPr>
          <w:sz w:val="20"/>
          <w:szCs w:val="20"/>
        </w:rPr>
      </w:pPr>
    </w:p>
    <w:p w14:paraId="07668878" w14:textId="77777777" w:rsidR="00B32364" w:rsidRDefault="00B32364" w:rsidP="003710B5">
      <w:pPr>
        <w:rPr>
          <w:sz w:val="20"/>
          <w:szCs w:val="20"/>
        </w:rPr>
      </w:pPr>
    </w:p>
    <w:p w14:paraId="00187449" w14:textId="493EC6BC" w:rsidR="003710B5" w:rsidRPr="00086D15" w:rsidRDefault="00785A9A" w:rsidP="003710B5">
      <w:r>
        <w:rPr>
          <w:b/>
          <w:sz w:val="28"/>
        </w:rPr>
        <w:br w:type="page"/>
      </w:r>
      <w:r w:rsidR="003710B5" w:rsidRPr="001C449A">
        <w:rPr>
          <w:b/>
          <w:sz w:val="28"/>
        </w:rPr>
        <w:t xml:space="preserve">Table 2 CEO demographics and stock returns: </w:t>
      </w:r>
      <w:r w:rsidR="00305967" w:rsidRPr="00086D15">
        <w:rPr>
          <w:rFonts w:eastAsia="Calibri"/>
          <w:b/>
          <w:sz w:val="28"/>
          <w:szCs w:val="28"/>
        </w:rPr>
        <w:t>Overview</w:t>
      </w:r>
      <w:r w:rsidR="00305967" w:rsidRPr="001C449A">
        <w:rPr>
          <w:b/>
          <w:sz w:val="28"/>
        </w:rPr>
        <w:t xml:space="preserve"> </w:t>
      </w:r>
      <w:r w:rsidR="003710B5" w:rsidRPr="001C449A">
        <w:rPr>
          <w:b/>
          <w:sz w:val="28"/>
        </w:rPr>
        <w:t>of findings</w:t>
      </w:r>
    </w:p>
    <w:tbl>
      <w:tblPr>
        <w:tblStyle w:val="TableGrid"/>
        <w:tblW w:w="14000" w:type="dxa"/>
        <w:tblLayout w:type="fixed"/>
        <w:tblLook w:val="04A0" w:firstRow="1" w:lastRow="0" w:firstColumn="1" w:lastColumn="0" w:noHBand="0" w:noVBand="1"/>
      </w:tblPr>
      <w:tblGrid>
        <w:gridCol w:w="1632"/>
        <w:gridCol w:w="1613"/>
        <w:gridCol w:w="2778"/>
        <w:gridCol w:w="2517"/>
        <w:gridCol w:w="5460"/>
      </w:tblGrid>
      <w:tr w:rsidR="00ED580C" w:rsidRPr="002C6D51" w14:paraId="60039708" w14:textId="77777777" w:rsidTr="006110C9">
        <w:trPr>
          <w:trHeight w:val="397"/>
        </w:trPr>
        <w:tc>
          <w:tcPr>
            <w:tcW w:w="583" w:type="pct"/>
            <w:tcBorders>
              <w:bottom w:val="single" w:sz="4" w:space="0" w:color="auto"/>
            </w:tcBorders>
          </w:tcPr>
          <w:p w14:paraId="4531B723" w14:textId="77777777" w:rsidR="00ED580C" w:rsidRPr="00D515D4" w:rsidRDefault="00ED580C" w:rsidP="00ED580C">
            <w:pPr>
              <w:rPr>
                <w:rFonts w:eastAsiaTheme="minorHAnsi" w:cs="Times New Roman"/>
                <w:b/>
                <w:sz w:val="20"/>
                <w:szCs w:val="20"/>
              </w:rPr>
            </w:pPr>
            <w:r w:rsidRPr="00D515D4">
              <w:rPr>
                <w:rFonts w:eastAsiaTheme="minorHAnsi" w:cs="Times New Roman"/>
                <w:b/>
                <w:sz w:val="20"/>
                <w:szCs w:val="20"/>
              </w:rPr>
              <w:t>Characteristic</w:t>
            </w:r>
          </w:p>
        </w:tc>
        <w:tc>
          <w:tcPr>
            <w:tcW w:w="576" w:type="pct"/>
            <w:tcBorders>
              <w:bottom w:val="single" w:sz="4" w:space="0" w:color="auto"/>
            </w:tcBorders>
          </w:tcPr>
          <w:p w14:paraId="1F4B9069" w14:textId="4144E4B5" w:rsidR="00ED580C" w:rsidRPr="00D515D4" w:rsidRDefault="00ED580C" w:rsidP="00ED580C">
            <w:pPr>
              <w:rPr>
                <w:rFonts w:eastAsiaTheme="minorHAnsi" w:cs="Times New Roman"/>
                <w:sz w:val="20"/>
                <w:szCs w:val="20"/>
              </w:rPr>
            </w:pPr>
            <w:r w:rsidRPr="00D515D4">
              <w:rPr>
                <w:rFonts w:eastAsiaTheme="minorHAnsi" w:cs="Times New Roman"/>
                <w:b/>
                <w:sz w:val="20"/>
                <w:szCs w:val="20"/>
              </w:rPr>
              <w:t xml:space="preserve">Illustrative </w:t>
            </w:r>
            <w:r w:rsidR="000D37AE">
              <w:rPr>
                <w:rFonts w:eastAsiaTheme="minorHAnsi" w:cs="Times New Roman"/>
                <w:b/>
                <w:sz w:val="20"/>
                <w:szCs w:val="20"/>
              </w:rPr>
              <w:t>article</w:t>
            </w:r>
          </w:p>
        </w:tc>
        <w:tc>
          <w:tcPr>
            <w:tcW w:w="992" w:type="pct"/>
            <w:tcBorders>
              <w:bottom w:val="single" w:sz="4" w:space="0" w:color="auto"/>
            </w:tcBorders>
          </w:tcPr>
          <w:p w14:paraId="30EFD354" w14:textId="2015F793" w:rsidR="00ED580C" w:rsidRPr="00EE1D06" w:rsidRDefault="00ED580C" w:rsidP="00ED580C">
            <w:pPr>
              <w:rPr>
                <w:rFonts w:eastAsiaTheme="minorHAnsi" w:cs="Times New Roman"/>
                <w:b/>
                <w:sz w:val="20"/>
                <w:szCs w:val="20"/>
              </w:rPr>
            </w:pPr>
            <w:r w:rsidRPr="00EE1D06">
              <w:rPr>
                <w:rFonts w:eastAsiaTheme="minorHAnsi" w:cs="Times New Roman"/>
                <w:b/>
                <w:sz w:val="20"/>
                <w:szCs w:val="20"/>
              </w:rPr>
              <w:t>Explanatory variable operationalization</w:t>
            </w:r>
          </w:p>
        </w:tc>
        <w:tc>
          <w:tcPr>
            <w:tcW w:w="899" w:type="pct"/>
            <w:tcBorders>
              <w:bottom w:val="single" w:sz="4" w:space="0" w:color="auto"/>
            </w:tcBorders>
          </w:tcPr>
          <w:p w14:paraId="7B8B066B" w14:textId="3BC3DB79" w:rsidR="00ED580C" w:rsidRPr="00EE1D06" w:rsidRDefault="00ED580C" w:rsidP="00ED580C">
            <w:pPr>
              <w:rPr>
                <w:rFonts w:eastAsiaTheme="minorHAnsi" w:cs="Times New Roman"/>
                <w:b/>
                <w:sz w:val="20"/>
                <w:szCs w:val="20"/>
              </w:rPr>
            </w:pPr>
            <w:r w:rsidRPr="00EE1D06">
              <w:rPr>
                <w:rFonts w:eastAsiaTheme="minorHAnsi" w:cs="Times New Roman"/>
                <w:b/>
                <w:sz w:val="20"/>
                <w:szCs w:val="20"/>
              </w:rPr>
              <w:t xml:space="preserve">Focal variable operationalization </w:t>
            </w:r>
          </w:p>
        </w:tc>
        <w:tc>
          <w:tcPr>
            <w:tcW w:w="1950" w:type="pct"/>
            <w:tcBorders>
              <w:bottom w:val="single" w:sz="4" w:space="0" w:color="auto"/>
            </w:tcBorders>
          </w:tcPr>
          <w:p w14:paraId="1F822CF6" w14:textId="77777777" w:rsidR="00ED580C" w:rsidRPr="00D515D4" w:rsidRDefault="00ED580C" w:rsidP="00ED580C">
            <w:pPr>
              <w:autoSpaceDE w:val="0"/>
              <w:autoSpaceDN w:val="0"/>
              <w:adjustRightInd w:val="0"/>
              <w:rPr>
                <w:rFonts w:eastAsiaTheme="minorHAnsi" w:cs="Times New Roman"/>
                <w:sz w:val="20"/>
                <w:szCs w:val="20"/>
              </w:rPr>
            </w:pPr>
            <w:r w:rsidRPr="00D515D4">
              <w:rPr>
                <w:rFonts w:eastAsiaTheme="minorHAnsi" w:cs="Times New Roman"/>
                <w:b/>
                <w:sz w:val="20"/>
                <w:szCs w:val="20"/>
              </w:rPr>
              <w:t>Findings</w:t>
            </w:r>
          </w:p>
        </w:tc>
      </w:tr>
      <w:tr w:rsidR="007F6D4A" w:rsidRPr="002C6D51" w14:paraId="1DDC3E38" w14:textId="77777777" w:rsidTr="006110C9">
        <w:trPr>
          <w:trHeight w:val="397"/>
        </w:trPr>
        <w:tc>
          <w:tcPr>
            <w:tcW w:w="583" w:type="pct"/>
            <w:noWrap/>
          </w:tcPr>
          <w:p w14:paraId="04C5FA8E" w14:textId="59D13363" w:rsidR="003710B5" w:rsidRPr="00D515D4" w:rsidRDefault="003710B5" w:rsidP="000F5D59">
            <w:pPr>
              <w:rPr>
                <w:rFonts w:eastAsiaTheme="minorHAnsi" w:cs="Times New Roman"/>
                <w:b/>
                <w:sz w:val="20"/>
                <w:szCs w:val="20"/>
              </w:rPr>
            </w:pPr>
            <w:r w:rsidRPr="00D515D4">
              <w:rPr>
                <w:rFonts w:eastAsiaTheme="minorHAnsi" w:cs="Times New Roman"/>
                <w:b/>
                <w:sz w:val="20"/>
                <w:szCs w:val="20"/>
              </w:rPr>
              <w:t>Age</w:t>
            </w:r>
            <w:r w:rsidR="001C214A" w:rsidRPr="00D515D4">
              <w:rPr>
                <w:rFonts w:eastAsiaTheme="minorHAnsi" w:cs="Times New Roman"/>
                <w:b/>
                <w:sz w:val="20"/>
                <w:szCs w:val="20"/>
              </w:rPr>
              <w:t xml:space="preserve"> &amp; Education</w:t>
            </w:r>
          </w:p>
        </w:tc>
        <w:tc>
          <w:tcPr>
            <w:tcW w:w="576" w:type="pct"/>
            <w:noWrap/>
          </w:tcPr>
          <w:p w14:paraId="3A29DB99" w14:textId="77777777" w:rsidR="003710B5" w:rsidRPr="00D515D4" w:rsidRDefault="003710B5" w:rsidP="000F5D59">
            <w:pPr>
              <w:rPr>
                <w:rFonts w:eastAsiaTheme="minorHAnsi" w:cs="Times New Roman"/>
                <w:sz w:val="20"/>
                <w:szCs w:val="20"/>
              </w:rPr>
            </w:pPr>
            <w:r w:rsidRPr="00D515D4">
              <w:rPr>
                <w:rFonts w:eastAsiaTheme="minorHAnsi" w:cs="Times New Roman"/>
                <w:sz w:val="20"/>
                <w:szCs w:val="20"/>
              </w:rPr>
              <w:t>Barker and Mueller (2002)</w:t>
            </w:r>
          </w:p>
        </w:tc>
        <w:tc>
          <w:tcPr>
            <w:tcW w:w="992" w:type="pct"/>
            <w:noWrap/>
          </w:tcPr>
          <w:p w14:paraId="7D1CA6C7" w14:textId="77777777" w:rsidR="003710B5" w:rsidRPr="00D515D4" w:rsidRDefault="003710B5" w:rsidP="000F5D59">
            <w:pPr>
              <w:rPr>
                <w:rFonts w:eastAsiaTheme="minorHAnsi" w:cs="Times New Roman"/>
                <w:sz w:val="20"/>
                <w:szCs w:val="20"/>
              </w:rPr>
            </w:pPr>
            <w:r w:rsidRPr="00D515D4">
              <w:rPr>
                <w:rFonts w:eastAsiaTheme="minorHAnsi" w:cs="Times New Roman"/>
                <w:sz w:val="20"/>
                <w:szCs w:val="20"/>
              </w:rPr>
              <w:t>Age in years</w:t>
            </w:r>
          </w:p>
          <w:p w14:paraId="72DA5764" w14:textId="13E9552B" w:rsidR="001C214A" w:rsidRPr="00D515D4" w:rsidRDefault="001C214A" w:rsidP="000F5D59">
            <w:pPr>
              <w:rPr>
                <w:rFonts w:eastAsiaTheme="minorHAnsi" w:cs="Times New Roman"/>
                <w:sz w:val="20"/>
                <w:szCs w:val="20"/>
              </w:rPr>
            </w:pPr>
            <w:r w:rsidRPr="00D515D4">
              <w:rPr>
                <w:rFonts w:cs="Times New Roman"/>
                <w:sz w:val="20"/>
                <w:szCs w:val="20"/>
                <w:lang w:eastAsia="zh-CN"/>
              </w:rPr>
              <w:t>No college, undergraduate, master</w:t>
            </w:r>
            <w:r w:rsidR="00AB038A">
              <w:rPr>
                <w:rFonts w:cs="Times New Roman"/>
                <w:sz w:val="20"/>
                <w:szCs w:val="20"/>
                <w:lang w:eastAsia="zh-CN"/>
              </w:rPr>
              <w:t>’s</w:t>
            </w:r>
            <w:r w:rsidRPr="00D515D4">
              <w:rPr>
                <w:rFonts w:cs="Times New Roman"/>
                <w:sz w:val="20"/>
                <w:szCs w:val="20"/>
                <w:lang w:eastAsia="zh-CN"/>
              </w:rPr>
              <w:t xml:space="preserve">, </w:t>
            </w:r>
            <w:r w:rsidR="00AB038A">
              <w:rPr>
                <w:rFonts w:cs="Times New Roman"/>
                <w:sz w:val="20"/>
                <w:szCs w:val="20"/>
                <w:lang w:eastAsia="zh-CN"/>
              </w:rPr>
              <w:t>doctorate</w:t>
            </w:r>
            <w:r w:rsidRPr="00D515D4">
              <w:rPr>
                <w:rFonts w:cs="Times New Roman"/>
                <w:sz w:val="20"/>
                <w:szCs w:val="20"/>
                <w:lang w:eastAsia="zh-CN"/>
              </w:rPr>
              <w:t>; N</w:t>
            </w:r>
            <w:r w:rsidRPr="00D515D4">
              <w:rPr>
                <w:rFonts w:eastAsiaTheme="minorHAnsi" w:cs="Times New Roman"/>
                <w:sz w:val="20"/>
                <w:szCs w:val="20"/>
              </w:rPr>
              <w:t>umber of business/economics (or science/engineering) degrees</w:t>
            </w:r>
          </w:p>
        </w:tc>
        <w:tc>
          <w:tcPr>
            <w:tcW w:w="899" w:type="pct"/>
            <w:noWrap/>
          </w:tcPr>
          <w:p w14:paraId="3D579D3A" w14:textId="77777777" w:rsidR="003710B5" w:rsidRPr="00D515D4" w:rsidRDefault="003710B5" w:rsidP="000F5D59">
            <w:pPr>
              <w:rPr>
                <w:rFonts w:eastAsiaTheme="minorHAnsi" w:cs="Times New Roman"/>
                <w:sz w:val="20"/>
                <w:szCs w:val="20"/>
              </w:rPr>
            </w:pPr>
            <w:r w:rsidRPr="00D515D4">
              <w:rPr>
                <w:rFonts w:eastAsiaTheme="minorHAnsi" w:cs="Times New Roman"/>
                <w:sz w:val="20"/>
                <w:szCs w:val="20"/>
              </w:rPr>
              <w:t>Total R&amp;D dollars</w:t>
            </w:r>
          </w:p>
        </w:tc>
        <w:tc>
          <w:tcPr>
            <w:tcW w:w="1950" w:type="pct"/>
            <w:noWrap/>
          </w:tcPr>
          <w:p w14:paraId="65378453" w14:textId="1AB92C4F" w:rsidR="001C214A" w:rsidRPr="00D515D4" w:rsidRDefault="003710B5" w:rsidP="000F5D59">
            <w:pPr>
              <w:rPr>
                <w:rFonts w:eastAsiaTheme="minorHAnsi" w:cs="Times New Roman"/>
                <w:sz w:val="20"/>
                <w:szCs w:val="20"/>
              </w:rPr>
            </w:pPr>
            <w:r w:rsidRPr="00D515D4">
              <w:rPr>
                <w:rFonts w:eastAsiaTheme="minorHAnsi" w:cs="Times New Roman"/>
                <w:sz w:val="20"/>
                <w:szCs w:val="20"/>
              </w:rPr>
              <w:t xml:space="preserve">R&amp;D spending is greater </w:t>
            </w:r>
            <w:r w:rsidR="00251560" w:rsidRPr="00D515D4">
              <w:rPr>
                <w:rFonts w:eastAsiaTheme="minorHAnsi" w:cs="Times New Roman"/>
                <w:sz w:val="20"/>
                <w:szCs w:val="20"/>
              </w:rPr>
              <w:t>for</w:t>
            </w:r>
            <w:r w:rsidRPr="00D515D4">
              <w:rPr>
                <w:rFonts w:eastAsiaTheme="minorHAnsi" w:cs="Times New Roman"/>
                <w:sz w:val="20"/>
                <w:szCs w:val="20"/>
              </w:rPr>
              <w:t xml:space="preserve"> firms w</w:t>
            </w:r>
            <w:r w:rsidR="00251560" w:rsidRPr="00D515D4">
              <w:rPr>
                <w:rFonts w:eastAsiaTheme="minorHAnsi" w:cs="Times New Roman"/>
                <w:sz w:val="20"/>
                <w:szCs w:val="20"/>
              </w:rPr>
              <w:t>ith younger</w:t>
            </w:r>
            <w:r w:rsidRPr="00D515D4">
              <w:rPr>
                <w:rFonts w:eastAsiaTheme="minorHAnsi" w:cs="Times New Roman"/>
                <w:sz w:val="20"/>
                <w:szCs w:val="20"/>
              </w:rPr>
              <w:t xml:space="preserve"> CEOs. </w:t>
            </w:r>
            <w:r w:rsidR="001C214A" w:rsidRPr="00D515D4">
              <w:rPr>
                <w:rFonts w:eastAsiaTheme="minorHAnsi" w:cs="Times New Roman"/>
                <w:sz w:val="20"/>
                <w:szCs w:val="20"/>
              </w:rPr>
              <w:t xml:space="preserve">CEO education level has no significant association with R&amp;D spending </w:t>
            </w:r>
            <w:r w:rsidR="00AB038A">
              <w:rPr>
                <w:rFonts w:eastAsiaTheme="minorHAnsi" w:cs="Times New Roman"/>
                <w:sz w:val="20"/>
                <w:szCs w:val="20"/>
              </w:rPr>
              <w:t>after</w:t>
            </w:r>
            <w:r w:rsidR="001C214A" w:rsidRPr="00D515D4">
              <w:rPr>
                <w:rFonts w:eastAsiaTheme="minorHAnsi" w:cs="Times New Roman"/>
                <w:sz w:val="20"/>
                <w:szCs w:val="20"/>
              </w:rPr>
              <w:t xml:space="preserve"> a CEO has attained a college degree. Number of science/engineering degrees is positively associated with R&amp;D spending; number of business degrees has no association with higher R&amp;D spending.</w:t>
            </w:r>
          </w:p>
        </w:tc>
      </w:tr>
      <w:tr w:rsidR="007F6D4A" w:rsidRPr="002C6D51" w14:paraId="5251AC03" w14:textId="77777777" w:rsidTr="006110C9">
        <w:trPr>
          <w:trHeight w:val="397"/>
        </w:trPr>
        <w:tc>
          <w:tcPr>
            <w:tcW w:w="583" w:type="pct"/>
            <w:noWrap/>
          </w:tcPr>
          <w:p w14:paraId="254BAA8F" w14:textId="288F99F2" w:rsidR="003710B5" w:rsidRPr="00D515D4" w:rsidRDefault="003710B5" w:rsidP="000F5D59">
            <w:pPr>
              <w:rPr>
                <w:rFonts w:eastAsiaTheme="minorHAnsi" w:cs="Times New Roman"/>
                <w:b/>
                <w:sz w:val="20"/>
                <w:szCs w:val="20"/>
              </w:rPr>
            </w:pPr>
            <w:r w:rsidRPr="00D515D4">
              <w:rPr>
                <w:rFonts w:eastAsiaTheme="minorHAnsi" w:cs="Times New Roman"/>
                <w:b/>
                <w:sz w:val="20"/>
                <w:szCs w:val="20"/>
              </w:rPr>
              <w:t>Age</w:t>
            </w:r>
            <w:r w:rsidR="00E40822" w:rsidRPr="00D515D4">
              <w:rPr>
                <w:rFonts w:eastAsiaTheme="minorHAnsi" w:cs="Times New Roman"/>
                <w:b/>
                <w:sz w:val="20"/>
                <w:szCs w:val="20"/>
              </w:rPr>
              <w:t xml:space="preserve"> &amp; Education</w:t>
            </w:r>
          </w:p>
        </w:tc>
        <w:tc>
          <w:tcPr>
            <w:tcW w:w="576" w:type="pct"/>
            <w:noWrap/>
          </w:tcPr>
          <w:p w14:paraId="62DAFCF9" w14:textId="77777777" w:rsidR="003710B5" w:rsidRPr="00D515D4" w:rsidRDefault="003710B5" w:rsidP="000F5D59">
            <w:pPr>
              <w:rPr>
                <w:rFonts w:eastAsiaTheme="minorHAnsi" w:cs="Times New Roman"/>
                <w:sz w:val="20"/>
                <w:szCs w:val="20"/>
              </w:rPr>
            </w:pPr>
            <w:r w:rsidRPr="00D515D4">
              <w:rPr>
                <w:rFonts w:eastAsiaTheme="minorHAnsi" w:cs="Times New Roman"/>
                <w:sz w:val="20"/>
                <w:szCs w:val="20"/>
              </w:rPr>
              <w:t>Bertrand and Schoar (2003)</w:t>
            </w:r>
          </w:p>
        </w:tc>
        <w:tc>
          <w:tcPr>
            <w:tcW w:w="992" w:type="pct"/>
            <w:noWrap/>
          </w:tcPr>
          <w:p w14:paraId="703BFB96" w14:textId="1A5F8E18" w:rsidR="003710B5" w:rsidRPr="00D515D4" w:rsidRDefault="003710B5" w:rsidP="000F5D59">
            <w:pPr>
              <w:rPr>
                <w:rFonts w:eastAsiaTheme="minorHAnsi" w:cs="Times New Roman"/>
                <w:sz w:val="20"/>
                <w:szCs w:val="20"/>
              </w:rPr>
            </w:pPr>
            <w:r w:rsidRPr="00D515D4">
              <w:rPr>
                <w:rFonts w:eastAsiaTheme="minorHAnsi" w:cs="Times New Roman"/>
                <w:sz w:val="20"/>
                <w:szCs w:val="20"/>
              </w:rPr>
              <w:t>Age in years</w:t>
            </w:r>
          </w:p>
          <w:p w14:paraId="0627D22C" w14:textId="1F093631" w:rsidR="00E40822" w:rsidRPr="00D515D4" w:rsidRDefault="00E40822" w:rsidP="000F5D59">
            <w:pPr>
              <w:rPr>
                <w:rFonts w:eastAsiaTheme="minorHAnsi" w:cs="Times New Roman"/>
                <w:sz w:val="20"/>
                <w:szCs w:val="20"/>
              </w:rPr>
            </w:pPr>
            <w:r w:rsidRPr="00D515D4">
              <w:rPr>
                <w:rFonts w:eastAsiaTheme="minorHAnsi" w:cs="Times New Roman"/>
                <w:sz w:val="20"/>
                <w:szCs w:val="20"/>
              </w:rPr>
              <w:t>MBA degree vs. not</w:t>
            </w:r>
          </w:p>
        </w:tc>
        <w:tc>
          <w:tcPr>
            <w:tcW w:w="899" w:type="pct"/>
            <w:noWrap/>
          </w:tcPr>
          <w:p w14:paraId="40B6A32C" w14:textId="02F75E1A" w:rsidR="003710B5" w:rsidRPr="00D515D4" w:rsidRDefault="003710B5" w:rsidP="000F5D59">
            <w:pPr>
              <w:rPr>
                <w:rFonts w:eastAsiaTheme="minorHAnsi" w:cs="Times New Roman"/>
                <w:sz w:val="20"/>
                <w:szCs w:val="20"/>
              </w:rPr>
            </w:pPr>
            <w:r w:rsidRPr="00D515D4">
              <w:rPr>
                <w:rFonts w:eastAsiaTheme="minorHAnsi" w:cs="Times New Roman"/>
                <w:sz w:val="20"/>
                <w:szCs w:val="20"/>
              </w:rPr>
              <w:t>ROA and Tobin</w:t>
            </w:r>
            <w:r w:rsidR="002D3603">
              <w:rPr>
                <w:rFonts w:eastAsiaTheme="minorHAnsi" w:cs="Times New Roman"/>
                <w:sz w:val="20"/>
                <w:szCs w:val="20"/>
              </w:rPr>
              <w:t>’</w:t>
            </w:r>
            <w:r w:rsidRPr="00D515D4">
              <w:rPr>
                <w:rFonts w:eastAsiaTheme="minorHAnsi" w:cs="Times New Roman"/>
                <w:sz w:val="20"/>
                <w:szCs w:val="20"/>
              </w:rPr>
              <w:t>s</w:t>
            </w:r>
            <w:r w:rsidR="009F3626">
              <w:rPr>
                <w:rFonts w:eastAsiaTheme="minorHAnsi" w:cs="Times New Roman"/>
                <w:sz w:val="20"/>
                <w:szCs w:val="20"/>
              </w:rPr>
              <w:t xml:space="preserve"> q</w:t>
            </w:r>
            <w:r w:rsidRPr="00D515D4">
              <w:rPr>
                <w:rFonts w:eastAsiaTheme="minorHAnsi" w:cs="Times New Roman"/>
                <w:sz w:val="20"/>
                <w:szCs w:val="20"/>
              </w:rPr>
              <w:t>; R&amp;D investment</w:t>
            </w:r>
          </w:p>
        </w:tc>
        <w:tc>
          <w:tcPr>
            <w:tcW w:w="1950" w:type="pct"/>
            <w:noWrap/>
          </w:tcPr>
          <w:p w14:paraId="16E7B684" w14:textId="68F3425E" w:rsidR="003710B5" w:rsidRPr="00D515D4" w:rsidRDefault="003710B5" w:rsidP="000F5D59">
            <w:pPr>
              <w:rPr>
                <w:rFonts w:eastAsiaTheme="minorHAnsi" w:cs="Times New Roman"/>
                <w:sz w:val="20"/>
                <w:szCs w:val="20"/>
              </w:rPr>
            </w:pPr>
            <w:r w:rsidRPr="00D515D4">
              <w:rPr>
                <w:rFonts w:eastAsiaTheme="minorHAnsi" w:cs="Times New Roman"/>
                <w:sz w:val="20"/>
                <w:szCs w:val="20"/>
              </w:rPr>
              <w:t xml:space="preserve">Older executives choose less aggressive strategies. </w:t>
            </w:r>
            <w:r w:rsidR="00E40822" w:rsidRPr="00D515D4">
              <w:rPr>
                <w:rFonts w:eastAsiaTheme="minorHAnsi" w:cs="Times New Roman"/>
                <w:sz w:val="20"/>
                <w:szCs w:val="20"/>
              </w:rPr>
              <w:t>CEOs with MBA degree are associated with ROA levels on the order of 1% higher than for non-MBA graduates and choose more aggressive corporate strategies.</w:t>
            </w:r>
          </w:p>
        </w:tc>
      </w:tr>
      <w:tr w:rsidR="004B780A" w:rsidRPr="002C6D51" w14:paraId="4B1F6F70" w14:textId="77777777" w:rsidTr="006110C9">
        <w:trPr>
          <w:trHeight w:val="397"/>
        </w:trPr>
        <w:tc>
          <w:tcPr>
            <w:tcW w:w="583" w:type="pct"/>
            <w:noWrap/>
          </w:tcPr>
          <w:p w14:paraId="275BAEFA" w14:textId="55666B77" w:rsidR="004B780A" w:rsidRPr="00D515D4" w:rsidRDefault="004B780A" w:rsidP="004B780A">
            <w:pPr>
              <w:rPr>
                <w:rFonts w:eastAsiaTheme="minorHAnsi" w:cs="Times New Roman"/>
                <w:b/>
                <w:sz w:val="20"/>
                <w:szCs w:val="20"/>
              </w:rPr>
            </w:pPr>
            <w:r w:rsidRPr="00D515D4">
              <w:rPr>
                <w:rFonts w:eastAsiaTheme="minorHAnsi" w:cs="Times New Roman"/>
                <w:b/>
                <w:sz w:val="20"/>
                <w:szCs w:val="20"/>
              </w:rPr>
              <w:t>Age</w:t>
            </w:r>
          </w:p>
        </w:tc>
        <w:tc>
          <w:tcPr>
            <w:tcW w:w="576" w:type="pct"/>
            <w:noWrap/>
          </w:tcPr>
          <w:p w14:paraId="03546AF1" w14:textId="55358AC6" w:rsidR="004B780A" w:rsidRPr="00D515D4" w:rsidRDefault="004B780A" w:rsidP="004B780A">
            <w:pPr>
              <w:rPr>
                <w:rFonts w:eastAsiaTheme="minorHAnsi" w:cs="Times New Roman"/>
                <w:sz w:val="20"/>
                <w:szCs w:val="20"/>
              </w:rPr>
            </w:pPr>
            <w:r w:rsidRPr="00D515D4">
              <w:rPr>
                <w:rFonts w:eastAsiaTheme="minorHAnsi" w:cs="Times New Roman"/>
                <w:sz w:val="20"/>
                <w:szCs w:val="20"/>
              </w:rPr>
              <w:t>Serfling (2014)</w:t>
            </w:r>
          </w:p>
        </w:tc>
        <w:tc>
          <w:tcPr>
            <w:tcW w:w="992" w:type="pct"/>
            <w:noWrap/>
          </w:tcPr>
          <w:p w14:paraId="589742EA" w14:textId="02199FE8" w:rsidR="004B780A" w:rsidRPr="00D515D4" w:rsidRDefault="004B780A" w:rsidP="004B780A">
            <w:pPr>
              <w:rPr>
                <w:rFonts w:eastAsiaTheme="minorHAnsi" w:cs="Times New Roman"/>
                <w:sz w:val="20"/>
                <w:szCs w:val="20"/>
              </w:rPr>
            </w:pPr>
            <w:r w:rsidRPr="00D515D4">
              <w:rPr>
                <w:rFonts w:eastAsiaTheme="minorHAnsi" w:cs="Times New Roman"/>
                <w:sz w:val="20"/>
                <w:szCs w:val="20"/>
              </w:rPr>
              <w:t>Age in years</w:t>
            </w:r>
          </w:p>
        </w:tc>
        <w:tc>
          <w:tcPr>
            <w:tcW w:w="899" w:type="pct"/>
            <w:noWrap/>
          </w:tcPr>
          <w:p w14:paraId="3DEF0106" w14:textId="2C182FD2" w:rsidR="004B780A" w:rsidRPr="00D515D4" w:rsidRDefault="004B780A" w:rsidP="004B780A">
            <w:pPr>
              <w:rPr>
                <w:rFonts w:eastAsiaTheme="minorHAnsi" w:cs="Times New Roman"/>
                <w:sz w:val="20"/>
                <w:szCs w:val="20"/>
              </w:rPr>
            </w:pPr>
            <w:r w:rsidRPr="00D515D4">
              <w:rPr>
                <w:rFonts w:eastAsiaTheme="minorHAnsi" w:cs="Times New Roman"/>
                <w:sz w:val="20"/>
                <w:szCs w:val="20"/>
              </w:rPr>
              <w:t>R&amp;D intensity; Abnormal stock returns</w:t>
            </w:r>
          </w:p>
        </w:tc>
        <w:tc>
          <w:tcPr>
            <w:tcW w:w="1950" w:type="pct"/>
            <w:noWrap/>
          </w:tcPr>
          <w:p w14:paraId="150710E2" w14:textId="36EF4908" w:rsidR="004B780A" w:rsidRPr="00D515D4" w:rsidRDefault="004B780A" w:rsidP="004B780A">
            <w:pPr>
              <w:rPr>
                <w:rFonts w:eastAsiaTheme="minorHAnsi" w:cs="Times New Roman"/>
                <w:sz w:val="20"/>
                <w:szCs w:val="20"/>
              </w:rPr>
            </w:pPr>
            <w:r w:rsidRPr="00D515D4">
              <w:rPr>
                <w:rFonts w:eastAsiaTheme="minorHAnsi" w:cs="Times New Roman"/>
                <w:sz w:val="20"/>
                <w:szCs w:val="20"/>
              </w:rPr>
              <w:t xml:space="preserve">Older CEOs invest less in R&amp;D. Firms managed by older CEOs underperform firms led by younger CEOs. </w:t>
            </w:r>
          </w:p>
        </w:tc>
      </w:tr>
      <w:tr w:rsidR="004B780A" w:rsidRPr="002C6D51" w14:paraId="760433B5" w14:textId="77777777" w:rsidTr="006110C9">
        <w:trPr>
          <w:trHeight w:val="397"/>
        </w:trPr>
        <w:tc>
          <w:tcPr>
            <w:tcW w:w="583" w:type="pct"/>
            <w:noWrap/>
          </w:tcPr>
          <w:p w14:paraId="73C39E63" w14:textId="14D19C2A" w:rsidR="004B780A" w:rsidRPr="00D515D4" w:rsidRDefault="004B780A" w:rsidP="004B780A">
            <w:pPr>
              <w:rPr>
                <w:rFonts w:eastAsiaTheme="minorHAnsi" w:cs="Times New Roman"/>
                <w:b/>
                <w:sz w:val="20"/>
                <w:szCs w:val="20"/>
              </w:rPr>
            </w:pPr>
            <w:r w:rsidRPr="00D515D4">
              <w:rPr>
                <w:rFonts w:eastAsiaTheme="minorHAnsi" w:cs="Times New Roman"/>
                <w:b/>
                <w:sz w:val="20"/>
                <w:szCs w:val="20"/>
              </w:rPr>
              <w:t>Age, Education &amp; Gender</w:t>
            </w:r>
          </w:p>
        </w:tc>
        <w:tc>
          <w:tcPr>
            <w:tcW w:w="576" w:type="pct"/>
            <w:noWrap/>
          </w:tcPr>
          <w:p w14:paraId="32A02910" w14:textId="4860AC15" w:rsidR="004B780A" w:rsidRPr="00D515D4" w:rsidRDefault="004B780A" w:rsidP="004B780A">
            <w:pPr>
              <w:rPr>
                <w:rFonts w:eastAsiaTheme="minorHAnsi" w:cs="Times New Roman"/>
                <w:sz w:val="20"/>
                <w:szCs w:val="20"/>
              </w:rPr>
            </w:pPr>
            <w:r w:rsidRPr="00D515D4">
              <w:rPr>
                <w:rFonts w:eastAsiaTheme="minorHAnsi" w:cs="Times New Roman"/>
                <w:sz w:val="20"/>
                <w:szCs w:val="20"/>
              </w:rPr>
              <w:t>Zhang and Sun (2017)</w:t>
            </w:r>
          </w:p>
        </w:tc>
        <w:tc>
          <w:tcPr>
            <w:tcW w:w="992" w:type="pct"/>
            <w:noWrap/>
          </w:tcPr>
          <w:p w14:paraId="3FB67DA4" w14:textId="77777777" w:rsidR="004B780A" w:rsidRPr="00D515D4" w:rsidRDefault="004B780A" w:rsidP="004B780A">
            <w:pPr>
              <w:rPr>
                <w:rFonts w:eastAsiaTheme="minorHAnsi" w:cs="Times New Roman"/>
                <w:sz w:val="20"/>
                <w:szCs w:val="20"/>
              </w:rPr>
            </w:pPr>
            <w:r w:rsidRPr="00D515D4">
              <w:rPr>
                <w:rFonts w:eastAsiaTheme="minorHAnsi" w:cs="Times New Roman"/>
                <w:sz w:val="20"/>
                <w:szCs w:val="20"/>
              </w:rPr>
              <w:t>Age in years</w:t>
            </w:r>
          </w:p>
          <w:p w14:paraId="56FED884" w14:textId="4214C34D" w:rsidR="004B780A" w:rsidRPr="00D515D4" w:rsidRDefault="004B780A" w:rsidP="004B780A">
            <w:pPr>
              <w:rPr>
                <w:rFonts w:cs="Times New Roman"/>
                <w:sz w:val="20"/>
                <w:szCs w:val="20"/>
                <w:lang w:eastAsia="zh-CN"/>
              </w:rPr>
            </w:pPr>
            <w:r w:rsidRPr="00D515D4">
              <w:rPr>
                <w:rFonts w:cs="Times New Roman"/>
                <w:sz w:val="20"/>
                <w:szCs w:val="20"/>
                <w:lang w:eastAsia="zh-CN"/>
              </w:rPr>
              <w:t xml:space="preserve">Special, college, undergraduate, master, </w:t>
            </w:r>
            <w:r w:rsidR="00AB038A">
              <w:rPr>
                <w:rFonts w:cs="Times New Roman"/>
                <w:sz w:val="20"/>
                <w:szCs w:val="20"/>
                <w:lang w:eastAsia="zh-CN"/>
              </w:rPr>
              <w:t>doctorate</w:t>
            </w:r>
          </w:p>
          <w:p w14:paraId="45541045" w14:textId="1E325D3C" w:rsidR="004B780A" w:rsidRPr="00D515D4" w:rsidRDefault="004B780A" w:rsidP="004B780A">
            <w:pPr>
              <w:rPr>
                <w:rFonts w:eastAsiaTheme="minorHAnsi" w:cs="Times New Roman"/>
                <w:sz w:val="20"/>
                <w:szCs w:val="20"/>
              </w:rPr>
            </w:pPr>
            <w:r w:rsidRPr="00D515D4">
              <w:rPr>
                <w:rFonts w:cs="Times New Roman"/>
                <w:sz w:val="20"/>
                <w:szCs w:val="20"/>
                <w:lang w:eastAsia="zh-CN"/>
              </w:rPr>
              <w:t xml:space="preserve">Proportion of </w:t>
            </w:r>
            <w:r w:rsidR="00AB038A">
              <w:rPr>
                <w:rFonts w:cs="Times New Roman"/>
                <w:sz w:val="20"/>
                <w:szCs w:val="20"/>
                <w:lang w:eastAsia="zh-CN"/>
              </w:rPr>
              <w:t>women</w:t>
            </w:r>
            <w:r w:rsidRPr="00D515D4">
              <w:rPr>
                <w:rFonts w:cs="Times New Roman"/>
                <w:sz w:val="20"/>
                <w:szCs w:val="20"/>
                <w:lang w:eastAsia="zh-CN"/>
              </w:rPr>
              <w:t xml:space="preserve"> in TMT</w:t>
            </w:r>
          </w:p>
        </w:tc>
        <w:tc>
          <w:tcPr>
            <w:tcW w:w="899" w:type="pct"/>
            <w:noWrap/>
          </w:tcPr>
          <w:p w14:paraId="45010F84" w14:textId="68C07AD2" w:rsidR="004B780A" w:rsidRPr="00D515D4" w:rsidRDefault="004B780A" w:rsidP="004B780A">
            <w:pPr>
              <w:rPr>
                <w:rFonts w:eastAsiaTheme="minorHAnsi" w:cs="Times New Roman"/>
                <w:sz w:val="20"/>
                <w:szCs w:val="20"/>
              </w:rPr>
            </w:pPr>
            <w:r w:rsidRPr="00D515D4">
              <w:rPr>
                <w:rFonts w:eastAsiaTheme="minorHAnsi" w:cs="Times New Roman"/>
                <w:sz w:val="20"/>
                <w:szCs w:val="20"/>
              </w:rPr>
              <w:t>R&amp;D investment; R&amp;D intensity</w:t>
            </w:r>
          </w:p>
        </w:tc>
        <w:tc>
          <w:tcPr>
            <w:tcW w:w="1950" w:type="pct"/>
            <w:noWrap/>
          </w:tcPr>
          <w:p w14:paraId="54BD1CBC" w14:textId="13091BAA" w:rsidR="004B780A" w:rsidRPr="00D515D4" w:rsidRDefault="004B780A" w:rsidP="004B780A">
            <w:pPr>
              <w:rPr>
                <w:rFonts w:eastAsiaTheme="minorHAnsi" w:cs="Times New Roman"/>
                <w:sz w:val="20"/>
                <w:szCs w:val="20"/>
              </w:rPr>
            </w:pPr>
            <w:r w:rsidRPr="00D515D4">
              <w:rPr>
                <w:rFonts w:eastAsiaTheme="minorHAnsi" w:cs="Times New Roman"/>
                <w:sz w:val="20"/>
                <w:szCs w:val="20"/>
              </w:rPr>
              <w:t>TMT executive</w:t>
            </w:r>
            <w:r w:rsidR="002D3603">
              <w:rPr>
                <w:rFonts w:eastAsiaTheme="minorHAnsi" w:cs="Times New Roman"/>
                <w:sz w:val="20"/>
                <w:szCs w:val="20"/>
              </w:rPr>
              <w:t>’</w:t>
            </w:r>
            <w:r w:rsidRPr="00D515D4">
              <w:rPr>
                <w:rFonts w:eastAsiaTheme="minorHAnsi" w:cs="Times New Roman"/>
                <w:sz w:val="20"/>
                <w:szCs w:val="20"/>
              </w:rPr>
              <w:t xml:space="preserve">s </w:t>
            </w:r>
            <w:r w:rsidRPr="008406C3">
              <w:rPr>
                <w:rFonts w:eastAsiaTheme="minorHAnsi" w:cs="Times New Roman"/>
                <w:sz w:val="20"/>
                <w:szCs w:val="20"/>
              </w:rPr>
              <w:t>age (</w:t>
            </w:r>
            <w:r w:rsidRPr="00F54BA4">
              <w:rPr>
                <w:rFonts w:eastAsiaTheme="minorHAnsi" w:cs="Times New Roman"/>
                <w:sz w:val="20"/>
                <w:szCs w:val="20"/>
              </w:rPr>
              <w:t>education level)</w:t>
            </w:r>
            <w:r w:rsidRPr="00D515D4">
              <w:rPr>
                <w:rFonts w:eastAsiaTheme="minorHAnsi" w:cs="Times New Roman"/>
                <w:sz w:val="20"/>
                <w:szCs w:val="20"/>
              </w:rPr>
              <w:t xml:space="preserve"> is negatively (positively) associated with R&amp;D investment. No significant positive relationship between percentage of </w:t>
            </w:r>
            <w:r w:rsidR="00AB038A">
              <w:rPr>
                <w:rFonts w:eastAsiaTheme="minorHAnsi" w:cs="Times New Roman"/>
                <w:sz w:val="20"/>
                <w:szCs w:val="20"/>
              </w:rPr>
              <w:t>women</w:t>
            </w:r>
            <w:r w:rsidRPr="00D515D4">
              <w:rPr>
                <w:rFonts w:eastAsiaTheme="minorHAnsi" w:cs="Times New Roman"/>
                <w:sz w:val="20"/>
                <w:szCs w:val="20"/>
              </w:rPr>
              <w:t xml:space="preserve"> in TMT and R&amp;D investment.</w:t>
            </w:r>
          </w:p>
        </w:tc>
      </w:tr>
      <w:tr w:rsidR="006C62B3" w:rsidRPr="002C6D51" w14:paraId="44B4D187" w14:textId="77777777" w:rsidTr="006110C9">
        <w:trPr>
          <w:trHeight w:val="397"/>
        </w:trPr>
        <w:tc>
          <w:tcPr>
            <w:tcW w:w="583" w:type="pct"/>
            <w:noWrap/>
          </w:tcPr>
          <w:p w14:paraId="67BC6E6A" w14:textId="7CE66515"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Age</w:t>
            </w:r>
          </w:p>
        </w:tc>
        <w:tc>
          <w:tcPr>
            <w:tcW w:w="576" w:type="pct"/>
            <w:noWrap/>
          </w:tcPr>
          <w:p w14:paraId="42E4C168" w14:textId="2D26F315" w:rsidR="006C62B3" w:rsidRPr="00D515D4" w:rsidRDefault="006C62B3" w:rsidP="006C62B3">
            <w:pPr>
              <w:rPr>
                <w:rFonts w:eastAsiaTheme="minorHAnsi" w:cs="Times New Roman"/>
                <w:sz w:val="20"/>
                <w:szCs w:val="20"/>
              </w:rPr>
            </w:pPr>
            <w:r w:rsidRPr="00D515D4">
              <w:rPr>
                <w:rFonts w:eastAsiaTheme="minorHAnsi" w:cs="Times New Roman"/>
                <w:sz w:val="20"/>
                <w:szCs w:val="20"/>
              </w:rPr>
              <w:t>Morresi (2017)</w:t>
            </w:r>
          </w:p>
        </w:tc>
        <w:tc>
          <w:tcPr>
            <w:tcW w:w="992" w:type="pct"/>
            <w:noWrap/>
          </w:tcPr>
          <w:p w14:paraId="5CDC9802" w14:textId="15DA91B2" w:rsidR="006C62B3" w:rsidRPr="00D515D4" w:rsidRDefault="006C62B3" w:rsidP="006C62B3">
            <w:pPr>
              <w:rPr>
                <w:rFonts w:eastAsiaTheme="minorHAnsi" w:cs="Times New Roman"/>
                <w:sz w:val="20"/>
                <w:szCs w:val="20"/>
              </w:rPr>
            </w:pPr>
            <w:r w:rsidRPr="00D515D4">
              <w:rPr>
                <w:rFonts w:eastAsiaTheme="minorHAnsi" w:cs="Times New Roman"/>
                <w:sz w:val="20"/>
                <w:szCs w:val="20"/>
              </w:rPr>
              <w:t>Age in years</w:t>
            </w:r>
          </w:p>
        </w:tc>
        <w:tc>
          <w:tcPr>
            <w:tcW w:w="899" w:type="pct"/>
            <w:noWrap/>
          </w:tcPr>
          <w:p w14:paraId="15C06DC7" w14:textId="7D141AC6" w:rsidR="006C62B3" w:rsidRPr="00D515D4" w:rsidRDefault="006C62B3" w:rsidP="006C62B3">
            <w:pPr>
              <w:rPr>
                <w:rFonts w:eastAsiaTheme="minorHAnsi" w:cs="Times New Roman"/>
                <w:sz w:val="20"/>
                <w:szCs w:val="20"/>
              </w:rPr>
            </w:pPr>
            <w:r w:rsidRPr="00D515D4">
              <w:rPr>
                <w:rFonts w:eastAsiaTheme="minorHAnsi" w:cs="Times New Roman"/>
                <w:sz w:val="20"/>
                <w:szCs w:val="20"/>
              </w:rPr>
              <w:t>ROA; ROE; market-to-book ratio; stock returns</w:t>
            </w:r>
          </w:p>
        </w:tc>
        <w:tc>
          <w:tcPr>
            <w:tcW w:w="1950" w:type="pct"/>
            <w:noWrap/>
          </w:tcPr>
          <w:p w14:paraId="12403819" w14:textId="07541837" w:rsidR="006C62B3" w:rsidRPr="00D515D4" w:rsidRDefault="006C62B3" w:rsidP="006C62B3">
            <w:pPr>
              <w:rPr>
                <w:rFonts w:eastAsiaTheme="minorHAnsi" w:cs="Times New Roman"/>
                <w:sz w:val="20"/>
                <w:szCs w:val="20"/>
              </w:rPr>
            </w:pPr>
            <w:r w:rsidRPr="00D515D4">
              <w:rPr>
                <w:rFonts w:eastAsiaTheme="minorHAnsi" w:cs="Times New Roman"/>
                <w:sz w:val="20"/>
                <w:szCs w:val="20"/>
              </w:rPr>
              <w:t>Firms led by younger CEOs at the time of their appointment perform better than others.</w:t>
            </w:r>
          </w:p>
        </w:tc>
      </w:tr>
      <w:tr w:rsidR="006C62B3" w:rsidRPr="002C6D51" w14:paraId="02321920" w14:textId="77777777" w:rsidTr="006110C9">
        <w:trPr>
          <w:trHeight w:val="397"/>
        </w:trPr>
        <w:tc>
          <w:tcPr>
            <w:tcW w:w="583" w:type="pct"/>
            <w:noWrap/>
          </w:tcPr>
          <w:p w14:paraId="65BEE9B2" w14:textId="29E53E6C"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Age &amp; Education</w:t>
            </w:r>
          </w:p>
        </w:tc>
        <w:tc>
          <w:tcPr>
            <w:tcW w:w="576" w:type="pct"/>
            <w:noWrap/>
          </w:tcPr>
          <w:p w14:paraId="68184820" w14:textId="39C56BF3" w:rsidR="006C62B3" w:rsidRPr="00D515D4" w:rsidRDefault="006C62B3" w:rsidP="006C62B3">
            <w:pPr>
              <w:rPr>
                <w:rFonts w:eastAsiaTheme="minorHAnsi" w:cs="Times New Roman"/>
                <w:sz w:val="20"/>
                <w:szCs w:val="20"/>
              </w:rPr>
            </w:pPr>
            <w:r w:rsidRPr="00D515D4">
              <w:rPr>
                <w:rFonts w:eastAsiaTheme="minorHAnsi" w:cs="Times New Roman"/>
                <w:sz w:val="20"/>
                <w:szCs w:val="20"/>
              </w:rPr>
              <w:t>Cheng</w:t>
            </w:r>
            <w:r w:rsidR="00AB038A">
              <w:rPr>
                <w:rFonts w:eastAsia="Calibri" w:cs="Times New Roman"/>
                <w:sz w:val="20"/>
                <w:szCs w:val="20"/>
              </w:rPr>
              <w:t xml:space="preserve"> et al.</w:t>
            </w:r>
            <w:r w:rsidRPr="00D515D4">
              <w:rPr>
                <w:rFonts w:eastAsiaTheme="minorHAnsi" w:cs="Times New Roman"/>
                <w:sz w:val="20"/>
                <w:szCs w:val="20"/>
              </w:rPr>
              <w:t xml:space="preserve"> (2010)</w:t>
            </w:r>
          </w:p>
        </w:tc>
        <w:tc>
          <w:tcPr>
            <w:tcW w:w="992" w:type="pct"/>
            <w:noWrap/>
          </w:tcPr>
          <w:p w14:paraId="29B87D72" w14:textId="77777777" w:rsidR="006C62B3" w:rsidRPr="00D515D4" w:rsidRDefault="006C62B3" w:rsidP="006C62B3">
            <w:pPr>
              <w:rPr>
                <w:rFonts w:eastAsiaTheme="minorHAnsi" w:cs="Times New Roman"/>
                <w:sz w:val="20"/>
                <w:szCs w:val="20"/>
              </w:rPr>
            </w:pPr>
            <w:r w:rsidRPr="00D515D4">
              <w:rPr>
                <w:rFonts w:eastAsiaTheme="minorHAnsi" w:cs="Times New Roman"/>
                <w:sz w:val="20"/>
                <w:szCs w:val="20"/>
              </w:rPr>
              <w:t>Age in years</w:t>
            </w:r>
          </w:p>
          <w:p w14:paraId="0693D423" w14:textId="25B153AF" w:rsidR="006C62B3" w:rsidRPr="00D515D4" w:rsidRDefault="006C62B3" w:rsidP="006C62B3">
            <w:pPr>
              <w:rPr>
                <w:rFonts w:eastAsiaTheme="minorHAnsi" w:cs="Times New Roman"/>
                <w:sz w:val="20"/>
                <w:szCs w:val="20"/>
              </w:rPr>
            </w:pPr>
            <w:r w:rsidRPr="00D515D4">
              <w:rPr>
                <w:rFonts w:cs="Times New Roman"/>
                <w:sz w:val="20"/>
                <w:szCs w:val="20"/>
                <w:lang w:eastAsia="zh-CN"/>
              </w:rPr>
              <w:t>4-year university degree or above vs. not</w:t>
            </w:r>
          </w:p>
        </w:tc>
        <w:tc>
          <w:tcPr>
            <w:tcW w:w="899" w:type="pct"/>
            <w:noWrap/>
          </w:tcPr>
          <w:p w14:paraId="703DF464" w14:textId="1EE42F2D" w:rsidR="006C62B3" w:rsidRPr="00D515D4" w:rsidRDefault="006C62B3" w:rsidP="006C62B3">
            <w:pPr>
              <w:rPr>
                <w:rFonts w:eastAsiaTheme="minorHAnsi" w:cs="Times New Roman"/>
                <w:sz w:val="20"/>
                <w:szCs w:val="20"/>
              </w:rPr>
            </w:pPr>
            <w:r w:rsidRPr="00D515D4">
              <w:rPr>
                <w:rFonts w:eastAsiaTheme="minorHAnsi" w:cs="Times New Roman"/>
                <w:sz w:val="20"/>
                <w:szCs w:val="20"/>
              </w:rPr>
              <w:t>ROA; EPS; Cumulative stock returns; Cumulative abnormal returns</w:t>
            </w:r>
          </w:p>
        </w:tc>
        <w:tc>
          <w:tcPr>
            <w:tcW w:w="1950" w:type="pct"/>
            <w:noWrap/>
          </w:tcPr>
          <w:p w14:paraId="13D58A94" w14:textId="32F29994" w:rsidR="006C62B3" w:rsidRPr="00D515D4" w:rsidRDefault="006C62B3" w:rsidP="006C62B3">
            <w:pPr>
              <w:rPr>
                <w:rFonts w:eastAsiaTheme="minorHAnsi" w:cs="Times New Roman"/>
                <w:sz w:val="20"/>
                <w:szCs w:val="20"/>
              </w:rPr>
            </w:pPr>
            <w:r w:rsidRPr="00D515D4">
              <w:rPr>
                <w:rFonts w:eastAsiaTheme="minorHAnsi" w:cs="Times New Roman"/>
                <w:sz w:val="20"/>
                <w:szCs w:val="20"/>
              </w:rPr>
              <w:t>Older CEOs are more likely to generate higher ROA, cumulative stock returns, and cumulative abnormal returns. Firms perform better when they are managed by CEOs who possess a university degree or above.</w:t>
            </w:r>
          </w:p>
        </w:tc>
      </w:tr>
      <w:tr w:rsidR="006C62B3" w:rsidRPr="002C6D51" w14:paraId="2F93DD27" w14:textId="77777777" w:rsidTr="006110C9">
        <w:trPr>
          <w:trHeight w:val="397"/>
        </w:trPr>
        <w:tc>
          <w:tcPr>
            <w:tcW w:w="583" w:type="pct"/>
            <w:noWrap/>
          </w:tcPr>
          <w:p w14:paraId="54254B24" w14:textId="2C977F69"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Age, Education &amp; Gender</w:t>
            </w:r>
          </w:p>
        </w:tc>
        <w:tc>
          <w:tcPr>
            <w:tcW w:w="576" w:type="pct"/>
            <w:noWrap/>
          </w:tcPr>
          <w:p w14:paraId="35C07992" w14:textId="39D0363A" w:rsidR="006C62B3" w:rsidRPr="00D515D4" w:rsidRDefault="006C62B3" w:rsidP="006C62B3">
            <w:pPr>
              <w:rPr>
                <w:rFonts w:eastAsiaTheme="minorHAnsi" w:cs="Times New Roman"/>
                <w:sz w:val="20"/>
                <w:szCs w:val="20"/>
              </w:rPr>
            </w:pPr>
            <w:r w:rsidRPr="00D515D4">
              <w:rPr>
                <w:rFonts w:eastAsiaTheme="minorHAnsi" w:cs="Times New Roman"/>
                <w:sz w:val="20"/>
                <w:szCs w:val="20"/>
              </w:rPr>
              <w:t>Nguyen</w:t>
            </w:r>
            <w:r w:rsidR="00AB038A">
              <w:rPr>
                <w:rFonts w:eastAsia="Calibri" w:cs="Times New Roman"/>
                <w:sz w:val="20"/>
                <w:szCs w:val="20"/>
              </w:rPr>
              <w:t xml:space="preserve"> et al.</w:t>
            </w:r>
            <w:r w:rsidR="00AB038A">
              <w:rPr>
                <w:rFonts w:eastAsiaTheme="minorHAnsi" w:cs="Times New Roman"/>
                <w:sz w:val="20"/>
                <w:szCs w:val="20"/>
              </w:rPr>
              <w:t xml:space="preserve"> </w:t>
            </w:r>
            <w:r w:rsidRPr="00D515D4">
              <w:rPr>
                <w:rFonts w:eastAsiaTheme="minorHAnsi" w:cs="Times New Roman"/>
                <w:sz w:val="20"/>
                <w:szCs w:val="20"/>
              </w:rPr>
              <w:t>(2015)</w:t>
            </w:r>
          </w:p>
        </w:tc>
        <w:tc>
          <w:tcPr>
            <w:tcW w:w="992" w:type="pct"/>
            <w:noWrap/>
          </w:tcPr>
          <w:p w14:paraId="4E6898BA" w14:textId="77777777" w:rsidR="006C62B3" w:rsidRPr="00D515D4" w:rsidRDefault="006C62B3" w:rsidP="006C62B3">
            <w:pPr>
              <w:rPr>
                <w:rFonts w:eastAsiaTheme="minorHAnsi" w:cs="Times New Roman"/>
                <w:sz w:val="20"/>
                <w:szCs w:val="20"/>
              </w:rPr>
            </w:pPr>
            <w:r w:rsidRPr="00D515D4">
              <w:rPr>
                <w:rFonts w:eastAsiaTheme="minorHAnsi" w:cs="Times New Roman"/>
                <w:sz w:val="20"/>
                <w:szCs w:val="20"/>
              </w:rPr>
              <w:t>Age in years</w:t>
            </w:r>
          </w:p>
          <w:p w14:paraId="1DB80677" w14:textId="77777777" w:rsidR="006C62B3" w:rsidRPr="00D515D4" w:rsidRDefault="006C62B3" w:rsidP="006C62B3">
            <w:pPr>
              <w:rPr>
                <w:rFonts w:cs="Times New Roman"/>
                <w:sz w:val="20"/>
                <w:szCs w:val="20"/>
                <w:lang w:eastAsia="zh-CN"/>
              </w:rPr>
            </w:pPr>
            <w:r w:rsidRPr="00D515D4">
              <w:rPr>
                <w:rFonts w:cs="Times New Roman"/>
                <w:sz w:val="20"/>
                <w:szCs w:val="20"/>
                <w:lang w:eastAsia="zh-CN"/>
              </w:rPr>
              <w:t>MBA degree vs. not; Ivy League vs. not</w:t>
            </w:r>
          </w:p>
          <w:p w14:paraId="3404B98B" w14:textId="37DCD67A" w:rsidR="006C62B3" w:rsidRPr="00D515D4" w:rsidRDefault="006C62B3" w:rsidP="006C62B3">
            <w:pPr>
              <w:rPr>
                <w:rFonts w:eastAsiaTheme="minorHAnsi" w:cs="Times New Roman"/>
                <w:sz w:val="20"/>
                <w:szCs w:val="20"/>
              </w:rPr>
            </w:pPr>
            <w:r w:rsidRPr="00D515D4">
              <w:rPr>
                <w:rFonts w:cs="Times New Roman"/>
                <w:sz w:val="20"/>
                <w:szCs w:val="20"/>
                <w:lang w:eastAsia="zh-CN"/>
              </w:rPr>
              <w:t>Female CEO vs. not</w:t>
            </w:r>
          </w:p>
        </w:tc>
        <w:tc>
          <w:tcPr>
            <w:tcW w:w="899" w:type="pct"/>
            <w:noWrap/>
          </w:tcPr>
          <w:p w14:paraId="344EEBBA" w14:textId="2E1CD898" w:rsidR="006C62B3" w:rsidRPr="00D515D4" w:rsidRDefault="006C62B3" w:rsidP="006C62B3">
            <w:pPr>
              <w:rPr>
                <w:rFonts w:eastAsiaTheme="minorHAnsi" w:cs="Times New Roman"/>
                <w:sz w:val="20"/>
                <w:szCs w:val="20"/>
              </w:rPr>
            </w:pPr>
            <w:r w:rsidRPr="00D515D4">
              <w:rPr>
                <w:rFonts w:eastAsiaTheme="minorHAnsi" w:cs="Times New Roman"/>
                <w:sz w:val="20"/>
                <w:szCs w:val="20"/>
              </w:rPr>
              <w:t>Cumulative abnormal returns</w:t>
            </w:r>
          </w:p>
        </w:tc>
        <w:tc>
          <w:tcPr>
            <w:tcW w:w="1950" w:type="pct"/>
            <w:noWrap/>
          </w:tcPr>
          <w:p w14:paraId="52B61D6E" w14:textId="126832EB" w:rsidR="006C62B3" w:rsidRPr="00D515D4" w:rsidRDefault="006C62B3" w:rsidP="006C62B3">
            <w:pPr>
              <w:rPr>
                <w:rFonts w:eastAsiaTheme="minorHAnsi" w:cs="Times New Roman"/>
                <w:sz w:val="20"/>
                <w:szCs w:val="20"/>
              </w:rPr>
            </w:pPr>
            <w:r w:rsidRPr="00D515D4">
              <w:rPr>
                <w:rFonts w:eastAsiaTheme="minorHAnsi" w:cs="Times New Roman"/>
                <w:sz w:val="20"/>
                <w:szCs w:val="20"/>
              </w:rPr>
              <w:t>CEO</w:t>
            </w:r>
            <w:r w:rsidR="002D3603">
              <w:rPr>
                <w:rFonts w:eastAsiaTheme="minorHAnsi" w:cs="Times New Roman"/>
                <w:sz w:val="20"/>
                <w:szCs w:val="20"/>
              </w:rPr>
              <w:t>’</w:t>
            </w:r>
            <w:r w:rsidRPr="00D515D4">
              <w:rPr>
                <w:rFonts w:eastAsiaTheme="minorHAnsi" w:cs="Times New Roman"/>
                <w:sz w:val="20"/>
                <w:szCs w:val="20"/>
              </w:rPr>
              <w:t>s age is positively and significantly related to firm</w:t>
            </w:r>
            <w:r w:rsidR="002D3603">
              <w:rPr>
                <w:rFonts w:eastAsiaTheme="minorHAnsi" w:cs="Times New Roman"/>
                <w:sz w:val="20"/>
                <w:szCs w:val="20"/>
              </w:rPr>
              <w:t>’</w:t>
            </w:r>
            <w:r w:rsidRPr="00D515D4">
              <w:rPr>
                <w:rFonts w:eastAsiaTheme="minorHAnsi" w:cs="Times New Roman"/>
                <w:sz w:val="20"/>
                <w:szCs w:val="20"/>
              </w:rPr>
              <w:t>s stock market returns. CEO</w:t>
            </w:r>
            <w:r w:rsidR="002D3603">
              <w:rPr>
                <w:rFonts w:eastAsiaTheme="minorHAnsi" w:cs="Times New Roman"/>
                <w:sz w:val="20"/>
                <w:szCs w:val="20"/>
              </w:rPr>
              <w:t>’</w:t>
            </w:r>
            <w:r w:rsidRPr="00D515D4">
              <w:rPr>
                <w:rFonts w:eastAsiaTheme="minorHAnsi" w:cs="Times New Roman"/>
                <w:sz w:val="20"/>
                <w:szCs w:val="20"/>
              </w:rPr>
              <w:t>s Ivy League education is significantly and positively related to firm</w:t>
            </w:r>
            <w:r w:rsidR="002D3603">
              <w:rPr>
                <w:rFonts w:eastAsiaTheme="minorHAnsi" w:cs="Times New Roman"/>
                <w:sz w:val="20"/>
                <w:szCs w:val="20"/>
              </w:rPr>
              <w:t>’</w:t>
            </w:r>
            <w:r w:rsidRPr="00D515D4">
              <w:rPr>
                <w:rFonts w:eastAsiaTheme="minorHAnsi" w:cs="Times New Roman"/>
                <w:sz w:val="20"/>
                <w:szCs w:val="20"/>
              </w:rPr>
              <w:t>s stock market returns. CEO</w:t>
            </w:r>
            <w:r w:rsidR="002D3603">
              <w:rPr>
                <w:rFonts w:eastAsiaTheme="minorHAnsi" w:cs="Times New Roman"/>
                <w:sz w:val="20"/>
                <w:szCs w:val="20"/>
              </w:rPr>
              <w:t>’</w:t>
            </w:r>
            <w:r w:rsidRPr="00D515D4">
              <w:rPr>
                <w:rFonts w:eastAsiaTheme="minorHAnsi" w:cs="Times New Roman"/>
                <w:sz w:val="20"/>
                <w:szCs w:val="20"/>
              </w:rPr>
              <w:t>s MBA degree is not related to firm</w:t>
            </w:r>
            <w:r w:rsidR="002D3603">
              <w:rPr>
                <w:rFonts w:eastAsiaTheme="minorHAnsi" w:cs="Times New Roman"/>
                <w:sz w:val="20"/>
                <w:szCs w:val="20"/>
              </w:rPr>
              <w:t>’</w:t>
            </w:r>
            <w:r w:rsidRPr="00D515D4">
              <w:rPr>
                <w:rFonts w:eastAsiaTheme="minorHAnsi" w:cs="Times New Roman"/>
                <w:sz w:val="20"/>
                <w:szCs w:val="20"/>
              </w:rPr>
              <w:t>s stock market returns. No significant relationship between CEO gender and stock market returns.</w:t>
            </w:r>
          </w:p>
        </w:tc>
      </w:tr>
      <w:tr w:rsidR="006C62B3" w:rsidRPr="002C6D51" w14:paraId="1F571FE3" w14:textId="77777777" w:rsidTr="006110C9">
        <w:trPr>
          <w:trHeight w:val="397"/>
        </w:trPr>
        <w:tc>
          <w:tcPr>
            <w:tcW w:w="583" w:type="pct"/>
            <w:noWrap/>
          </w:tcPr>
          <w:p w14:paraId="57BCBB0D" w14:textId="77777777"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Education</w:t>
            </w:r>
          </w:p>
        </w:tc>
        <w:tc>
          <w:tcPr>
            <w:tcW w:w="576" w:type="pct"/>
            <w:noWrap/>
          </w:tcPr>
          <w:p w14:paraId="7E60D64F" w14:textId="7B2ACDD7" w:rsidR="006C62B3" w:rsidRPr="00D515D4" w:rsidRDefault="006C62B3" w:rsidP="006C62B3">
            <w:pPr>
              <w:rPr>
                <w:rFonts w:eastAsiaTheme="minorHAnsi" w:cs="Times New Roman"/>
                <w:sz w:val="20"/>
                <w:szCs w:val="20"/>
              </w:rPr>
            </w:pPr>
            <w:r w:rsidRPr="00D515D4">
              <w:rPr>
                <w:rFonts w:eastAsiaTheme="minorHAnsi" w:cs="Times New Roman"/>
                <w:sz w:val="20"/>
                <w:szCs w:val="20"/>
              </w:rPr>
              <w:t>Camelo</w:t>
            </w:r>
            <w:r w:rsidR="00AB038A">
              <w:rPr>
                <w:rFonts w:eastAsia="Calibri" w:cs="Times New Roman"/>
                <w:sz w:val="20"/>
                <w:szCs w:val="20"/>
              </w:rPr>
              <w:t xml:space="preserve"> et al.</w:t>
            </w:r>
            <w:r w:rsidRPr="00D515D4">
              <w:rPr>
                <w:rFonts w:eastAsiaTheme="minorHAnsi" w:cs="Times New Roman"/>
                <w:sz w:val="20"/>
                <w:szCs w:val="20"/>
              </w:rPr>
              <w:t xml:space="preserve"> (2010)</w:t>
            </w:r>
          </w:p>
        </w:tc>
        <w:tc>
          <w:tcPr>
            <w:tcW w:w="992" w:type="pct"/>
            <w:noWrap/>
          </w:tcPr>
          <w:p w14:paraId="640A86D0" w14:textId="3CFBFC03" w:rsidR="006C62B3" w:rsidRPr="00D515D4" w:rsidRDefault="006C62B3" w:rsidP="006C62B3">
            <w:pPr>
              <w:rPr>
                <w:rFonts w:eastAsiaTheme="minorHAnsi" w:cs="Times New Roman"/>
                <w:sz w:val="20"/>
                <w:szCs w:val="20"/>
              </w:rPr>
            </w:pPr>
            <w:r w:rsidRPr="00D515D4">
              <w:rPr>
                <w:rFonts w:cs="Times New Roman"/>
                <w:sz w:val="20"/>
                <w:szCs w:val="20"/>
                <w:lang w:eastAsia="zh-CN"/>
              </w:rPr>
              <w:t>Non</w:t>
            </w:r>
            <w:r w:rsidR="00BB63B5">
              <w:rPr>
                <w:rFonts w:cs="Times New Roman"/>
                <w:sz w:val="20"/>
                <w:szCs w:val="20"/>
                <w:lang w:eastAsia="zh-CN"/>
              </w:rPr>
              <w:t>-</w:t>
            </w:r>
            <w:r w:rsidRPr="00D515D4">
              <w:rPr>
                <w:rFonts w:cs="Times New Roman"/>
                <w:sz w:val="20"/>
                <w:szCs w:val="20"/>
                <w:lang w:eastAsia="zh-CN"/>
              </w:rPr>
              <w:t>university studies, diploma holder/technical engineer, graduate/ engineer, doctor/master</w:t>
            </w:r>
          </w:p>
        </w:tc>
        <w:tc>
          <w:tcPr>
            <w:tcW w:w="899" w:type="pct"/>
            <w:noWrap/>
          </w:tcPr>
          <w:p w14:paraId="02E2CBFB" w14:textId="77777777" w:rsidR="006C62B3" w:rsidRPr="00D515D4" w:rsidRDefault="006C62B3" w:rsidP="006C62B3">
            <w:pPr>
              <w:rPr>
                <w:rFonts w:eastAsiaTheme="minorHAnsi" w:cs="Times New Roman"/>
                <w:sz w:val="20"/>
                <w:szCs w:val="20"/>
              </w:rPr>
            </w:pPr>
            <w:r w:rsidRPr="00D515D4">
              <w:rPr>
                <w:rFonts w:eastAsiaTheme="minorHAnsi" w:cs="Times New Roman"/>
                <w:sz w:val="20"/>
                <w:szCs w:val="20"/>
              </w:rPr>
              <w:t>Number of new products; Number of improved products</w:t>
            </w:r>
          </w:p>
        </w:tc>
        <w:tc>
          <w:tcPr>
            <w:tcW w:w="1950" w:type="pct"/>
            <w:noWrap/>
          </w:tcPr>
          <w:p w14:paraId="51B81DAC" w14:textId="3386383A" w:rsidR="006C62B3" w:rsidRPr="00D515D4" w:rsidRDefault="006C62B3" w:rsidP="006C62B3">
            <w:pPr>
              <w:rPr>
                <w:rFonts w:eastAsiaTheme="minorHAnsi" w:cs="Times New Roman"/>
                <w:sz w:val="20"/>
                <w:szCs w:val="20"/>
              </w:rPr>
            </w:pPr>
            <w:r w:rsidRPr="00D515D4">
              <w:rPr>
                <w:rFonts w:eastAsiaTheme="minorHAnsi" w:cs="Times New Roman"/>
                <w:sz w:val="20"/>
                <w:szCs w:val="20"/>
              </w:rPr>
              <w:t>A higher education level in the TMT has a positive effect on the firm</w:t>
            </w:r>
            <w:r w:rsidR="002D3603">
              <w:rPr>
                <w:rFonts w:eastAsiaTheme="minorHAnsi" w:cs="Times New Roman"/>
                <w:sz w:val="20"/>
                <w:szCs w:val="20"/>
              </w:rPr>
              <w:t>’</w:t>
            </w:r>
            <w:r w:rsidRPr="00D515D4">
              <w:rPr>
                <w:rFonts w:eastAsiaTheme="minorHAnsi" w:cs="Times New Roman"/>
                <w:sz w:val="20"/>
                <w:szCs w:val="20"/>
              </w:rPr>
              <w:t xml:space="preserve">s innovation performance. </w:t>
            </w:r>
          </w:p>
        </w:tc>
      </w:tr>
      <w:tr w:rsidR="006C62B3" w:rsidRPr="002C6D51" w14:paraId="3B0896FD" w14:textId="77777777" w:rsidTr="006110C9">
        <w:trPr>
          <w:trHeight w:val="397"/>
        </w:trPr>
        <w:tc>
          <w:tcPr>
            <w:tcW w:w="583" w:type="pct"/>
            <w:noWrap/>
          </w:tcPr>
          <w:p w14:paraId="572BDA98" w14:textId="77777777"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Education</w:t>
            </w:r>
          </w:p>
        </w:tc>
        <w:tc>
          <w:tcPr>
            <w:tcW w:w="576" w:type="pct"/>
            <w:noWrap/>
          </w:tcPr>
          <w:p w14:paraId="486DD8C1" w14:textId="57B65F28" w:rsidR="006C62B3" w:rsidRPr="00D515D4" w:rsidRDefault="006C62B3" w:rsidP="006C62B3">
            <w:pPr>
              <w:rPr>
                <w:rFonts w:eastAsiaTheme="minorHAnsi" w:cs="Times New Roman"/>
                <w:sz w:val="20"/>
                <w:szCs w:val="20"/>
              </w:rPr>
            </w:pPr>
            <w:r w:rsidRPr="00D515D4">
              <w:rPr>
                <w:rFonts w:eastAsiaTheme="minorHAnsi" w:cs="Times New Roman"/>
                <w:sz w:val="20"/>
                <w:szCs w:val="20"/>
              </w:rPr>
              <w:t>Lin</w:t>
            </w:r>
            <w:r w:rsidR="00AB038A">
              <w:rPr>
                <w:rFonts w:eastAsia="Calibri" w:cs="Times New Roman"/>
                <w:sz w:val="20"/>
                <w:szCs w:val="20"/>
              </w:rPr>
              <w:t xml:space="preserve"> et al.</w:t>
            </w:r>
            <w:r w:rsidRPr="00D515D4">
              <w:rPr>
                <w:rFonts w:eastAsiaTheme="minorHAnsi" w:cs="Times New Roman"/>
                <w:sz w:val="20"/>
                <w:szCs w:val="20"/>
              </w:rPr>
              <w:t xml:space="preserve"> (2011)</w:t>
            </w:r>
          </w:p>
        </w:tc>
        <w:tc>
          <w:tcPr>
            <w:tcW w:w="992" w:type="pct"/>
            <w:noWrap/>
          </w:tcPr>
          <w:p w14:paraId="39212E4B" w14:textId="601441B3" w:rsidR="006C62B3" w:rsidRPr="00D515D4" w:rsidRDefault="006C62B3" w:rsidP="006C62B3">
            <w:pPr>
              <w:rPr>
                <w:rFonts w:eastAsiaTheme="minorHAnsi" w:cs="Times New Roman"/>
                <w:sz w:val="20"/>
                <w:szCs w:val="20"/>
              </w:rPr>
            </w:pPr>
            <w:r w:rsidRPr="00D515D4">
              <w:rPr>
                <w:rFonts w:cs="Times New Roman"/>
                <w:sz w:val="20"/>
                <w:szCs w:val="20"/>
                <w:lang w:eastAsia="zh-CN"/>
              </w:rPr>
              <w:t>College or above vs. not</w:t>
            </w:r>
          </w:p>
        </w:tc>
        <w:tc>
          <w:tcPr>
            <w:tcW w:w="899" w:type="pct"/>
            <w:noWrap/>
          </w:tcPr>
          <w:p w14:paraId="48F9C657" w14:textId="77777777" w:rsidR="006C62B3" w:rsidRPr="00D515D4" w:rsidRDefault="006C62B3" w:rsidP="006C62B3">
            <w:pPr>
              <w:rPr>
                <w:rFonts w:eastAsiaTheme="minorHAnsi" w:cs="Times New Roman"/>
                <w:sz w:val="20"/>
                <w:szCs w:val="20"/>
              </w:rPr>
            </w:pPr>
            <w:r w:rsidRPr="00D515D4">
              <w:rPr>
                <w:rFonts w:eastAsiaTheme="minorHAnsi" w:cs="Times New Roman"/>
                <w:sz w:val="20"/>
                <w:szCs w:val="20"/>
              </w:rPr>
              <w:t>R&amp;D intensity</w:t>
            </w:r>
          </w:p>
        </w:tc>
        <w:tc>
          <w:tcPr>
            <w:tcW w:w="1950" w:type="pct"/>
            <w:noWrap/>
          </w:tcPr>
          <w:p w14:paraId="313AE24E" w14:textId="68F53DB8" w:rsidR="006C62B3" w:rsidRPr="00D515D4" w:rsidRDefault="006C62B3" w:rsidP="006C62B3">
            <w:pPr>
              <w:rPr>
                <w:rFonts w:eastAsiaTheme="minorHAnsi" w:cs="Times New Roman"/>
                <w:sz w:val="20"/>
                <w:szCs w:val="20"/>
              </w:rPr>
            </w:pPr>
            <w:r w:rsidRPr="00D515D4">
              <w:rPr>
                <w:rFonts w:eastAsiaTheme="minorHAnsi" w:cs="Times New Roman"/>
                <w:sz w:val="20"/>
                <w:szCs w:val="20"/>
              </w:rPr>
              <w:t>CEO education level is positively associated with firm</w:t>
            </w:r>
            <w:r w:rsidR="002D3603">
              <w:rPr>
                <w:rFonts w:eastAsiaTheme="minorHAnsi" w:cs="Times New Roman"/>
                <w:sz w:val="20"/>
                <w:szCs w:val="20"/>
              </w:rPr>
              <w:t>’</w:t>
            </w:r>
            <w:r w:rsidRPr="00D515D4">
              <w:rPr>
                <w:rFonts w:eastAsiaTheme="minorHAnsi" w:cs="Times New Roman"/>
                <w:sz w:val="20"/>
                <w:szCs w:val="20"/>
              </w:rPr>
              <w:t xml:space="preserve">s R&amp;D investment. </w:t>
            </w:r>
          </w:p>
        </w:tc>
      </w:tr>
      <w:tr w:rsidR="006C62B3" w:rsidRPr="002C6D51" w14:paraId="2CE2DC2F" w14:textId="77777777" w:rsidTr="006110C9">
        <w:trPr>
          <w:trHeight w:val="397"/>
        </w:trPr>
        <w:tc>
          <w:tcPr>
            <w:tcW w:w="583" w:type="pct"/>
            <w:noWrap/>
          </w:tcPr>
          <w:p w14:paraId="36CA6EB3" w14:textId="77777777"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Education</w:t>
            </w:r>
          </w:p>
        </w:tc>
        <w:tc>
          <w:tcPr>
            <w:tcW w:w="576" w:type="pct"/>
            <w:noWrap/>
          </w:tcPr>
          <w:p w14:paraId="0F0589C5" w14:textId="1B6EFC64" w:rsidR="006C62B3" w:rsidRPr="00D515D4" w:rsidRDefault="006C62B3" w:rsidP="006C62B3">
            <w:pPr>
              <w:rPr>
                <w:rFonts w:eastAsiaTheme="minorHAnsi" w:cs="Times New Roman"/>
                <w:sz w:val="20"/>
                <w:szCs w:val="20"/>
              </w:rPr>
            </w:pPr>
            <w:r w:rsidRPr="00D515D4">
              <w:rPr>
                <w:rFonts w:eastAsiaTheme="minorHAnsi" w:cs="Times New Roman"/>
                <w:sz w:val="20"/>
                <w:szCs w:val="20"/>
              </w:rPr>
              <w:t>King</w:t>
            </w:r>
            <w:r w:rsidR="00AB038A">
              <w:rPr>
                <w:rFonts w:eastAsia="Calibri" w:cs="Times New Roman"/>
                <w:sz w:val="20"/>
                <w:szCs w:val="20"/>
              </w:rPr>
              <w:t xml:space="preserve"> et al.</w:t>
            </w:r>
            <w:r w:rsidRPr="00D515D4">
              <w:rPr>
                <w:rFonts w:eastAsiaTheme="minorHAnsi" w:cs="Times New Roman"/>
                <w:sz w:val="20"/>
                <w:szCs w:val="20"/>
              </w:rPr>
              <w:t xml:space="preserve"> (2016)</w:t>
            </w:r>
          </w:p>
        </w:tc>
        <w:tc>
          <w:tcPr>
            <w:tcW w:w="992" w:type="pct"/>
            <w:noWrap/>
          </w:tcPr>
          <w:p w14:paraId="6282FBA5" w14:textId="25E147B5" w:rsidR="006C62B3" w:rsidRPr="00D515D4" w:rsidRDefault="006C62B3" w:rsidP="006C62B3">
            <w:pPr>
              <w:rPr>
                <w:rFonts w:cs="Times New Roman"/>
                <w:sz w:val="20"/>
                <w:szCs w:val="20"/>
                <w:lang w:eastAsia="zh-CN"/>
              </w:rPr>
            </w:pPr>
            <w:r w:rsidRPr="00D515D4">
              <w:rPr>
                <w:rFonts w:eastAsiaTheme="minorHAnsi" w:cs="Times New Roman"/>
                <w:sz w:val="20"/>
                <w:szCs w:val="20"/>
              </w:rPr>
              <w:t xml:space="preserve">Undergraduate, MBA, </w:t>
            </w:r>
            <w:r w:rsidR="00AB038A">
              <w:rPr>
                <w:rFonts w:eastAsiaTheme="minorHAnsi" w:cs="Times New Roman"/>
                <w:sz w:val="20"/>
                <w:szCs w:val="20"/>
              </w:rPr>
              <w:t>doctorate</w:t>
            </w:r>
            <w:r w:rsidRPr="00D515D4">
              <w:rPr>
                <w:rFonts w:eastAsiaTheme="minorHAnsi" w:cs="Times New Roman"/>
                <w:sz w:val="20"/>
                <w:szCs w:val="20"/>
              </w:rPr>
              <w:t>; top-20 school vs. not</w:t>
            </w:r>
          </w:p>
        </w:tc>
        <w:tc>
          <w:tcPr>
            <w:tcW w:w="899" w:type="pct"/>
            <w:noWrap/>
          </w:tcPr>
          <w:p w14:paraId="55FCC1CE" w14:textId="3B65806F" w:rsidR="006C62B3" w:rsidRPr="00D515D4" w:rsidRDefault="006C62B3" w:rsidP="006C62B3">
            <w:pPr>
              <w:rPr>
                <w:rFonts w:eastAsiaTheme="minorHAnsi" w:cs="Times New Roman"/>
                <w:sz w:val="20"/>
                <w:szCs w:val="20"/>
              </w:rPr>
            </w:pPr>
            <w:r w:rsidRPr="00D515D4">
              <w:rPr>
                <w:rFonts w:eastAsiaTheme="minorHAnsi" w:cs="Times New Roman"/>
                <w:sz w:val="20"/>
                <w:szCs w:val="20"/>
              </w:rPr>
              <w:t>Bank</w:t>
            </w:r>
            <w:r w:rsidR="002D3603">
              <w:rPr>
                <w:rFonts w:eastAsiaTheme="minorHAnsi" w:cs="Times New Roman"/>
                <w:sz w:val="20"/>
                <w:szCs w:val="20"/>
              </w:rPr>
              <w:t>’</w:t>
            </w:r>
            <w:r w:rsidRPr="00D515D4">
              <w:rPr>
                <w:rFonts w:eastAsiaTheme="minorHAnsi" w:cs="Times New Roman"/>
                <w:sz w:val="20"/>
                <w:szCs w:val="20"/>
              </w:rPr>
              <w:t xml:space="preserve">s ROA </w:t>
            </w:r>
            <w:r w:rsidR="00AB038A">
              <w:rPr>
                <w:rFonts w:eastAsiaTheme="minorHAnsi" w:cs="Times New Roman"/>
                <w:sz w:val="20"/>
                <w:szCs w:val="20"/>
              </w:rPr>
              <w:t>less</w:t>
            </w:r>
            <w:r w:rsidR="00AB038A" w:rsidRPr="00D515D4">
              <w:rPr>
                <w:rFonts w:eastAsiaTheme="minorHAnsi" w:cs="Times New Roman"/>
                <w:sz w:val="20"/>
                <w:szCs w:val="20"/>
              </w:rPr>
              <w:t xml:space="preserve"> </w:t>
            </w:r>
            <w:r w:rsidRPr="00D515D4">
              <w:rPr>
                <w:rFonts w:eastAsiaTheme="minorHAnsi" w:cs="Times New Roman"/>
                <w:sz w:val="20"/>
                <w:szCs w:val="20"/>
              </w:rPr>
              <w:t xml:space="preserve">mean ROA of all other banks </w:t>
            </w:r>
          </w:p>
        </w:tc>
        <w:tc>
          <w:tcPr>
            <w:tcW w:w="1950" w:type="pct"/>
            <w:noWrap/>
          </w:tcPr>
          <w:p w14:paraId="3C4136DF" w14:textId="0044AE25" w:rsidR="006C62B3" w:rsidRPr="00D515D4" w:rsidRDefault="006C62B3" w:rsidP="006C62B3">
            <w:pPr>
              <w:rPr>
                <w:rFonts w:cs="Times New Roman"/>
                <w:sz w:val="20"/>
                <w:szCs w:val="20"/>
                <w:lang w:eastAsia="zh-CN"/>
              </w:rPr>
            </w:pPr>
            <w:r w:rsidRPr="00D515D4">
              <w:rPr>
                <w:rFonts w:cs="Times New Roman"/>
                <w:sz w:val="20"/>
                <w:szCs w:val="20"/>
                <w:lang w:eastAsia="zh-CN"/>
              </w:rPr>
              <w:t>CEOs with better MBA education who follow riskier</w:t>
            </w:r>
            <w:r w:rsidR="002266E0">
              <w:rPr>
                <w:rFonts w:cs="Times New Roman"/>
                <w:sz w:val="20"/>
                <w:szCs w:val="20"/>
                <w:lang w:eastAsia="zh-CN"/>
              </w:rPr>
              <w:t xml:space="preserve"> </w:t>
            </w:r>
            <w:r w:rsidRPr="00D515D4">
              <w:rPr>
                <w:rFonts w:cs="Times New Roman"/>
                <w:sz w:val="20"/>
                <w:szCs w:val="20"/>
                <w:lang w:eastAsia="zh-CN"/>
              </w:rPr>
              <w:t>or more innovative business models achieve superior bank performance outcomes.</w:t>
            </w:r>
          </w:p>
        </w:tc>
      </w:tr>
      <w:tr w:rsidR="006C62B3" w:rsidRPr="002C6D51" w14:paraId="20086967" w14:textId="77777777" w:rsidTr="006110C9">
        <w:trPr>
          <w:trHeight w:val="397"/>
        </w:trPr>
        <w:tc>
          <w:tcPr>
            <w:tcW w:w="583" w:type="pct"/>
            <w:noWrap/>
          </w:tcPr>
          <w:p w14:paraId="09C58200" w14:textId="7FBF715B" w:rsidR="006C62B3" w:rsidRPr="00D515D4" w:rsidRDefault="006C62B3" w:rsidP="006C62B3">
            <w:pPr>
              <w:rPr>
                <w:rFonts w:eastAsiaTheme="minorHAnsi" w:cs="Times New Roman"/>
                <w:b/>
                <w:sz w:val="20"/>
                <w:szCs w:val="20"/>
              </w:rPr>
            </w:pPr>
            <w:r w:rsidRPr="00D515D4">
              <w:rPr>
                <w:rFonts w:eastAsiaTheme="minorHAnsi" w:cs="Times New Roman"/>
                <w:b/>
                <w:sz w:val="20"/>
                <w:szCs w:val="20"/>
              </w:rPr>
              <w:t>Education</w:t>
            </w:r>
          </w:p>
        </w:tc>
        <w:tc>
          <w:tcPr>
            <w:tcW w:w="576" w:type="pct"/>
            <w:noWrap/>
          </w:tcPr>
          <w:p w14:paraId="7918DFE9" w14:textId="33515C4A" w:rsidR="006C62B3" w:rsidRPr="00D515D4" w:rsidRDefault="006C62B3" w:rsidP="006C62B3">
            <w:pPr>
              <w:rPr>
                <w:rFonts w:eastAsiaTheme="minorHAnsi" w:cs="Times New Roman"/>
                <w:sz w:val="20"/>
                <w:szCs w:val="20"/>
              </w:rPr>
            </w:pPr>
            <w:r w:rsidRPr="00D515D4">
              <w:rPr>
                <w:rFonts w:eastAsiaTheme="minorHAnsi" w:cs="Times New Roman"/>
                <w:sz w:val="20"/>
                <w:szCs w:val="20"/>
              </w:rPr>
              <w:t>Goll</w:t>
            </w:r>
            <w:r w:rsidR="00AB038A">
              <w:rPr>
                <w:rFonts w:eastAsia="Calibri" w:cs="Times New Roman"/>
                <w:sz w:val="20"/>
                <w:szCs w:val="20"/>
              </w:rPr>
              <w:t xml:space="preserve"> et al.</w:t>
            </w:r>
            <w:r w:rsidRPr="00D515D4">
              <w:rPr>
                <w:rFonts w:eastAsiaTheme="minorHAnsi" w:cs="Times New Roman"/>
                <w:sz w:val="20"/>
                <w:szCs w:val="20"/>
              </w:rPr>
              <w:t xml:space="preserve"> (2001)</w:t>
            </w:r>
          </w:p>
        </w:tc>
        <w:tc>
          <w:tcPr>
            <w:tcW w:w="992" w:type="pct"/>
            <w:noWrap/>
          </w:tcPr>
          <w:p w14:paraId="4A52EA66" w14:textId="36FE6DBB" w:rsidR="006C62B3" w:rsidRPr="00D515D4" w:rsidRDefault="00AD4888" w:rsidP="006C62B3">
            <w:pPr>
              <w:rPr>
                <w:rFonts w:cs="Times New Roman"/>
                <w:sz w:val="20"/>
                <w:szCs w:val="20"/>
                <w:lang w:eastAsia="zh-CN"/>
              </w:rPr>
            </w:pPr>
            <w:r w:rsidRPr="00D515D4">
              <w:rPr>
                <w:rFonts w:cs="Times New Roman"/>
                <w:sz w:val="20"/>
                <w:szCs w:val="20"/>
                <w:lang w:eastAsia="zh-CN"/>
              </w:rPr>
              <w:t>H</w:t>
            </w:r>
            <w:r w:rsidR="006C62B3" w:rsidRPr="00D515D4">
              <w:rPr>
                <w:rFonts w:cs="Times New Roman"/>
                <w:sz w:val="20"/>
                <w:szCs w:val="20"/>
                <w:lang w:eastAsia="zh-CN"/>
              </w:rPr>
              <w:t>igh school, some college, Bachelor</w:t>
            </w:r>
            <w:r w:rsidR="002D3603">
              <w:rPr>
                <w:rFonts w:cs="Times New Roman"/>
                <w:sz w:val="20"/>
                <w:szCs w:val="20"/>
                <w:lang w:eastAsia="zh-CN"/>
              </w:rPr>
              <w:t>’</w:t>
            </w:r>
            <w:r w:rsidR="006C62B3" w:rsidRPr="00D515D4">
              <w:rPr>
                <w:rFonts w:cs="Times New Roman"/>
                <w:sz w:val="20"/>
                <w:szCs w:val="20"/>
                <w:lang w:eastAsia="zh-CN"/>
              </w:rPr>
              <w:t>s degree, Master</w:t>
            </w:r>
            <w:r w:rsidR="002D3603">
              <w:rPr>
                <w:rFonts w:cs="Times New Roman"/>
                <w:sz w:val="20"/>
                <w:szCs w:val="20"/>
                <w:lang w:eastAsia="zh-CN"/>
              </w:rPr>
              <w:t>’</w:t>
            </w:r>
            <w:r w:rsidR="006C62B3" w:rsidRPr="00D515D4">
              <w:rPr>
                <w:rFonts w:cs="Times New Roman"/>
                <w:sz w:val="20"/>
                <w:szCs w:val="20"/>
                <w:lang w:eastAsia="zh-CN"/>
              </w:rPr>
              <w:t xml:space="preserve">s degree, JD, </w:t>
            </w:r>
            <w:r w:rsidR="00AB038A">
              <w:rPr>
                <w:rFonts w:cs="Times New Roman"/>
                <w:sz w:val="20"/>
                <w:szCs w:val="20"/>
                <w:lang w:eastAsia="zh-CN"/>
              </w:rPr>
              <w:t>doctorate</w:t>
            </w:r>
          </w:p>
        </w:tc>
        <w:tc>
          <w:tcPr>
            <w:tcW w:w="899" w:type="pct"/>
            <w:noWrap/>
          </w:tcPr>
          <w:p w14:paraId="69F73587" w14:textId="73CCAF29" w:rsidR="006C62B3" w:rsidRPr="00D515D4" w:rsidRDefault="006C62B3" w:rsidP="006C62B3">
            <w:pPr>
              <w:rPr>
                <w:rFonts w:eastAsiaTheme="minorHAnsi" w:cs="Times New Roman"/>
                <w:sz w:val="20"/>
                <w:szCs w:val="20"/>
              </w:rPr>
            </w:pPr>
            <w:r w:rsidRPr="00D515D4">
              <w:rPr>
                <w:rFonts w:eastAsiaTheme="minorHAnsi" w:cs="Times New Roman"/>
                <w:sz w:val="20"/>
                <w:szCs w:val="20"/>
              </w:rPr>
              <w:t>ROA; ROE; return on sales (ROS); earnings per share (EPS)</w:t>
            </w:r>
          </w:p>
        </w:tc>
        <w:tc>
          <w:tcPr>
            <w:tcW w:w="1950" w:type="pct"/>
            <w:noWrap/>
          </w:tcPr>
          <w:p w14:paraId="4BCD5A27" w14:textId="0E68A5E5" w:rsidR="006C62B3" w:rsidRPr="00D515D4" w:rsidRDefault="006C62B3" w:rsidP="006C62B3">
            <w:pPr>
              <w:rPr>
                <w:rFonts w:eastAsiaTheme="minorHAnsi" w:cs="Times New Roman"/>
                <w:sz w:val="20"/>
                <w:szCs w:val="20"/>
              </w:rPr>
            </w:pPr>
            <w:r w:rsidRPr="00D515D4">
              <w:rPr>
                <w:rFonts w:eastAsiaTheme="minorHAnsi" w:cs="Times New Roman"/>
                <w:sz w:val="20"/>
                <w:szCs w:val="20"/>
              </w:rPr>
              <w:t xml:space="preserve">TMT education level is positively related to firm performance. </w:t>
            </w:r>
          </w:p>
        </w:tc>
      </w:tr>
      <w:tr w:rsidR="00A110C2" w:rsidRPr="002C6D51" w14:paraId="3FBCD31E" w14:textId="77777777" w:rsidTr="006110C9">
        <w:trPr>
          <w:trHeight w:val="397"/>
        </w:trPr>
        <w:tc>
          <w:tcPr>
            <w:tcW w:w="583" w:type="pct"/>
            <w:noWrap/>
          </w:tcPr>
          <w:p w14:paraId="66E0307B" w14:textId="442AA055"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Education</w:t>
            </w:r>
          </w:p>
        </w:tc>
        <w:tc>
          <w:tcPr>
            <w:tcW w:w="576" w:type="pct"/>
            <w:noWrap/>
          </w:tcPr>
          <w:p w14:paraId="41B0CFAD" w14:textId="7B3FF2A0" w:rsidR="00A110C2" w:rsidRPr="00D515D4" w:rsidRDefault="00A110C2" w:rsidP="00A110C2">
            <w:pPr>
              <w:rPr>
                <w:rFonts w:eastAsiaTheme="minorHAnsi" w:cs="Times New Roman"/>
                <w:sz w:val="20"/>
                <w:szCs w:val="20"/>
              </w:rPr>
            </w:pPr>
            <w:r w:rsidRPr="00D515D4">
              <w:rPr>
                <w:rFonts w:eastAsiaTheme="minorHAnsi" w:cs="Times New Roman"/>
                <w:sz w:val="20"/>
                <w:szCs w:val="20"/>
              </w:rPr>
              <w:t>Bhagat</w:t>
            </w:r>
            <w:r w:rsidR="00AB038A">
              <w:rPr>
                <w:rFonts w:eastAsia="Calibri" w:cs="Times New Roman"/>
                <w:sz w:val="20"/>
                <w:szCs w:val="20"/>
              </w:rPr>
              <w:t xml:space="preserve"> et al.</w:t>
            </w:r>
            <w:r w:rsidRPr="00D515D4">
              <w:rPr>
                <w:rFonts w:eastAsiaTheme="minorHAnsi" w:cs="Times New Roman"/>
                <w:sz w:val="20"/>
                <w:szCs w:val="20"/>
              </w:rPr>
              <w:t xml:space="preserve"> (2010)</w:t>
            </w:r>
          </w:p>
        </w:tc>
        <w:tc>
          <w:tcPr>
            <w:tcW w:w="992" w:type="pct"/>
            <w:noWrap/>
          </w:tcPr>
          <w:p w14:paraId="371BF664" w14:textId="1EA87300" w:rsidR="00A110C2" w:rsidRPr="00D515D4" w:rsidRDefault="00A110C2" w:rsidP="00A110C2">
            <w:pPr>
              <w:rPr>
                <w:rFonts w:cs="Times New Roman"/>
                <w:sz w:val="20"/>
                <w:szCs w:val="20"/>
                <w:lang w:eastAsia="zh-CN"/>
              </w:rPr>
            </w:pPr>
            <w:r w:rsidRPr="00D515D4">
              <w:rPr>
                <w:rFonts w:eastAsiaTheme="minorHAnsi" w:cs="Times New Roman"/>
                <w:sz w:val="20"/>
                <w:szCs w:val="20"/>
              </w:rPr>
              <w:t>MBA degree vs. not</w:t>
            </w:r>
          </w:p>
        </w:tc>
        <w:tc>
          <w:tcPr>
            <w:tcW w:w="899" w:type="pct"/>
            <w:noWrap/>
          </w:tcPr>
          <w:p w14:paraId="46C82C4D" w14:textId="2EFF0D4D" w:rsidR="00A110C2" w:rsidRPr="00D515D4" w:rsidRDefault="00A110C2" w:rsidP="00A110C2">
            <w:pPr>
              <w:rPr>
                <w:rFonts w:eastAsiaTheme="minorHAnsi" w:cs="Times New Roman"/>
                <w:sz w:val="20"/>
                <w:szCs w:val="20"/>
              </w:rPr>
            </w:pPr>
            <w:r w:rsidRPr="00D515D4">
              <w:rPr>
                <w:rFonts w:eastAsiaTheme="minorHAnsi" w:cs="Times New Roman"/>
                <w:sz w:val="20"/>
                <w:szCs w:val="20"/>
              </w:rPr>
              <w:t>ROA (</w:t>
            </w:r>
            <w:r w:rsidR="00B6357B">
              <w:rPr>
                <w:rFonts w:eastAsiaTheme="minorHAnsi" w:cs="Times New Roman"/>
                <w:sz w:val="20"/>
                <w:szCs w:val="20"/>
              </w:rPr>
              <w:t>short-term</w:t>
            </w:r>
            <w:r w:rsidRPr="00D515D4">
              <w:rPr>
                <w:rFonts w:eastAsiaTheme="minorHAnsi" w:cs="Times New Roman"/>
                <w:sz w:val="20"/>
                <w:szCs w:val="20"/>
              </w:rPr>
              <w:t>); Stock returns and Tobin</w:t>
            </w:r>
            <w:r w:rsidR="002D3603">
              <w:rPr>
                <w:rFonts w:eastAsiaTheme="minorHAnsi" w:cs="Times New Roman"/>
                <w:sz w:val="20"/>
                <w:szCs w:val="20"/>
              </w:rPr>
              <w:t>’</w:t>
            </w:r>
            <w:r w:rsidRPr="00D515D4">
              <w:rPr>
                <w:rFonts w:eastAsiaTheme="minorHAnsi" w:cs="Times New Roman"/>
                <w:sz w:val="20"/>
                <w:szCs w:val="20"/>
              </w:rPr>
              <w:t>s</w:t>
            </w:r>
            <w:r w:rsidR="009F3626">
              <w:rPr>
                <w:rFonts w:eastAsiaTheme="minorHAnsi" w:cs="Times New Roman"/>
                <w:sz w:val="20"/>
                <w:szCs w:val="20"/>
              </w:rPr>
              <w:t xml:space="preserve"> q</w:t>
            </w:r>
            <w:r w:rsidRPr="00D515D4">
              <w:rPr>
                <w:rFonts w:eastAsiaTheme="minorHAnsi" w:cs="Times New Roman"/>
                <w:sz w:val="20"/>
                <w:szCs w:val="20"/>
              </w:rPr>
              <w:t xml:space="preserve"> (</w:t>
            </w:r>
            <w:r w:rsidR="009921ED">
              <w:rPr>
                <w:rFonts w:eastAsiaTheme="minorHAnsi" w:cs="Times New Roman"/>
                <w:sz w:val="20"/>
                <w:szCs w:val="20"/>
              </w:rPr>
              <w:t>long-term</w:t>
            </w:r>
            <w:r w:rsidRPr="00D515D4">
              <w:rPr>
                <w:rFonts w:eastAsiaTheme="minorHAnsi" w:cs="Times New Roman"/>
                <w:sz w:val="20"/>
                <w:szCs w:val="20"/>
              </w:rPr>
              <w:t>)</w:t>
            </w:r>
          </w:p>
        </w:tc>
        <w:tc>
          <w:tcPr>
            <w:tcW w:w="1950" w:type="pct"/>
            <w:noWrap/>
          </w:tcPr>
          <w:p w14:paraId="085854E0" w14:textId="0E072587" w:rsidR="00A110C2" w:rsidRPr="00D515D4" w:rsidRDefault="00A110C2" w:rsidP="00A110C2">
            <w:pPr>
              <w:rPr>
                <w:rFonts w:eastAsiaTheme="minorHAnsi" w:cs="Times New Roman"/>
                <w:sz w:val="20"/>
                <w:szCs w:val="20"/>
              </w:rPr>
            </w:pPr>
            <w:r w:rsidRPr="00D515D4">
              <w:rPr>
                <w:rFonts w:eastAsiaTheme="minorHAnsi" w:cs="Times New Roman"/>
                <w:sz w:val="20"/>
                <w:szCs w:val="20"/>
              </w:rPr>
              <w:t>Firms led by CEOs with an MBA degree from the top 20 business schools have greater stock returns and a higher ROA.</w:t>
            </w:r>
          </w:p>
        </w:tc>
      </w:tr>
      <w:tr w:rsidR="00A110C2" w:rsidRPr="002C6D51" w14:paraId="57B6320D" w14:textId="77777777" w:rsidTr="006110C9">
        <w:trPr>
          <w:trHeight w:val="397"/>
        </w:trPr>
        <w:tc>
          <w:tcPr>
            <w:tcW w:w="583" w:type="pct"/>
            <w:noWrap/>
            <w:hideMark/>
          </w:tcPr>
          <w:p w14:paraId="0F547C13" w14:textId="7777777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hideMark/>
          </w:tcPr>
          <w:p w14:paraId="37288B6B" w14:textId="584236F6" w:rsidR="00A110C2" w:rsidRPr="00D515D4" w:rsidRDefault="00A110C2" w:rsidP="00A110C2">
            <w:pPr>
              <w:rPr>
                <w:rFonts w:eastAsiaTheme="minorHAnsi" w:cs="Times New Roman"/>
                <w:sz w:val="20"/>
                <w:szCs w:val="20"/>
              </w:rPr>
            </w:pPr>
            <w:r w:rsidRPr="00D515D4">
              <w:rPr>
                <w:rFonts w:eastAsiaTheme="minorHAnsi" w:cs="Times New Roman"/>
                <w:sz w:val="20"/>
                <w:szCs w:val="20"/>
              </w:rPr>
              <w:t>Dezs</w:t>
            </w:r>
            <w:r w:rsidRPr="00D515D4">
              <w:rPr>
                <w:rFonts w:eastAsia="Calibri" w:cs="Times New Roman"/>
                <w:sz w:val="20"/>
                <w:szCs w:val="20"/>
              </w:rPr>
              <w:t>ö</w:t>
            </w:r>
            <w:r w:rsidRPr="00D515D4">
              <w:rPr>
                <w:rFonts w:eastAsiaTheme="minorHAnsi" w:cs="Times New Roman"/>
                <w:sz w:val="20"/>
                <w:szCs w:val="20"/>
              </w:rPr>
              <w:t xml:space="preserve"> and Ross (2012)</w:t>
            </w:r>
          </w:p>
        </w:tc>
        <w:tc>
          <w:tcPr>
            <w:tcW w:w="992" w:type="pct"/>
            <w:noWrap/>
            <w:hideMark/>
          </w:tcPr>
          <w:p w14:paraId="29794949" w14:textId="77777777" w:rsidR="00A110C2" w:rsidRPr="00D515D4" w:rsidRDefault="00A110C2" w:rsidP="00A110C2">
            <w:pPr>
              <w:rPr>
                <w:rFonts w:eastAsiaTheme="minorHAnsi" w:cs="Times New Roman"/>
                <w:sz w:val="20"/>
                <w:szCs w:val="20"/>
              </w:rPr>
            </w:pPr>
            <w:r w:rsidRPr="00D515D4">
              <w:rPr>
                <w:rFonts w:cs="Times New Roman"/>
                <w:sz w:val="20"/>
                <w:szCs w:val="20"/>
                <w:lang w:eastAsia="zh-CN"/>
              </w:rPr>
              <w:t>F</w:t>
            </w:r>
            <w:r w:rsidRPr="00D515D4">
              <w:rPr>
                <w:rFonts w:eastAsiaTheme="minorHAnsi" w:cs="Times New Roman"/>
                <w:sz w:val="20"/>
                <w:szCs w:val="20"/>
              </w:rPr>
              <w:t>emale CEO vs. not</w:t>
            </w:r>
          </w:p>
        </w:tc>
        <w:tc>
          <w:tcPr>
            <w:tcW w:w="899" w:type="pct"/>
            <w:noWrap/>
            <w:hideMark/>
          </w:tcPr>
          <w:p w14:paraId="2CFD3EF3" w14:textId="25430469" w:rsidR="00A110C2" w:rsidRPr="00D515D4" w:rsidRDefault="00A110C2" w:rsidP="00A110C2">
            <w:pPr>
              <w:rPr>
                <w:rFonts w:eastAsiaTheme="minorHAnsi" w:cs="Times New Roman"/>
                <w:sz w:val="20"/>
                <w:szCs w:val="20"/>
              </w:rPr>
            </w:pPr>
            <w:r w:rsidRPr="00D515D4">
              <w:rPr>
                <w:rFonts w:eastAsiaTheme="minorHAnsi" w:cs="Times New Roman"/>
                <w:sz w:val="20"/>
                <w:szCs w:val="20"/>
              </w:rPr>
              <w:t>Tobin</w:t>
            </w:r>
            <w:r w:rsidR="002D3603">
              <w:rPr>
                <w:rFonts w:eastAsiaTheme="minorHAnsi" w:cs="Times New Roman"/>
                <w:sz w:val="20"/>
                <w:szCs w:val="20"/>
              </w:rPr>
              <w:t>’</w:t>
            </w:r>
            <w:r w:rsidRPr="00D515D4">
              <w:rPr>
                <w:rFonts w:eastAsiaTheme="minorHAnsi" w:cs="Times New Roman"/>
                <w:sz w:val="20"/>
                <w:szCs w:val="20"/>
              </w:rPr>
              <w:t>s</w:t>
            </w:r>
            <w:r w:rsidR="009F3626">
              <w:rPr>
                <w:rFonts w:eastAsiaTheme="minorHAnsi" w:cs="Times New Roman"/>
                <w:sz w:val="20"/>
                <w:szCs w:val="20"/>
              </w:rPr>
              <w:t xml:space="preserve"> q</w:t>
            </w:r>
          </w:p>
        </w:tc>
        <w:tc>
          <w:tcPr>
            <w:tcW w:w="1950" w:type="pct"/>
            <w:noWrap/>
            <w:hideMark/>
          </w:tcPr>
          <w:p w14:paraId="0A64CA6B" w14:textId="7B4AD57F" w:rsidR="00A110C2" w:rsidRPr="00D515D4" w:rsidRDefault="00A110C2" w:rsidP="00A110C2">
            <w:pPr>
              <w:rPr>
                <w:rFonts w:eastAsiaTheme="minorHAnsi" w:cs="Times New Roman"/>
                <w:sz w:val="20"/>
                <w:szCs w:val="20"/>
              </w:rPr>
            </w:pPr>
            <w:r w:rsidRPr="00D515D4">
              <w:rPr>
                <w:rFonts w:eastAsiaTheme="minorHAnsi" w:cs="Times New Roman"/>
                <w:sz w:val="20"/>
                <w:szCs w:val="20"/>
              </w:rPr>
              <w:t xml:space="preserve">Female executives improve firm performance but only </w:t>
            </w:r>
            <w:r w:rsidR="00AB038A">
              <w:rPr>
                <w:rFonts w:eastAsiaTheme="minorHAnsi" w:cs="Times New Roman"/>
                <w:sz w:val="20"/>
                <w:szCs w:val="20"/>
              </w:rPr>
              <w:t xml:space="preserve">insofar as </w:t>
            </w:r>
            <w:r w:rsidRPr="00D515D4">
              <w:rPr>
                <w:rFonts w:eastAsiaTheme="minorHAnsi" w:cs="Times New Roman"/>
                <w:sz w:val="20"/>
                <w:szCs w:val="20"/>
              </w:rPr>
              <w:t>a firm</w:t>
            </w:r>
            <w:r w:rsidR="002D3603">
              <w:rPr>
                <w:rFonts w:eastAsiaTheme="minorHAnsi" w:cs="Times New Roman"/>
                <w:sz w:val="20"/>
                <w:szCs w:val="20"/>
              </w:rPr>
              <w:t>’</w:t>
            </w:r>
            <w:r w:rsidRPr="00D515D4">
              <w:rPr>
                <w:rFonts w:eastAsiaTheme="minorHAnsi" w:cs="Times New Roman"/>
                <w:sz w:val="20"/>
                <w:szCs w:val="20"/>
              </w:rPr>
              <w:t>s strategy is focused on innovation.</w:t>
            </w:r>
          </w:p>
        </w:tc>
      </w:tr>
      <w:tr w:rsidR="00A110C2" w:rsidRPr="002C6D51" w14:paraId="57D2B78F" w14:textId="77777777" w:rsidTr="006110C9">
        <w:trPr>
          <w:trHeight w:val="397"/>
        </w:trPr>
        <w:tc>
          <w:tcPr>
            <w:tcW w:w="583" w:type="pct"/>
            <w:noWrap/>
          </w:tcPr>
          <w:p w14:paraId="03AB0BFF" w14:textId="7777777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tcPr>
          <w:p w14:paraId="53F7DEFF" w14:textId="77777777" w:rsidR="00A110C2" w:rsidRPr="00D515D4" w:rsidRDefault="00A110C2" w:rsidP="00A110C2">
            <w:pPr>
              <w:rPr>
                <w:rFonts w:eastAsiaTheme="minorHAnsi" w:cs="Times New Roman"/>
                <w:sz w:val="20"/>
                <w:szCs w:val="20"/>
              </w:rPr>
            </w:pPr>
            <w:r w:rsidRPr="00D515D4">
              <w:rPr>
                <w:rFonts w:eastAsiaTheme="minorHAnsi" w:cs="Times New Roman"/>
                <w:sz w:val="20"/>
                <w:szCs w:val="20"/>
              </w:rPr>
              <w:t>Yao (2015)</w:t>
            </w:r>
          </w:p>
        </w:tc>
        <w:tc>
          <w:tcPr>
            <w:tcW w:w="992" w:type="pct"/>
            <w:noWrap/>
          </w:tcPr>
          <w:p w14:paraId="6732C0AA" w14:textId="77777777" w:rsidR="00A110C2" w:rsidRPr="00D515D4" w:rsidRDefault="00A110C2" w:rsidP="00A110C2">
            <w:pPr>
              <w:rPr>
                <w:rFonts w:cs="Times New Roman"/>
                <w:sz w:val="20"/>
                <w:szCs w:val="20"/>
                <w:lang w:eastAsia="zh-CN"/>
              </w:rPr>
            </w:pPr>
            <w:r w:rsidRPr="00D515D4">
              <w:rPr>
                <w:rFonts w:eastAsiaTheme="minorHAnsi" w:cs="Times New Roman"/>
                <w:sz w:val="20"/>
                <w:szCs w:val="20"/>
              </w:rPr>
              <w:t>Female CEO vs. not</w:t>
            </w:r>
          </w:p>
        </w:tc>
        <w:tc>
          <w:tcPr>
            <w:tcW w:w="899" w:type="pct"/>
            <w:noWrap/>
          </w:tcPr>
          <w:p w14:paraId="21162668" w14:textId="6AD36EC4" w:rsidR="00A110C2" w:rsidRPr="00D515D4" w:rsidRDefault="00A110C2" w:rsidP="00A110C2">
            <w:pPr>
              <w:rPr>
                <w:rFonts w:cs="Times New Roman"/>
                <w:sz w:val="20"/>
                <w:szCs w:val="20"/>
                <w:lang w:eastAsia="zh-CN"/>
              </w:rPr>
            </w:pPr>
            <w:r w:rsidRPr="00D515D4">
              <w:rPr>
                <w:rFonts w:eastAsiaTheme="minorHAnsi" w:cs="Times New Roman"/>
                <w:sz w:val="20"/>
                <w:szCs w:val="20"/>
              </w:rPr>
              <w:t>R&amp;D; Patent; Total innovation expenditure</w:t>
            </w:r>
          </w:p>
        </w:tc>
        <w:tc>
          <w:tcPr>
            <w:tcW w:w="1950" w:type="pct"/>
            <w:noWrap/>
          </w:tcPr>
          <w:p w14:paraId="69CC25CA" w14:textId="3B8CFB5C" w:rsidR="00A110C2" w:rsidRPr="00D515D4" w:rsidRDefault="00A110C2" w:rsidP="00A110C2">
            <w:pPr>
              <w:rPr>
                <w:rFonts w:eastAsiaTheme="minorHAnsi" w:cs="Times New Roman"/>
                <w:sz w:val="20"/>
                <w:szCs w:val="20"/>
              </w:rPr>
            </w:pPr>
            <w:r w:rsidRPr="00D515D4">
              <w:rPr>
                <w:rFonts w:eastAsiaTheme="minorHAnsi" w:cs="Times New Roman"/>
                <w:sz w:val="20"/>
                <w:szCs w:val="20"/>
              </w:rPr>
              <w:t>Female CEOs can significantly promote firms</w:t>
            </w:r>
            <w:r w:rsidR="002D3603">
              <w:rPr>
                <w:rFonts w:eastAsiaTheme="minorHAnsi" w:cs="Times New Roman"/>
                <w:sz w:val="20"/>
                <w:szCs w:val="20"/>
              </w:rPr>
              <w:t>’</w:t>
            </w:r>
            <w:r w:rsidRPr="00D515D4">
              <w:rPr>
                <w:rFonts w:eastAsiaTheme="minorHAnsi" w:cs="Times New Roman"/>
                <w:sz w:val="20"/>
                <w:szCs w:val="20"/>
              </w:rPr>
              <w:t xml:space="preserve"> technological innovation. </w:t>
            </w:r>
          </w:p>
        </w:tc>
      </w:tr>
      <w:tr w:rsidR="00A110C2" w:rsidRPr="002C6D51" w14:paraId="17BC7EE8" w14:textId="77777777" w:rsidTr="006110C9">
        <w:trPr>
          <w:trHeight w:val="397"/>
        </w:trPr>
        <w:tc>
          <w:tcPr>
            <w:tcW w:w="583" w:type="pct"/>
            <w:noWrap/>
          </w:tcPr>
          <w:p w14:paraId="49D8C87C" w14:textId="7777777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tcPr>
          <w:p w14:paraId="1C90073A" w14:textId="491DA493" w:rsidR="00A110C2" w:rsidRPr="00D515D4" w:rsidRDefault="00A110C2" w:rsidP="00A110C2">
            <w:pPr>
              <w:rPr>
                <w:rFonts w:eastAsiaTheme="minorHAnsi" w:cs="Times New Roman"/>
                <w:sz w:val="20"/>
                <w:szCs w:val="20"/>
              </w:rPr>
            </w:pPr>
            <w:r w:rsidRPr="00D515D4">
              <w:rPr>
                <w:rFonts w:eastAsiaTheme="minorHAnsi" w:cs="Times New Roman"/>
                <w:sz w:val="20"/>
                <w:szCs w:val="20"/>
              </w:rPr>
              <w:t>Strohmeyer</w:t>
            </w:r>
            <w:r w:rsidR="00AB038A">
              <w:rPr>
                <w:rFonts w:eastAsia="Calibri" w:cs="Times New Roman"/>
                <w:sz w:val="20"/>
                <w:szCs w:val="20"/>
              </w:rPr>
              <w:t xml:space="preserve"> et al.</w:t>
            </w:r>
            <w:r w:rsidRPr="00D515D4">
              <w:rPr>
                <w:rFonts w:eastAsiaTheme="minorHAnsi" w:cs="Times New Roman"/>
                <w:sz w:val="20"/>
                <w:szCs w:val="20"/>
              </w:rPr>
              <w:t xml:space="preserve"> (2017)</w:t>
            </w:r>
          </w:p>
        </w:tc>
        <w:tc>
          <w:tcPr>
            <w:tcW w:w="992" w:type="pct"/>
            <w:noWrap/>
          </w:tcPr>
          <w:p w14:paraId="5C720F2A" w14:textId="77777777" w:rsidR="00A110C2" w:rsidRPr="00D515D4" w:rsidRDefault="00A110C2" w:rsidP="00A110C2">
            <w:pPr>
              <w:rPr>
                <w:rFonts w:cs="Times New Roman"/>
                <w:sz w:val="20"/>
                <w:szCs w:val="20"/>
                <w:lang w:eastAsia="zh-CN"/>
              </w:rPr>
            </w:pPr>
            <w:r w:rsidRPr="00D515D4">
              <w:rPr>
                <w:rFonts w:eastAsiaTheme="minorHAnsi" w:cs="Times New Roman"/>
                <w:sz w:val="20"/>
                <w:szCs w:val="20"/>
              </w:rPr>
              <w:t>Female leader vs. not</w:t>
            </w:r>
          </w:p>
        </w:tc>
        <w:tc>
          <w:tcPr>
            <w:tcW w:w="899" w:type="pct"/>
            <w:noWrap/>
          </w:tcPr>
          <w:p w14:paraId="1EBCA8F5" w14:textId="77777777" w:rsidR="00A110C2" w:rsidRPr="00D515D4" w:rsidRDefault="00A110C2" w:rsidP="00A110C2">
            <w:pPr>
              <w:rPr>
                <w:rFonts w:cs="Times New Roman"/>
                <w:sz w:val="20"/>
                <w:szCs w:val="20"/>
                <w:lang w:eastAsia="zh-CN"/>
              </w:rPr>
            </w:pPr>
            <w:r w:rsidRPr="00D515D4">
              <w:rPr>
                <w:rFonts w:eastAsiaTheme="minorHAnsi" w:cs="Times New Roman"/>
                <w:sz w:val="20"/>
                <w:szCs w:val="20"/>
              </w:rPr>
              <w:t>New or substantially improved products or services</w:t>
            </w:r>
          </w:p>
        </w:tc>
        <w:tc>
          <w:tcPr>
            <w:tcW w:w="1950" w:type="pct"/>
            <w:noWrap/>
          </w:tcPr>
          <w:p w14:paraId="46AA8BA8" w14:textId="48F49A5B" w:rsidR="00A110C2" w:rsidRPr="00D515D4" w:rsidRDefault="00A110C2" w:rsidP="00A110C2">
            <w:pPr>
              <w:rPr>
                <w:rFonts w:eastAsiaTheme="minorHAnsi" w:cs="Times New Roman"/>
                <w:sz w:val="20"/>
                <w:szCs w:val="20"/>
              </w:rPr>
            </w:pPr>
            <w:r w:rsidRPr="00D515D4">
              <w:rPr>
                <w:rFonts w:eastAsiaTheme="minorHAnsi" w:cs="Times New Roman"/>
                <w:sz w:val="20"/>
                <w:szCs w:val="20"/>
              </w:rPr>
              <w:t xml:space="preserve">Firms led by </w:t>
            </w:r>
            <w:r w:rsidR="00AB038A">
              <w:rPr>
                <w:rFonts w:eastAsiaTheme="minorHAnsi" w:cs="Times New Roman"/>
                <w:sz w:val="20"/>
                <w:szCs w:val="20"/>
              </w:rPr>
              <w:t>women</w:t>
            </w:r>
            <w:r w:rsidR="00AB038A" w:rsidRPr="00D515D4">
              <w:rPr>
                <w:rFonts w:eastAsiaTheme="minorHAnsi" w:cs="Times New Roman"/>
                <w:sz w:val="20"/>
                <w:szCs w:val="20"/>
              </w:rPr>
              <w:t xml:space="preserve"> </w:t>
            </w:r>
            <w:r w:rsidRPr="00D515D4">
              <w:rPr>
                <w:rFonts w:eastAsiaTheme="minorHAnsi" w:cs="Times New Roman"/>
                <w:sz w:val="20"/>
                <w:szCs w:val="20"/>
              </w:rPr>
              <w:t xml:space="preserve">exhibit less innovation breadth and depth than those led by </w:t>
            </w:r>
            <w:r w:rsidR="00AB038A">
              <w:rPr>
                <w:rFonts w:eastAsiaTheme="minorHAnsi" w:cs="Times New Roman"/>
                <w:sz w:val="20"/>
                <w:szCs w:val="20"/>
              </w:rPr>
              <w:t>men</w:t>
            </w:r>
            <w:r w:rsidRPr="00D515D4">
              <w:rPr>
                <w:rFonts w:eastAsiaTheme="minorHAnsi" w:cs="Times New Roman"/>
                <w:sz w:val="20"/>
                <w:szCs w:val="20"/>
              </w:rPr>
              <w:t xml:space="preserve">. </w:t>
            </w:r>
          </w:p>
        </w:tc>
      </w:tr>
      <w:tr w:rsidR="00A110C2" w:rsidRPr="002C6D51" w14:paraId="2854D324" w14:textId="77777777" w:rsidTr="006110C9">
        <w:trPr>
          <w:trHeight w:val="397"/>
        </w:trPr>
        <w:tc>
          <w:tcPr>
            <w:tcW w:w="583" w:type="pct"/>
            <w:noWrap/>
          </w:tcPr>
          <w:p w14:paraId="2F407D00" w14:textId="1C56506A"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tcPr>
          <w:p w14:paraId="58084576" w14:textId="0EC54229" w:rsidR="00A110C2" w:rsidRPr="00D515D4" w:rsidRDefault="00A110C2" w:rsidP="00A110C2">
            <w:pPr>
              <w:rPr>
                <w:rFonts w:eastAsiaTheme="minorHAnsi" w:cs="Times New Roman"/>
                <w:sz w:val="20"/>
                <w:szCs w:val="20"/>
              </w:rPr>
            </w:pPr>
            <w:r w:rsidRPr="00D515D4">
              <w:rPr>
                <w:rFonts w:eastAsiaTheme="minorHAnsi" w:cs="Times New Roman"/>
                <w:sz w:val="20"/>
                <w:szCs w:val="20"/>
              </w:rPr>
              <w:t>Jalbert</w:t>
            </w:r>
            <w:r w:rsidR="00AB038A">
              <w:rPr>
                <w:rFonts w:eastAsia="Calibri" w:cs="Times New Roman"/>
                <w:sz w:val="20"/>
                <w:szCs w:val="20"/>
              </w:rPr>
              <w:t xml:space="preserve"> et al.</w:t>
            </w:r>
            <w:r w:rsidRPr="00D515D4">
              <w:rPr>
                <w:rFonts w:eastAsiaTheme="minorHAnsi" w:cs="Times New Roman"/>
                <w:sz w:val="20"/>
                <w:szCs w:val="20"/>
              </w:rPr>
              <w:t xml:space="preserve"> (2013)</w:t>
            </w:r>
          </w:p>
        </w:tc>
        <w:tc>
          <w:tcPr>
            <w:tcW w:w="992" w:type="pct"/>
            <w:noWrap/>
          </w:tcPr>
          <w:p w14:paraId="505D9F40" w14:textId="587923C1" w:rsidR="00A110C2" w:rsidRPr="00D515D4" w:rsidRDefault="00A110C2" w:rsidP="00A110C2">
            <w:pPr>
              <w:rPr>
                <w:rFonts w:cs="Times New Roman"/>
                <w:sz w:val="20"/>
                <w:szCs w:val="20"/>
                <w:lang w:eastAsia="zh-CN"/>
              </w:rPr>
            </w:pPr>
            <w:r w:rsidRPr="00D515D4">
              <w:rPr>
                <w:rFonts w:eastAsiaTheme="minorHAnsi" w:cs="Times New Roman"/>
                <w:sz w:val="20"/>
                <w:szCs w:val="20"/>
              </w:rPr>
              <w:t>Female CEO vs. not</w:t>
            </w:r>
          </w:p>
        </w:tc>
        <w:tc>
          <w:tcPr>
            <w:tcW w:w="899" w:type="pct"/>
            <w:noWrap/>
          </w:tcPr>
          <w:p w14:paraId="32B33CDB" w14:textId="3A5D9AB3" w:rsidR="00A110C2" w:rsidRPr="00D515D4" w:rsidRDefault="00A110C2" w:rsidP="00A110C2">
            <w:pPr>
              <w:rPr>
                <w:rFonts w:eastAsiaTheme="minorHAnsi" w:cs="Times New Roman"/>
                <w:sz w:val="20"/>
                <w:szCs w:val="20"/>
              </w:rPr>
            </w:pPr>
            <w:r w:rsidRPr="00D515D4">
              <w:rPr>
                <w:rFonts w:eastAsiaTheme="minorHAnsi" w:cs="Times New Roman"/>
                <w:sz w:val="20"/>
                <w:szCs w:val="20"/>
              </w:rPr>
              <w:t>ROA; ROE; ROI</w:t>
            </w:r>
          </w:p>
        </w:tc>
        <w:tc>
          <w:tcPr>
            <w:tcW w:w="1950" w:type="pct"/>
            <w:noWrap/>
          </w:tcPr>
          <w:p w14:paraId="213278E6" w14:textId="0310305D" w:rsidR="00A110C2" w:rsidRPr="00D515D4" w:rsidRDefault="00A110C2" w:rsidP="00A110C2">
            <w:pPr>
              <w:rPr>
                <w:rFonts w:eastAsiaTheme="minorHAnsi" w:cs="Times New Roman"/>
                <w:sz w:val="20"/>
                <w:szCs w:val="20"/>
              </w:rPr>
            </w:pPr>
            <w:r w:rsidRPr="00D515D4">
              <w:rPr>
                <w:rFonts w:eastAsiaTheme="minorHAnsi" w:cs="Times New Roman"/>
                <w:sz w:val="20"/>
                <w:szCs w:val="20"/>
              </w:rPr>
              <w:t>Female CEOs are positively related to firm</w:t>
            </w:r>
            <w:r w:rsidR="002D3603">
              <w:rPr>
                <w:rFonts w:eastAsiaTheme="minorHAnsi" w:cs="Times New Roman"/>
                <w:sz w:val="20"/>
                <w:szCs w:val="20"/>
              </w:rPr>
              <w:t>’</w:t>
            </w:r>
            <w:r w:rsidRPr="00D515D4">
              <w:rPr>
                <w:rFonts w:eastAsiaTheme="minorHAnsi" w:cs="Times New Roman"/>
                <w:sz w:val="20"/>
                <w:szCs w:val="20"/>
              </w:rPr>
              <w:t xml:space="preserve">s ROA and ROI. </w:t>
            </w:r>
          </w:p>
        </w:tc>
      </w:tr>
      <w:tr w:rsidR="00A110C2" w:rsidRPr="002C6D51" w14:paraId="5F027B7C" w14:textId="77777777" w:rsidTr="006110C9">
        <w:trPr>
          <w:trHeight w:val="397"/>
        </w:trPr>
        <w:tc>
          <w:tcPr>
            <w:tcW w:w="583" w:type="pct"/>
            <w:noWrap/>
          </w:tcPr>
          <w:p w14:paraId="2187865D" w14:textId="6FD81B3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tcPr>
          <w:p w14:paraId="673A5CA6" w14:textId="2A1C51D6" w:rsidR="00A110C2" w:rsidRPr="00D515D4" w:rsidRDefault="00A110C2" w:rsidP="00A110C2">
            <w:pPr>
              <w:rPr>
                <w:rFonts w:eastAsiaTheme="minorHAnsi" w:cs="Times New Roman"/>
                <w:sz w:val="20"/>
                <w:szCs w:val="20"/>
              </w:rPr>
            </w:pPr>
            <w:r w:rsidRPr="00D515D4">
              <w:rPr>
                <w:rFonts w:eastAsiaTheme="minorHAnsi" w:cs="Times New Roman"/>
                <w:sz w:val="20"/>
                <w:szCs w:val="20"/>
              </w:rPr>
              <w:t>Khan and Vieito (2013)</w:t>
            </w:r>
          </w:p>
        </w:tc>
        <w:tc>
          <w:tcPr>
            <w:tcW w:w="992" w:type="pct"/>
            <w:noWrap/>
          </w:tcPr>
          <w:p w14:paraId="4501355B" w14:textId="1E7F787E" w:rsidR="00A110C2" w:rsidRPr="00D515D4" w:rsidRDefault="00A110C2" w:rsidP="00A110C2">
            <w:pPr>
              <w:rPr>
                <w:rFonts w:cs="Times New Roman"/>
                <w:sz w:val="20"/>
                <w:szCs w:val="20"/>
                <w:lang w:eastAsia="zh-CN"/>
              </w:rPr>
            </w:pPr>
            <w:r w:rsidRPr="00D515D4">
              <w:rPr>
                <w:rFonts w:cs="Times New Roman"/>
                <w:sz w:val="20"/>
                <w:szCs w:val="20"/>
                <w:lang w:eastAsia="zh-CN"/>
              </w:rPr>
              <w:t>F</w:t>
            </w:r>
            <w:r w:rsidRPr="00D515D4">
              <w:rPr>
                <w:rFonts w:eastAsiaTheme="minorHAnsi" w:cs="Times New Roman"/>
                <w:sz w:val="20"/>
                <w:szCs w:val="20"/>
              </w:rPr>
              <w:t>emale CEO vs. not</w:t>
            </w:r>
          </w:p>
        </w:tc>
        <w:tc>
          <w:tcPr>
            <w:tcW w:w="899" w:type="pct"/>
            <w:noWrap/>
          </w:tcPr>
          <w:p w14:paraId="5A68B0DC" w14:textId="1B3E4707" w:rsidR="00A110C2" w:rsidRPr="00D515D4" w:rsidRDefault="00A110C2" w:rsidP="00A110C2">
            <w:pPr>
              <w:rPr>
                <w:rFonts w:eastAsiaTheme="minorHAnsi" w:cs="Times New Roman"/>
                <w:sz w:val="20"/>
                <w:szCs w:val="20"/>
              </w:rPr>
            </w:pPr>
            <w:r w:rsidRPr="00D515D4">
              <w:rPr>
                <w:rFonts w:eastAsiaTheme="minorHAnsi" w:cs="Times New Roman"/>
                <w:sz w:val="20"/>
                <w:szCs w:val="20"/>
              </w:rPr>
              <w:t>ROA adjusted</w:t>
            </w:r>
          </w:p>
        </w:tc>
        <w:tc>
          <w:tcPr>
            <w:tcW w:w="1950" w:type="pct"/>
            <w:noWrap/>
          </w:tcPr>
          <w:p w14:paraId="7D55C8BA" w14:textId="3F37956F" w:rsidR="00A110C2" w:rsidRPr="00D515D4" w:rsidRDefault="00A110C2" w:rsidP="00A110C2">
            <w:pPr>
              <w:rPr>
                <w:rFonts w:eastAsiaTheme="minorHAnsi" w:cs="Times New Roman"/>
                <w:sz w:val="20"/>
                <w:szCs w:val="20"/>
              </w:rPr>
            </w:pPr>
            <w:r w:rsidRPr="00D515D4">
              <w:rPr>
                <w:rFonts w:eastAsiaTheme="minorHAnsi" w:cs="Times New Roman"/>
                <w:sz w:val="20"/>
                <w:szCs w:val="20"/>
              </w:rPr>
              <w:t xml:space="preserve">ROA increases much more if the firm is managed by a female CEO instead of a male CEO. </w:t>
            </w:r>
          </w:p>
        </w:tc>
      </w:tr>
      <w:tr w:rsidR="00A110C2" w:rsidRPr="002C6D51" w14:paraId="5AF7D2A8" w14:textId="77777777" w:rsidTr="006110C9">
        <w:trPr>
          <w:trHeight w:val="397"/>
        </w:trPr>
        <w:tc>
          <w:tcPr>
            <w:tcW w:w="583" w:type="pct"/>
            <w:noWrap/>
          </w:tcPr>
          <w:p w14:paraId="5BB43B45" w14:textId="7777777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tcPr>
          <w:p w14:paraId="2C52AD3F" w14:textId="77777777" w:rsidR="00A110C2" w:rsidRPr="00D515D4" w:rsidRDefault="00A110C2" w:rsidP="00A110C2">
            <w:pPr>
              <w:rPr>
                <w:rFonts w:eastAsiaTheme="minorHAnsi" w:cs="Times New Roman"/>
                <w:sz w:val="20"/>
                <w:szCs w:val="20"/>
              </w:rPr>
            </w:pPr>
            <w:r w:rsidRPr="00D515D4">
              <w:rPr>
                <w:rFonts w:eastAsiaTheme="minorHAnsi" w:cs="Times New Roman"/>
                <w:sz w:val="20"/>
                <w:szCs w:val="20"/>
              </w:rPr>
              <w:t>Peni (2014)</w:t>
            </w:r>
          </w:p>
        </w:tc>
        <w:tc>
          <w:tcPr>
            <w:tcW w:w="992" w:type="pct"/>
            <w:noWrap/>
          </w:tcPr>
          <w:p w14:paraId="7ACD01EE" w14:textId="77777777" w:rsidR="00A110C2" w:rsidRPr="00D515D4" w:rsidRDefault="00A110C2" w:rsidP="00A110C2">
            <w:pPr>
              <w:rPr>
                <w:rFonts w:cs="Times New Roman"/>
                <w:sz w:val="20"/>
                <w:szCs w:val="20"/>
                <w:lang w:eastAsia="zh-CN"/>
              </w:rPr>
            </w:pPr>
            <w:r w:rsidRPr="00D515D4">
              <w:rPr>
                <w:rFonts w:cs="Times New Roman"/>
                <w:sz w:val="20"/>
                <w:szCs w:val="20"/>
                <w:lang w:eastAsia="zh-CN"/>
              </w:rPr>
              <w:t>F</w:t>
            </w:r>
            <w:r w:rsidRPr="00D515D4">
              <w:rPr>
                <w:rFonts w:eastAsiaTheme="minorHAnsi" w:cs="Times New Roman"/>
                <w:sz w:val="20"/>
                <w:szCs w:val="20"/>
              </w:rPr>
              <w:t>emale CEO vs. not</w:t>
            </w:r>
          </w:p>
        </w:tc>
        <w:tc>
          <w:tcPr>
            <w:tcW w:w="899" w:type="pct"/>
            <w:noWrap/>
          </w:tcPr>
          <w:p w14:paraId="25D00292" w14:textId="1B0507E0" w:rsidR="00A110C2" w:rsidRPr="00D515D4" w:rsidRDefault="00A110C2" w:rsidP="00A110C2">
            <w:pPr>
              <w:rPr>
                <w:rFonts w:cs="Times New Roman"/>
                <w:sz w:val="20"/>
                <w:szCs w:val="20"/>
                <w:lang w:eastAsia="zh-CN"/>
              </w:rPr>
            </w:pPr>
            <w:r w:rsidRPr="00D515D4">
              <w:rPr>
                <w:rFonts w:eastAsiaTheme="minorHAnsi" w:cs="Times New Roman"/>
                <w:sz w:val="20"/>
                <w:szCs w:val="20"/>
              </w:rPr>
              <w:t>Tobin</w:t>
            </w:r>
            <w:r w:rsidR="002D3603">
              <w:rPr>
                <w:rFonts w:eastAsiaTheme="minorHAnsi" w:cs="Times New Roman"/>
                <w:sz w:val="20"/>
                <w:szCs w:val="20"/>
              </w:rPr>
              <w:t>’</w:t>
            </w:r>
            <w:r w:rsidRPr="00D515D4">
              <w:rPr>
                <w:rFonts w:eastAsiaTheme="minorHAnsi" w:cs="Times New Roman"/>
                <w:sz w:val="20"/>
                <w:szCs w:val="20"/>
              </w:rPr>
              <w:t>s</w:t>
            </w:r>
            <w:r w:rsidR="009F3626">
              <w:rPr>
                <w:rFonts w:eastAsiaTheme="minorHAnsi" w:cs="Times New Roman"/>
                <w:sz w:val="20"/>
                <w:szCs w:val="20"/>
              </w:rPr>
              <w:t xml:space="preserve"> q</w:t>
            </w:r>
            <w:r w:rsidRPr="00D515D4">
              <w:rPr>
                <w:rFonts w:eastAsiaTheme="minorHAnsi" w:cs="Times New Roman"/>
                <w:sz w:val="20"/>
                <w:szCs w:val="20"/>
              </w:rPr>
              <w:t xml:space="preserve"> and ROA</w:t>
            </w:r>
          </w:p>
        </w:tc>
        <w:tc>
          <w:tcPr>
            <w:tcW w:w="1950" w:type="pct"/>
            <w:noWrap/>
          </w:tcPr>
          <w:p w14:paraId="37FF5F4D" w14:textId="77777777" w:rsidR="00A110C2" w:rsidRPr="00D515D4" w:rsidRDefault="00A110C2" w:rsidP="00A110C2">
            <w:pPr>
              <w:rPr>
                <w:rFonts w:eastAsiaTheme="minorHAnsi" w:cs="Times New Roman"/>
                <w:sz w:val="20"/>
                <w:szCs w:val="20"/>
              </w:rPr>
            </w:pPr>
            <w:r w:rsidRPr="00D515D4">
              <w:rPr>
                <w:rFonts w:eastAsiaTheme="minorHAnsi" w:cs="Times New Roman"/>
                <w:sz w:val="20"/>
                <w:szCs w:val="20"/>
              </w:rPr>
              <w:t>There is a positive relationship between the presence of female CEOs and firm performance.</w:t>
            </w:r>
          </w:p>
        </w:tc>
      </w:tr>
      <w:tr w:rsidR="00A110C2" w:rsidRPr="002C6D51" w14:paraId="0F982E8E" w14:textId="77777777" w:rsidTr="006110C9">
        <w:trPr>
          <w:trHeight w:val="397"/>
        </w:trPr>
        <w:tc>
          <w:tcPr>
            <w:tcW w:w="583" w:type="pct"/>
            <w:noWrap/>
            <w:hideMark/>
          </w:tcPr>
          <w:p w14:paraId="290A7807" w14:textId="77777777" w:rsidR="00A110C2" w:rsidRPr="00D515D4" w:rsidRDefault="00A110C2" w:rsidP="00A110C2">
            <w:pPr>
              <w:rPr>
                <w:rFonts w:eastAsiaTheme="minorHAnsi" w:cs="Times New Roman"/>
                <w:b/>
                <w:sz w:val="20"/>
                <w:szCs w:val="20"/>
              </w:rPr>
            </w:pPr>
            <w:r w:rsidRPr="00D515D4">
              <w:rPr>
                <w:rFonts w:eastAsiaTheme="minorHAnsi" w:cs="Times New Roman"/>
                <w:b/>
                <w:sz w:val="20"/>
                <w:szCs w:val="20"/>
              </w:rPr>
              <w:t>Gender</w:t>
            </w:r>
          </w:p>
        </w:tc>
        <w:tc>
          <w:tcPr>
            <w:tcW w:w="576" w:type="pct"/>
            <w:noWrap/>
            <w:hideMark/>
          </w:tcPr>
          <w:p w14:paraId="11AB5F84" w14:textId="77777777" w:rsidR="00A110C2" w:rsidRPr="00D515D4" w:rsidRDefault="00A110C2" w:rsidP="00A110C2">
            <w:pPr>
              <w:rPr>
                <w:rFonts w:eastAsiaTheme="minorHAnsi" w:cs="Times New Roman"/>
                <w:sz w:val="20"/>
                <w:szCs w:val="20"/>
              </w:rPr>
            </w:pPr>
            <w:r w:rsidRPr="00D515D4">
              <w:rPr>
                <w:rFonts w:eastAsiaTheme="minorHAnsi" w:cs="Times New Roman"/>
                <w:sz w:val="20"/>
                <w:szCs w:val="20"/>
              </w:rPr>
              <w:t>Lee and James (2007)</w:t>
            </w:r>
          </w:p>
        </w:tc>
        <w:tc>
          <w:tcPr>
            <w:tcW w:w="992" w:type="pct"/>
            <w:noWrap/>
            <w:hideMark/>
          </w:tcPr>
          <w:p w14:paraId="767BFC8D" w14:textId="77777777" w:rsidR="00A110C2" w:rsidRPr="00D515D4" w:rsidRDefault="00A110C2" w:rsidP="00A110C2">
            <w:pPr>
              <w:rPr>
                <w:rFonts w:eastAsiaTheme="minorHAnsi" w:cs="Times New Roman"/>
                <w:sz w:val="20"/>
                <w:szCs w:val="20"/>
              </w:rPr>
            </w:pPr>
            <w:r w:rsidRPr="00D515D4">
              <w:rPr>
                <w:rFonts w:cs="Times New Roman"/>
                <w:sz w:val="20"/>
                <w:szCs w:val="20"/>
                <w:lang w:eastAsia="zh-CN"/>
              </w:rPr>
              <w:t>F</w:t>
            </w:r>
            <w:r w:rsidRPr="00D515D4">
              <w:rPr>
                <w:rFonts w:eastAsiaTheme="minorHAnsi" w:cs="Times New Roman"/>
                <w:sz w:val="20"/>
                <w:szCs w:val="20"/>
              </w:rPr>
              <w:t>emale CEO vs. not</w:t>
            </w:r>
          </w:p>
        </w:tc>
        <w:tc>
          <w:tcPr>
            <w:tcW w:w="899" w:type="pct"/>
            <w:noWrap/>
            <w:hideMark/>
          </w:tcPr>
          <w:p w14:paraId="0D94B6DF" w14:textId="77777777" w:rsidR="00A110C2" w:rsidRPr="00D515D4" w:rsidRDefault="00A110C2" w:rsidP="00A110C2">
            <w:pPr>
              <w:rPr>
                <w:rFonts w:eastAsiaTheme="minorHAnsi" w:cs="Times New Roman"/>
                <w:sz w:val="20"/>
                <w:szCs w:val="20"/>
              </w:rPr>
            </w:pPr>
            <w:r w:rsidRPr="00D515D4">
              <w:rPr>
                <w:rFonts w:cs="Times New Roman"/>
                <w:sz w:val="20"/>
                <w:szCs w:val="20"/>
                <w:lang w:eastAsia="zh-CN"/>
              </w:rPr>
              <w:t>S</w:t>
            </w:r>
            <w:r w:rsidRPr="00D515D4">
              <w:rPr>
                <w:rFonts w:eastAsiaTheme="minorHAnsi" w:cs="Times New Roman"/>
                <w:sz w:val="20"/>
                <w:szCs w:val="20"/>
              </w:rPr>
              <w:t>tock returns</w:t>
            </w:r>
          </w:p>
        </w:tc>
        <w:tc>
          <w:tcPr>
            <w:tcW w:w="1950" w:type="pct"/>
            <w:noWrap/>
            <w:hideMark/>
          </w:tcPr>
          <w:p w14:paraId="1D38300D" w14:textId="4D05BE1E" w:rsidR="00A110C2" w:rsidRPr="00D515D4" w:rsidRDefault="00A110C2" w:rsidP="00A110C2">
            <w:pPr>
              <w:rPr>
                <w:rFonts w:eastAsiaTheme="minorHAnsi" w:cs="Times New Roman"/>
                <w:sz w:val="20"/>
                <w:szCs w:val="20"/>
              </w:rPr>
            </w:pPr>
            <w:r w:rsidRPr="00D515D4">
              <w:rPr>
                <w:rFonts w:eastAsiaTheme="minorHAnsi" w:cs="Times New Roman"/>
                <w:sz w:val="20"/>
                <w:szCs w:val="20"/>
              </w:rPr>
              <w:t xml:space="preserve">Announcements of female CEO appointments generate more negative stock market reactions than announcements of male CEOs. </w:t>
            </w:r>
          </w:p>
        </w:tc>
      </w:tr>
    </w:tbl>
    <w:p w14:paraId="675A064F" w14:textId="53F035BC" w:rsidR="00393B98" w:rsidRDefault="00393B98" w:rsidP="003710B5">
      <w:pPr>
        <w:rPr>
          <w:b/>
          <w:sz w:val="28"/>
        </w:rPr>
      </w:pPr>
      <w:r>
        <w:rPr>
          <w:b/>
          <w:sz w:val="28"/>
        </w:rPr>
        <w:br w:type="page"/>
      </w:r>
    </w:p>
    <w:p w14:paraId="193EDE5C" w14:textId="16087092" w:rsidR="0053385A" w:rsidRPr="00F57090" w:rsidRDefault="003710B5" w:rsidP="003710B5">
      <w:pPr>
        <w:rPr>
          <w:b/>
          <w:sz w:val="28"/>
        </w:rPr>
      </w:pPr>
      <w:r w:rsidRPr="001C449A">
        <w:rPr>
          <w:b/>
          <w:sz w:val="28"/>
        </w:rPr>
        <w:t xml:space="preserve">Table 3 CEO experience and stock returns: </w:t>
      </w:r>
      <w:r w:rsidR="00AC61A4" w:rsidRPr="00086D15">
        <w:rPr>
          <w:rFonts w:eastAsia="Calibri"/>
          <w:b/>
          <w:sz w:val="28"/>
          <w:szCs w:val="28"/>
        </w:rPr>
        <w:t>Overview</w:t>
      </w:r>
      <w:r w:rsidR="00AC61A4" w:rsidRPr="001C449A">
        <w:rPr>
          <w:b/>
          <w:sz w:val="28"/>
        </w:rPr>
        <w:t xml:space="preserve"> </w:t>
      </w:r>
      <w:r w:rsidRPr="001C449A">
        <w:rPr>
          <w:b/>
          <w:sz w:val="28"/>
        </w:rPr>
        <w:t>of findings</w:t>
      </w:r>
    </w:p>
    <w:tbl>
      <w:tblPr>
        <w:tblStyle w:val="TableGrid"/>
        <w:tblW w:w="14035" w:type="dxa"/>
        <w:tblLayout w:type="fixed"/>
        <w:tblLook w:val="04A0" w:firstRow="1" w:lastRow="0" w:firstColumn="1" w:lastColumn="0" w:noHBand="0" w:noVBand="1"/>
      </w:tblPr>
      <w:tblGrid>
        <w:gridCol w:w="1525"/>
        <w:gridCol w:w="1440"/>
        <w:gridCol w:w="2610"/>
        <w:gridCol w:w="2970"/>
        <w:gridCol w:w="5490"/>
      </w:tblGrid>
      <w:tr w:rsidR="00ED580C" w:rsidRPr="00AA5BB3" w14:paraId="1DD4ED2D" w14:textId="77777777" w:rsidTr="00EE1D06">
        <w:trPr>
          <w:trHeight w:val="397"/>
        </w:trPr>
        <w:tc>
          <w:tcPr>
            <w:tcW w:w="1525" w:type="dxa"/>
            <w:tcBorders>
              <w:bottom w:val="single" w:sz="4" w:space="0" w:color="auto"/>
            </w:tcBorders>
          </w:tcPr>
          <w:p w14:paraId="4F9BF090" w14:textId="77777777" w:rsidR="00ED580C" w:rsidRPr="00D515D4" w:rsidRDefault="00ED580C" w:rsidP="00ED580C">
            <w:pPr>
              <w:rPr>
                <w:rFonts w:eastAsia="Calibri" w:cs="Times New Roman"/>
                <w:b/>
                <w:sz w:val="20"/>
                <w:szCs w:val="20"/>
              </w:rPr>
            </w:pPr>
            <w:r w:rsidRPr="00D515D4">
              <w:rPr>
                <w:rFonts w:eastAsia="Calibri" w:cs="Times New Roman"/>
                <w:b/>
                <w:sz w:val="20"/>
                <w:szCs w:val="20"/>
              </w:rPr>
              <w:t>Characteristic</w:t>
            </w:r>
          </w:p>
        </w:tc>
        <w:tc>
          <w:tcPr>
            <w:tcW w:w="1440" w:type="dxa"/>
          </w:tcPr>
          <w:p w14:paraId="2C68A5CC" w14:textId="05A26DB8" w:rsidR="00ED580C" w:rsidRPr="00D515D4" w:rsidRDefault="00ED580C" w:rsidP="00ED580C">
            <w:pPr>
              <w:rPr>
                <w:rFonts w:eastAsia="Calibri" w:cs="Times New Roman"/>
                <w:b/>
                <w:sz w:val="20"/>
                <w:szCs w:val="20"/>
              </w:rPr>
            </w:pPr>
            <w:r w:rsidRPr="00D515D4">
              <w:rPr>
                <w:rFonts w:eastAsia="Calibri" w:cs="Times New Roman"/>
                <w:b/>
                <w:sz w:val="20"/>
                <w:szCs w:val="20"/>
              </w:rPr>
              <w:t xml:space="preserve">Illustrative </w:t>
            </w:r>
            <w:r w:rsidR="000D37AE">
              <w:rPr>
                <w:rFonts w:eastAsia="Calibri" w:cs="Times New Roman"/>
                <w:b/>
                <w:sz w:val="20"/>
                <w:szCs w:val="20"/>
              </w:rPr>
              <w:t>article</w:t>
            </w:r>
          </w:p>
        </w:tc>
        <w:tc>
          <w:tcPr>
            <w:tcW w:w="2610" w:type="dxa"/>
          </w:tcPr>
          <w:p w14:paraId="45AD42A6" w14:textId="3609AA93" w:rsidR="00ED580C" w:rsidRPr="00D515D4" w:rsidRDefault="00ED580C" w:rsidP="00ED580C">
            <w:pPr>
              <w:rPr>
                <w:rFonts w:eastAsia="Calibri" w:cs="Times New Roman"/>
                <w:b/>
                <w:sz w:val="20"/>
                <w:szCs w:val="20"/>
              </w:rPr>
            </w:pPr>
            <w:r w:rsidRPr="00D933F4">
              <w:rPr>
                <w:rFonts w:eastAsia="Calibri" w:cs="Times New Roman"/>
                <w:b/>
                <w:sz w:val="20"/>
                <w:szCs w:val="20"/>
              </w:rPr>
              <w:t>Explanatory variable operationalization</w:t>
            </w:r>
          </w:p>
        </w:tc>
        <w:tc>
          <w:tcPr>
            <w:tcW w:w="2970" w:type="dxa"/>
          </w:tcPr>
          <w:p w14:paraId="22E2B558" w14:textId="601EB9EE" w:rsidR="00ED580C" w:rsidRPr="00D515D4" w:rsidRDefault="00ED580C" w:rsidP="00ED580C">
            <w:pPr>
              <w:rPr>
                <w:rFonts w:eastAsia="Calibri" w:cs="Times New Roman"/>
                <w:b/>
                <w:sz w:val="20"/>
                <w:szCs w:val="20"/>
              </w:rPr>
            </w:pPr>
            <w:r w:rsidRPr="00D933F4">
              <w:rPr>
                <w:rFonts w:eastAsia="Calibri" w:cs="Times New Roman"/>
                <w:b/>
                <w:sz w:val="20"/>
                <w:szCs w:val="20"/>
              </w:rPr>
              <w:t xml:space="preserve">Focal variable operationalization </w:t>
            </w:r>
          </w:p>
        </w:tc>
        <w:tc>
          <w:tcPr>
            <w:tcW w:w="5490" w:type="dxa"/>
          </w:tcPr>
          <w:p w14:paraId="6E53BF0B" w14:textId="77777777" w:rsidR="00ED580C" w:rsidRPr="00D515D4" w:rsidRDefault="00ED580C" w:rsidP="00ED580C">
            <w:pPr>
              <w:rPr>
                <w:rFonts w:eastAsia="Calibri" w:cs="Times New Roman"/>
                <w:b/>
                <w:sz w:val="20"/>
                <w:szCs w:val="20"/>
              </w:rPr>
            </w:pPr>
            <w:r w:rsidRPr="00D515D4">
              <w:rPr>
                <w:rFonts w:eastAsia="Calibri" w:cs="Times New Roman"/>
                <w:b/>
                <w:sz w:val="20"/>
                <w:szCs w:val="20"/>
              </w:rPr>
              <w:t>Findings</w:t>
            </w:r>
          </w:p>
        </w:tc>
      </w:tr>
      <w:tr w:rsidR="00522089" w:rsidRPr="00AA5BB3" w14:paraId="1005C86E" w14:textId="77777777" w:rsidTr="00EE1D06">
        <w:trPr>
          <w:trHeight w:val="638"/>
        </w:trPr>
        <w:tc>
          <w:tcPr>
            <w:tcW w:w="1525" w:type="dxa"/>
          </w:tcPr>
          <w:p w14:paraId="73897F9D" w14:textId="575FCFEB" w:rsidR="00B525FB" w:rsidRPr="00D515D4" w:rsidRDefault="00B525FB" w:rsidP="000F5D59">
            <w:pPr>
              <w:rPr>
                <w:rFonts w:eastAsia="Calibri" w:cs="Times New Roman"/>
                <w:b/>
                <w:sz w:val="20"/>
                <w:szCs w:val="20"/>
              </w:rPr>
            </w:pPr>
            <w:r w:rsidRPr="00D515D4">
              <w:rPr>
                <w:rFonts w:eastAsia="Calibri" w:cs="Times New Roman"/>
                <w:b/>
                <w:sz w:val="20"/>
                <w:szCs w:val="20"/>
              </w:rPr>
              <w:t>Tenure &amp; Functional experience</w:t>
            </w:r>
          </w:p>
        </w:tc>
        <w:tc>
          <w:tcPr>
            <w:tcW w:w="1440" w:type="dxa"/>
          </w:tcPr>
          <w:p w14:paraId="5EDC3FE7" w14:textId="77777777" w:rsidR="00B525FB" w:rsidRPr="00D515D4" w:rsidRDefault="00B525FB" w:rsidP="004219D4">
            <w:pPr>
              <w:rPr>
                <w:rFonts w:eastAsia="DengXian" w:cs="Times New Roman"/>
                <w:sz w:val="20"/>
                <w:szCs w:val="20"/>
                <w:lang w:eastAsia="zh-CN"/>
              </w:rPr>
            </w:pPr>
            <w:r w:rsidRPr="00D515D4">
              <w:rPr>
                <w:rFonts w:eastAsia="Calibri" w:cs="Times New Roman"/>
                <w:sz w:val="20"/>
                <w:szCs w:val="20"/>
              </w:rPr>
              <w:t xml:space="preserve">Barker and Mueller </w:t>
            </w:r>
            <w:r w:rsidRPr="00D515D4">
              <w:rPr>
                <w:rFonts w:eastAsia="DengXian" w:cs="Times New Roman"/>
                <w:sz w:val="20"/>
                <w:szCs w:val="20"/>
                <w:lang w:eastAsia="zh-CN"/>
              </w:rPr>
              <w:t>(</w:t>
            </w:r>
            <w:r w:rsidRPr="00D515D4">
              <w:rPr>
                <w:rFonts w:eastAsia="Calibri" w:cs="Times New Roman"/>
                <w:sz w:val="20"/>
                <w:szCs w:val="20"/>
              </w:rPr>
              <w:t>2002</w:t>
            </w:r>
            <w:r w:rsidRPr="00D515D4">
              <w:rPr>
                <w:rFonts w:eastAsia="DengXian" w:cs="Times New Roman"/>
                <w:sz w:val="20"/>
                <w:szCs w:val="20"/>
                <w:lang w:eastAsia="zh-CN"/>
              </w:rPr>
              <w:t>)</w:t>
            </w:r>
          </w:p>
          <w:p w14:paraId="7CF1A92F" w14:textId="77777777" w:rsidR="00B525FB" w:rsidRPr="00D515D4" w:rsidRDefault="00B525FB" w:rsidP="000F5D59">
            <w:pPr>
              <w:rPr>
                <w:rFonts w:eastAsia="Calibri" w:cs="Times New Roman"/>
                <w:sz w:val="20"/>
                <w:szCs w:val="20"/>
              </w:rPr>
            </w:pPr>
          </w:p>
        </w:tc>
        <w:tc>
          <w:tcPr>
            <w:tcW w:w="2610" w:type="dxa"/>
          </w:tcPr>
          <w:p w14:paraId="5DF479B7" w14:textId="2C32E63E" w:rsidR="00B525FB" w:rsidRPr="00D515D4" w:rsidRDefault="00B525FB" w:rsidP="000F5D59">
            <w:pPr>
              <w:rPr>
                <w:rFonts w:eastAsia="Calibri" w:cs="Times New Roman"/>
                <w:sz w:val="20"/>
                <w:szCs w:val="20"/>
              </w:rPr>
            </w:pPr>
            <w:r w:rsidRPr="00D515D4">
              <w:rPr>
                <w:rFonts w:eastAsia="Calibri" w:cs="Times New Roman"/>
                <w:sz w:val="20"/>
                <w:szCs w:val="20"/>
              </w:rPr>
              <w:t>Experience in marketing/sales; R&amp;D engineering; finance/accounting</w:t>
            </w:r>
            <w:r w:rsidR="00311CB9" w:rsidRPr="00D515D4">
              <w:rPr>
                <w:rFonts w:eastAsia="Calibri" w:cs="Times New Roman"/>
                <w:sz w:val="20"/>
                <w:szCs w:val="20"/>
              </w:rPr>
              <w:t xml:space="preserve"> &amp; </w:t>
            </w:r>
            <w:r w:rsidRPr="00D515D4">
              <w:rPr>
                <w:rFonts w:eastAsia="Calibri" w:cs="Times New Roman"/>
                <w:sz w:val="20"/>
                <w:szCs w:val="20"/>
              </w:rPr>
              <w:t>legal</w:t>
            </w:r>
          </w:p>
        </w:tc>
        <w:tc>
          <w:tcPr>
            <w:tcW w:w="2970" w:type="dxa"/>
          </w:tcPr>
          <w:p w14:paraId="06EE5540" w14:textId="1D4638DE" w:rsidR="00B525FB" w:rsidRPr="00D515D4" w:rsidRDefault="00B525FB" w:rsidP="000F5D59">
            <w:pPr>
              <w:rPr>
                <w:rFonts w:eastAsia="Calibri" w:cs="Times New Roman"/>
                <w:color w:val="000000"/>
                <w:sz w:val="20"/>
                <w:szCs w:val="20"/>
              </w:rPr>
            </w:pPr>
            <w:r w:rsidRPr="00D515D4">
              <w:rPr>
                <w:rFonts w:eastAsia="Calibri" w:cs="Times New Roman"/>
                <w:sz w:val="20"/>
                <w:szCs w:val="20"/>
              </w:rPr>
              <w:t>R&amp;D expenditure: total R&amp;D dollars spent per employee by each firm relative to its industry average.</w:t>
            </w:r>
          </w:p>
        </w:tc>
        <w:tc>
          <w:tcPr>
            <w:tcW w:w="5490" w:type="dxa"/>
          </w:tcPr>
          <w:p w14:paraId="00491DB8" w14:textId="51906FE3" w:rsidR="00B525FB" w:rsidRPr="00D515D4" w:rsidRDefault="00B525FB" w:rsidP="000F5D59">
            <w:pPr>
              <w:autoSpaceDE w:val="0"/>
              <w:autoSpaceDN w:val="0"/>
              <w:adjustRightInd w:val="0"/>
              <w:rPr>
                <w:rFonts w:eastAsia="Calibri" w:cs="Times New Roman"/>
                <w:sz w:val="20"/>
                <w:szCs w:val="20"/>
              </w:rPr>
            </w:pPr>
            <w:r w:rsidRPr="00D515D4">
              <w:rPr>
                <w:rFonts w:eastAsia="Calibri" w:cs="Times New Roman"/>
                <w:sz w:val="20"/>
                <w:szCs w:val="20"/>
              </w:rPr>
              <w:t xml:space="preserve">R&amp;D spending is greater at firms </w:t>
            </w:r>
            <w:r w:rsidR="00AB038A">
              <w:rPr>
                <w:rFonts w:eastAsia="Calibri" w:cs="Times New Roman"/>
                <w:sz w:val="20"/>
                <w:szCs w:val="20"/>
              </w:rPr>
              <w:t>in which</w:t>
            </w:r>
            <w:r w:rsidR="00AB038A" w:rsidRPr="00D515D4">
              <w:rPr>
                <w:rFonts w:eastAsia="Calibri" w:cs="Times New Roman"/>
                <w:sz w:val="20"/>
                <w:szCs w:val="20"/>
              </w:rPr>
              <w:t xml:space="preserve"> </w:t>
            </w:r>
            <w:r w:rsidRPr="00D515D4">
              <w:rPr>
                <w:rFonts w:eastAsia="Calibri" w:cs="Times New Roman"/>
                <w:sz w:val="20"/>
                <w:szCs w:val="20"/>
              </w:rPr>
              <w:t xml:space="preserve">CEOs have longer tenure </w:t>
            </w:r>
            <w:r w:rsidR="00AC61A4" w:rsidRPr="00D515D4">
              <w:rPr>
                <w:rFonts w:eastAsia="Calibri" w:cs="Times New Roman"/>
                <w:sz w:val="20"/>
                <w:szCs w:val="20"/>
              </w:rPr>
              <w:t>and significant</w:t>
            </w:r>
            <w:r w:rsidRPr="00D515D4">
              <w:rPr>
                <w:rFonts w:eastAsia="Calibri" w:cs="Times New Roman"/>
                <w:sz w:val="20"/>
                <w:szCs w:val="20"/>
              </w:rPr>
              <w:t xml:space="preserve"> career experience in ma</w:t>
            </w:r>
            <w:r w:rsidR="00E4512E" w:rsidRPr="00D515D4">
              <w:rPr>
                <w:rFonts w:eastAsia="Calibri" w:cs="Times New Roman"/>
                <w:sz w:val="20"/>
                <w:szCs w:val="20"/>
              </w:rPr>
              <w:t xml:space="preserve">rketing and/or </w:t>
            </w:r>
            <w:r w:rsidRPr="00D515D4">
              <w:rPr>
                <w:rFonts w:eastAsia="Calibri" w:cs="Times New Roman"/>
                <w:sz w:val="20"/>
                <w:szCs w:val="20"/>
              </w:rPr>
              <w:t>engineering/R&amp;D</w:t>
            </w:r>
            <w:r w:rsidRPr="00D515D4">
              <w:rPr>
                <w:rFonts w:eastAsia="DengXian" w:cs="Times New Roman"/>
                <w:sz w:val="20"/>
                <w:szCs w:val="20"/>
                <w:lang w:eastAsia="zh-CN"/>
              </w:rPr>
              <w:t>.</w:t>
            </w:r>
          </w:p>
        </w:tc>
      </w:tr>
      <w:tr w:rsidR="00522089" w:rsidRPr="00AA5BB3" w14:paraId="0157CD13" w14:textId="77777777" w:rsidTr="00EE1D06">
        <w:trPr>
          <w:trHeight w:val="397"/>
        </w:trPr>
        <w:tc>
          <w:tcPr>
            <w:tcW w:w="1525" w:type="dxa"/>
          </w:tcPr>
          <w:p w14:paraId="70587FA6" w14:textId="77777777" w:rsidR="00B525FB" w:rsidRPr="00D515D4" w:rsidRDefault="00B525FB" w:rsidP="000F5D59">
            <w:pPr>
              <w:rPr>
                <w:rFonts w:eastAsia="Calibri" w:cs="Times New Roman"/>
                <w:b/>
                <w:sz w:val="20"/>
                <w:szCs w:val="20"/>
              </w:rPr>
            </w:pPr>
            <w:r w:rsidRPr="00D515D4">
              <w:rPr>
                <w:rFonts w:eastAsia="Calibri" w:cs="Times New Roman"/>
                <w:b/>
                <w:sz w:val="20"/>
                <w:szCs w:val="20"/>
              </w:rPr>
              <w:t>Tenure</w:t>
            </w:r>
          </w:p>
          <w:p w14:paraId="0E260289" w14:textId="77777777" w:rsidR="00B525FB" w:rsidRPr="00D515D4" w:rsidRDefault="00B525FB" w:rsidP="000F5D59">
            <w:pPr>
              <w:rPr>
                <w:rFonts w:eastAsia="Calibri" w:cs="Times New Roman"/>
                <w:b/>
                <w:sz w:val="20"/>
                <w:szCs w:val="20"/>
              </w:rPr>
            </w:pPr>
          </w:p>
        </w:tc>
        <w:tc>
          <w:tcPr>
            <w:tcW w:w="1440" w:type="dxa"/>
          </w:tcPr>
          <w:p w14:paraId="633C0594" w14:textId="77777777" w:rsidR="00B525FB" w:rsidRPr="00D515D4" w:rsidRDefault="00B525FB" w:rsidP="000F5D59">
            <w:pPr>
              <w:rPr>
                <w:rFonts w:eastAsia="DengXian" w:cs="Times New Roman"/>
                <w:sz w:val="20"/>
                <w:szCs w:val="20"/>
                <w:lang w:eastAsia="zh-CN"/>
              </w:rPr>
            </w:pPr>
            <w:r w:rsidRPr="00D515D4">
              <w:rPr>
                <w:rFonts w:eastAsia="Calibri" w:cs="Times New Roman"/>
                <w:sz w:val="20"/>
                <w:szCs w:val="20"/>
              </w:rPr>
              <w:t xml:space="preserve">Balsmeier and Buchwald </w:t>
            </w:r>
            <w:r w:rsidRPr="00D515D4">
              <w:rPr>
                <w:rFonts w:eastAsia="DengXian" w:cs="Times New Roman"/>
                <w:sz w:val="20"/>
                <w:szCs w:val="20"/>
                <w:lang w:eastAsia="zh-CN"/>
              </w:rPr>
              <w:t>(</w:t>
            </w:r>
            <w:r w:rsidRPr="00D515D4">
              <w:rPr>
                <w:rFonts w:eastAsia="Calibri" w:cs="Times New Roman"/>
                <w:sz w:val="20"/>
                <w:szCs w:val="20"/>
              </w:rPr>
              <w:t>2014</w:t>
            </w:r>
            <w:r w:rsidRPr="00D515D4">
              <w:rPr>
                <w:rFonts w:eastAsia="DengXian" w:cs="Times New Roman"/>
                <w:sz w:val="20"/>
                <w:szCs w:val="20"/>
                <w:lang w:eastAsia="zh-CN"/>
              </w:rPr>
              <w:t>)</w:t>
            </w:r>
          </w:p>
          <w:p w14:paraId="10AEE75E" w14:textId="77777777" w:rsidR="00B525FB" w:rsidRPr="00D515D4" w:rsidRDefault="00B525FB" w:rsidP="000F5D59">
            <w:pPr>
              <w:rPr>
                <w:rFonts w:eastAsia="Calibri" w:cs="Times New Roman"/>
                <w:sz w:val="20"/>
                <w:szCs w:val="20"/>
              </w:rPr>
            </w:pPr>
          </w:p>
        </w:tc>
        <w:tc>
          <w:tcPr>
            <w:tcW w:w="2610" w:type="dxa"/>
          </w:tcPr>
          <w:p w14:paraId="20EECA81" w14:textId="77777777" w:rsidR="00B525FB" w:rsidRPr="00D515D4" w:rsidRDefault="00B525FB" w:rsidP="000F5D59">
            <w:pPr>
              <w:rPr>
                <w:rFonts w:eastAsia="Calibri" w:cs="Times New Roman"/>
                <w:sz w:val="20"/>
                <w:szCs w:val="20"/>
              </w:rPr>
            </w:pPr>
            <w:r w:rsidRPr="00D515D4">
              <w:rPr>
                <w:rFonts w:eastAsia="Calibri" w:cs="Times New Roman"/>
                <w:sz w:val="20"/>
                <w:szCs w:val="20"/>
              </w:rPr>
              <w:t>CEO tenure in office in years</w:t>
            </w:r>
          </w:p>
        </w:tc>
        <w:tc>
          <w:tcPr>
            <w:tcW w:w="2970" w:type="dxa"/>
          </w:tcPr>
          <w:p w14:paraId="184B4693" w14:textId="7128BADF" w:rsidR="00B525FB" w:rsidRPr="00D515D4" w:rsidRDefault="00B525FB" w:rsidP="000F5D59">
            <w:pPr>
              <w:rPr>
                <w:rFonts w:cs="Times New Roman"/>
                <w:color w:val="000000"/>
                <w:sz w:val="20"/>
                <w:szCs w:val="20"/>
              </w:rPr>
            </w:pPr>
            <w:r w:rsidRPr="00D515D4">
              <w:rPr>
                <w:rFonts w:eastAsia="Calibri" w:cs="Times New Roman"/>
                <w:color w:val="000000"/>
                <w:sz w:val="20"/>
                <w:szCs w:val="20"/>
              </w:rPr>
              <w:t>Patent application</w:t>
            </w:r>
            <w:r w:rsidRPr="00D515D4">
              <w:rPr>
                <w:rFonts w:eastAsia="Calibri" w:cs="Times New Roman"/>
                <w:color w:val="000000"/>
                <w:sz w:val="20"/>
                <w:szCs w:val="20"/>
              </w:rPr>
              <w:br/>
              <w:t>Patent citation</w:t>
            </w:r>
            <w:r w:rsidRPr="00D515D4">
              <w:rPr>
                <w:rFonts w:eastAsia="Calibri" w:cs="Times New Roman"/>
                <w:color w:val="000000"/>
                <w:sz w:val="20"/>
                <w:szCs w:val="20"/>
              </w:rPr>
              <w:br/>
              <w:t xml:space="preserve">Presample </w:t>
            </w:r>
            <w:r w:rsidR="00AB038A">
              <w:rPr>
                <w:rFonts w:eastAsia="Calibri" w:cs="Times New Roman"/>
                <w:color w:val="000000"/>
                <w:sz w:val="20"/>
                <w:szCs w:val="20"/>
              </w:rPr>
              <w:t>p</w:t>
            </w:r>
            <w:r w:rsidRPr="00D515D4">
              <w:rPr>
                <w:rFonts w:eastAsia="Calibri" w:cs="Times New Roman"/>
                <w:color w:val="000000"/>
                <w:sz w:val="20"/>
                <w:szCs w:val="20"/>
              </w:rPr>
              <w:t xml:space="preserve">atent </w:t>
            </w:r>
            <w:r w:rsidR="00AB038A">
              <w:rPr>
                <w:rFonts w:eastAsia="Calibri" w:cs="Times New Roman"/>
                <w:color w:val="000000"/>
                <w:sz w:val="20"/>
                <w:szCs w:val="20"/>
              </w:rPr>
              <w:t>s</w:t>
            </w:r>
            <w:r w:rsidRPr="00D515D4">
              <w:rPr>
                <w:rFonts w:eastAsia="Calibri" w:cs="Times New Roman"/>
                <w:color w:val="000000"/>
                <w:sz w:val="20"/>
                <w:szCs w:val="20"/>
              </w:rPr>
              <w:t>tock</w:t>
            </w:r>
          </w:p>
        </w:tc>
        <w:tc>
          <w:tcPr>
            <w:tcW w:w="5490" w:type="dxa"/>
          </w:tcPr>
          <w:p w14:paraId="1ADF3DEF" w14:textId="4D2DF282" w:rsidR="00B525FB" w:rsidRPr="00D515D4" w:rsidRDefault="00B525FB">
            <w:pPr>
              <w:autoSpaceDE w:val="0"/>
              <w:autoSpaceDN w:val="0"/>
              <w:adjustRightInd w:val="0"/>
              <w:rPr>
                <w:rFonts w:eastAsia="Calibri" w:cs="Times New Roman"/>
                <w:sz w:val="20"/>
                <w:szCs w:val="20"/>
              </w:rPr>
            </w:pPr>
            <w:r w:rsidRPr="00D515D4">
              <w:rPr>
                <w:rFonts w:eastAsia="Calibri" w:cs="Times New Roman"/>
                <w:sz w:val="20"/>
                <w:szCs w:val="20"/>
              </w:rPr>
              <w:t xml:space="preserve">CEO tenure has a negative influence on patenting activity of 8% per year. </w:t>
            </w:r>
            <w:r w:rsidR="00311CB9" w:rsidRPr="00D515D4">
              <w:rPr>
                <w:rFonts w:eastAsia="Calibri" w:cs="Times New Roman"/>
                <w:sz w:val="20"/>
                <w:szCs w:val="20"/>
              </w:rPr>
              <w:t>May</w:t>
            </w:r>
            <w:r w:rsidRPr="00D515D4">
              <w:rPr>
                <w:rFonts w:eastAsia="Calibri" w:cs="Times New Roman"/>
                <w:sz w:val="20"/>
                <w:szCs w:val="20"/>
              </w:rPr>
              <w:t xml:space="preserve"> reflect lower incentives to foster innovations</w:t>
            </w:r>
            <w:r w:rsidR="00311CB9" w:rsidRPr="00D515D4">
              <w:rPr>
                <w:rFonts w:eastAsia="Calibri" w:cs="Times New Roman"/>
                <w:sz w:val="20"/>
                <w:szCs w:val="20"/>
              </w:rPr>
              <w:t xml:space="preserve">, </w:t>
            </w:r>
            <w:r w:rsidRPr="00D515D4">
              <w:rPr>
                <w:rFonts w:eastAsia="Calibri" w:cs="Times New Roman"/>
                <w:sz w:val="20"/>
                <w:szCs w:val="20"/>
              </w:rPr>
              <w:t>the longer the CEO is in the office the less likely he</w:t>
            </w:r>
            <w:r w:rsidR="00AB038A">
              <w:rPr>
                <w:rFonts w:eastAsia="Calibri" w:cs="Times New Roman"/>
                <w:sz w:val="20"/>
                <w:szCs w:val="20"/>
              </w:rPr>
              <w:t>/she</w:t>
            </w:r>
            <w:r w:rsidRPr="00D515D4">
              <w:rPr>
                <w:rFonts w:eastAsia="Calibri" w:cs="Times New Roman"/>
                <w:sz w:val="20"/>
                <w:szCs w:val="20"/>
              </w:rPr>
              <w:t xml:space="preserve"> is able to reap the benefits</w:t>
            </w:r>
            <w:r w:rsidR="00311CB9" w:rsidRPr="00D515D4">
              <w:rPr>
                <w:rFonts w:eastAsia="Calibri" w:cs="Times New Roman"/>
                <w:sz w:val="20"/>
                <w:szCs w:val="20"/>
              </w:rPr>
              <w:t>.</w:t>
            </w:r>
          </w:p>
        </w:tc>
      </w:tr>
      <w:tr w:rsidR="00522089" w:rsidRPr="00AA5BB3" w14:paraId="0EDF7AA1" w14:textId="77777777" w:rsidTr="00EE1D06">
        <w:trPr>
          <w:trHeight w:val="397"/>
        </w:trPr>
        <w:tc>
          <w:tcPr>
            <w:tcW w:w="1525" w:type="dxa"/>
          </w:tcPr>
          <w:p w14:paraId="3B580F6B" w14:textId="2E703BEB" w:rsidR="00B525FB" w:rsidRPr="00D515D4" w:rsidRDefault="00B525FB" w:rsidP="000F5D59">
            <w:pPr>
              <w:rPr>
                <w:rFonts w:eastAsia="Calibri" w:cs="Times New Roman"/>
                <w:b/>
                <w:sz w:val="20"/>
                <w:szCs w:val="20"/>
              </w:rPr>
            </w:pPr>
            <w:r w:rsidRPr="00D515D4">
              <w:rPr>
                <w:rFonts w:eastAsia="Calibri" w:cs="Times New Roman"/>
                <w:b/>
                <w:sz w:val="20"/>
                <w:szCs w:val="20"/>
              </w:rPr>
              <w:t>Tenure</w:t>
            </w:r>
          </w:p>
        </w:tc>
        <w:tc>
          <w:tcPr>
            <w:tcW w:w="1440" w:type="dxa"/>
          </w:tcPr>
          <w:p w14:paraId="3C545D47" w14:textId="22B78083" w:rsidR="00B525FB" w:rsidRPr="00D515D4" w:rsidRDefault="00B525FB" w:rsidP="000F5D59">
            <w:pPr>
              <w:rPr>
                <w:rFonts w:eastAsia="Calibri" w:cs="Times New Roman"/>
                <w:sz w:val="20"/>
                <w:szCs w:val="20"/>
              </w:rPr>
            </w:pPr>
            <w:r w:rsidRPr="00D515D4">
              <w:rPr>
                <w:rFonts w:eastAsia="Calibri" w:cs="Times New Roman"/>
                <w:sz w:val="20"/>
                <w:szCs w:val="20"/>
              </w:rPr>
              <w:t xml:space="preserve">Chen (2013) </w:t>
            </w:r>
          </w:p>
        </w:tc>
        <w:tc>
          <w:tcPr>
            <w:tcW w:w="2610" w:type="dxa"/>
          </w:tcPr>
          <w:p w14:paraId="0B8B4BBB" w14:textId="7CA282C7" w:rsidR="00B525FB" w:rsidRPr="00D515D4" w:rsidRDefault="009F6E67" w:rsidP="00411D89">
            <w:pPr>
              <w:rPr>
                <w:rFonts w:eastAsia="Calibri" w:cs="Times New Roman"/>
                <w:color w:val="000000"/>
                <w:sz w:val="20"/>
                <w:szCs w:val="20"/>
              </w:rPr>
            </w:pPr>
            <w:r w:rsidRPr="00D515D4">
              <w:rPr>
                <w:rFonts w:eastAsia="Calibri" w:cs="Times New Roman"/>
                <w:color w:val="000000"/>
                <w:sz w:val="20"/>
                <w:szCs w:val="20"/>
              </w:rPr>
              <w:t>CEO tenure in office in years</w:t>
            </w:r>
          </w:p>
        </w:tc>
        <w:tc>
          <w:tcPr>
            <w:tcW w:w="2970" w:type="dxa"/>
          </w:tcPr>
          <w:p w14:paraId="79E4FDBA" w14:textId="393685D6" w:rsidR="00B525FB" w:rsidRPr="00D515D4" w:rsidRDefault="009F6E67" w:rsidP="000F5D59">
            <w:pPr>
              <w:rPr>
                <w:rFonts w:eastAsia="Calibri" w:cs="Times New Roman"/>
                <w:color w:val="000000"/>
                <w:sz w:val="20"/>
                <w:szCs w:val="20"/>
              </w:rPr>
            </w:pPr>
            <w:r w:rsidRPr="00D515D4">
              <w:rPr>
                <w:rFonts w:eastAsia="Calibri" w:cs="Times New Roman"/>
                <w:color w:val="000000"/>
                <w:sz w:val="20"/>
                <w:szCs w:val="20"/>
              </w:rPr>
              <w:t>R&amp;D expenditures to total sales</w:t>
            </w:r>
          </w:p>
        </w:tc>
        <w:tc>
          <w:tcPr>
            <w:tcW w:w="5490" w:type="dxa"/>
          </w:tcPr>
          <w:p w14:paraId="60E6BCA2" w14:textId="17C25BCA" w:rsidR="00B525FB" w:rsidRPr="00D515D4" w:rsidRDefault="00311CB9">
            <w:pPr>
              <w:autoSpaceDE w:val="0"/>
              <w:autoSpaceDN w:val="0"/>
              <w:adjustRightInd w:val="0"/>
              <w:rPr>
                <w:rFonts w:eastAsia="Calibri" w:cs="Times New Roman"/>
                <w:sz w:val="20"/>
                <w:szCs w:val="20"/>
              </w:rPr>
            </w:pPr>
            <w:r w:rsidRPr="00D515D4">
              <w:rPr>
                <w:rFonts w:eastAsia="Calibri" w:cs="Times New Roman"/>
                <w:sz w:val="20"/>
                <w:szCs w:val="20"/>
              </w:rPr>
              <w:t>An</w:t>
            </w:r>
            <w:r w:rsidR="009F6E67" w:rsidRPr="00D515D4">
              <w:rPr>
                <w:rFonts w:eastAsia="Calibri" w:cs="Times New Roman"/>
                <w:sz w:val="20"/>
                <w:szCs w:val="20"/>
              </w:rPr>
              <w:t xml:space="preserve"> inverted</w:t>
            </w:r>
            <w:r w:rsidR="005B0703">
              <w:rPr>
                <w:rFonts w:eastAsia="Calibri" w:cs="Times New Roman"/>
                <w:sz w:val="20"/>
                <w:szCs w:val="20"/>
              </w:rPr>
              <w:t xml:space="preserve"> </w:t>
            </w:r>
            <w:r w:rsidR="009F6E67" w:rsidRPr="00D515D4">
              <w:rPr>
                <w:rFonts w:eastAsia="Calibri" w:cs="Times New Roman"/>
                <w:sz w:val="20"/>
                <w:szCs w:val="20"/>
              </w:rPr>
              <w:t xml:space="preserve">U-shaped relationship between CEO tenure and R&amp;D investment, </w:t>
            </w:r>
            <w:r w:rsidRPr="00D515D4">
              <w:rPr>
                <w:rFonts w:eastAsia="Calibri" w:cs="Times New Roman"/>
                <w:sz w:val="20"/>
                <w:szCs w:val="20"/>
              </w:rPr>
              <w:t>with</w:t>
            </w:r>
            <w:r w:rsidR="009F6E67" w:rsidRPr="00D515D4">
              <w:rPr>
                <w:rFonts w:eastAsia="Calibri" w:cs="Times New Roman"/>
                <w:sz w:val="20"/>
                <w:szCs w:val="20"/>
              </w:rPr>
              <w:t xml:space="preserve"> positive moderating effects of board human and social capital</w:t>
            </w:r>
            <w:r w:rsidRPr="00D515D4">
              <w:rPr>
                <w:rFonts w:eastAsia="Calibri" w:cs="Times New Roman"/>
                <w:sz w:val="20"/>
                <w:szCs w:val="20"/>
              </w:rPr>
              <w:t>.</w:t>
            </w:r>
          </w:p>
        </w:tc>
      </w:tr>
      <w:tr w:rsidR="00522089" w:rsidRPr="00AA5BB3" w14:paraId="15870925" w14:textId="77777777" w:rsidTr="00EE1D06">
        <w:trPr>
          <w:trHeight w:val="397"/>
        </w:trPr>
        <w:tc>
          <w:tcPr>
            <w:tcW w:w="1525" w:type="dxa"/>
          </w:tcPr>
          <w:p w14:paraId="139587C3" w14:textId="787688EF" w:rsidR="003C6259" w:rsidRPr="00D515D4" w:rsidRDefault="003C6259" w:rsidP="000F5D59">
            <w:pPr>
              <w:rPr>
                <w:rFonts w:eastAsia="Calibri" w:cs="Times New Roman"/>
                <w:b/>
                <w:sz w:val="20"/>
                <w:szCs w:val="20"/>
              </w:rPr>
            </w:pPr>
            <w:r w:rsidRPr="00D515D4">
              <w:rPr>
                <w:rFonts w:eastAsia="Calibri" w:cs="Times New Roman"/>
                <w:b/>
                <w:sz w:val="20"/>
                <w:szCs w:val="20"/>
              </w:rPr>
              <w:t>Tenure</w:t>
            </w:r>
          </w:p>
        </w:tc>
        <w:tc>
          <w:tcPr>
            <w:tcW w:w="1440" w:type="dxa"/>
          </w:tcPr>
          <w:p w14:paraId="6A861296" w14:textId="76703760" w:rsidR="003C6259" w:rsidRPr="00D515D4" w:rsidRDefault="003C6259" w:rsidP="000F5D59">
            <w:pPr>
              <w:rPr>
                <w:rFonts w:eastAsia="Calibri" w:cs="Times New Roman"/>
                <w:sz w:val="20"/>
                <w:szCs w:val="20"/>
              </w:rPr>
            </w:pPr>
            <w:r w:rsidRPr="00D515D4">
              <w:rPr>
                <w:rFonts w:eastAsia="Calibri" w:cs="Times New Roman"/>
                <w:sz w:val="20"/>
                <w:szCs w:val="20"/>
              </w:rPr>
              <w:t>Simsek (2007)</w:t>
            </w:r>
          </w:p>
        </w:tc>
        <w:tc>
          <w:tcPr>
            <w:tcW w:w="2610" w:type="dxa"/>
          </w:tcPr>
          <w:p w14:paraId="34840106" w14:textId="26A660D1" w:rsidR="003C6259" w:rsidRPr="00D515D4" w:rsidRDefault="000C2221" w:rsidP="000C2221">
            <w:pPr>
              <w:rPr>
                <w:rFonts w:eastAsia="Calibri" w:cs="Times New Roman"/>
                <w:sz w:val="20"/>
                <w:szCs w:val="20"/>
              </w:rPr>
            </w:pPr>
            <w:r w:rsidRPr="00D515D4">
              <w:rPr>
                <w:rFonts w:eastAsia="Calibri" w:cs="Times New Roman"/>
                <w:sz w:val="20"/>
                <w:szCs w:val="20"/>
              </w:rPr>
              <w:t>CEO</w:t>
            </w:r>
            <w:r w:rsidR="002D3603">
              <w:rPr>
                <w:rFonts w:eastAsia="Calibri" w:cs="Times New Roman"/>
                <w:sz w:val="20"/>
                <w:szCs w:val="20"/>
              </w:rPr>
              <w:t>’</w:t>
            </w:r>
            <w:r w:rsidRPr="00D515D4">
              <w:rPr>
                <w:rFonts w:eastAsia="Calibri" w:cs="Times New Roman"/>
                <w:sz w:val="20"/>
                <w:szCs w:val="20"/>
              </w:rPr>
              <w:t>s number of years in office</w:t>
            </w:r>
          </w:p>
        </w:tc>
        <w:tc>
          <w:tcPr>
            <w:tcW w:w="2970" w:type="dxa"/>
          </w:tcPr>
          <w:p w14:paraId="472818AC" w14:textId="3AFF54C7" w:rsidR="003C6259" w:rsidRPr="00D515D4" w:rsidRDefault="0091189B" w:rsidP="00C71625">
            <w:pPr>
              <w:rPr>
                <w:rFonts w:eastAsia="Calibri" w:cs="Times New Roman"/>
                <w:color w:val="000000"/>
                <w:sz w:val="20"/>
                <w:szCs w:val="20"/>
              </w:rPr>
            </w:pPr>
            <w:r w:rsidRPr="00D515D4">
              <w:rPr>
                <w:rFonts w:eastAsia="Calibri" w:cs="Times New Roman"/>
                <w:color w:val="000000"/>
                <w:sz w:val="20"/>
                <w:szCs w:val="20"/>
              </w:rPr>
              <w:t xml:space="preserve">TMT risk taking measured using 3-item, </w:t>
            </w:r>
            <w:r w:rsidR="00E53A62" w:rsidRPr="00D515D4">
              <w:rPr>
                <w:rFonts w:eastAsia="Calibri" w:cs="Times New Roman"/>
                <w:color w:val="000000"/>
                <w:sz w:val="20"/>
                <w:szCs w:val="20"/>
              </w:rPr>
              <w:t>7-point</w:t>
            </w:r>
            <w:r w:rsidRPr="00D515D4">
              <w:rPr>
                <w:rFonts w:eastAsia="Calibri" w:cs="Times New Roman"/>
                <w:color w:val="000000"/>
                <w:sz w:val="20"/>
                <w:szCs w:val="20"/>
              </w:rPr>
              <w:t xml:space="preserve"> scale</w:t>
            </w:r>
          </w:p>
        </w:tc>
        <w:tc>
          <w:tcPr>
            <w:tcW w:w="5490" w:type="dxa"/>
          </w:tcPr>
          <w:p w14:paraId="684761FD" w14:textId="7229FCB7" w:rsidR="003C6259" w:rsidRPr="00D515D4" w:rsidRDefault="00572F90" w:rsidP="00572F90">
            <w:pPr>
              <w:autoSpaceDE w:val="0"/>
              <w:autoSpaceDN w:val="0"/>
              <w:adjustRightInd w:val="0"/>
              <w:rPr>
                <w:rFonts w:eastAsia="Calibri" w:cs="Times New Roman"/>
                <w:sz w:val="20"/>
                <w:szCs w:val="20"/>
              </w:rPr>
            </w:pPr>
            <w:r w:rsidRPr="00D515D4">
              <w:rPr>
                <w:rFonts w:eastAsia="Calibri" w:cs="Times New Roman"/>
                <w:sz w:val="20"/>
                <w:szCs w:val="20"/>
              </w:rPr>
              <w:t xml:space="preserve">CEO tenure indirectly influences performance through its direct </w:t>
            </w:r>
            <w:r w:rsidR="0097528C">
              <w:rPr>
                <w:rFonts w:eastAsia="Calibri" w:cs="Times New Roman"/>
                <w:sz w:val="20"/>
                <w:szCs w:val="20"/>
              </w:rPr>
              <w:t>impact</w:t>
            </w:r>
            <w:r w:rsidRPr="00D515D4">
              <w:rPr>
                <w:rFonts w:eastAsia="Calibri" w:cs="Times New Roman"/>
                <w:sz w:val="20"/>
                <w:szCs w:val="20"/>
              </w:rPr>
              <w:t xml:space="preserve"> on TMT risk-t</w:t>
            </w:r>
            <w:r w:rsidR="008829EF" w:rsidRPr="00D515D4">
              <w:rPr>
                <w:rFonts w:eastAsia="Calibri" w:cs="Times New Roman"/>
                <w:sz w:val="20"/>
                <w:szCs w:val="20"/>
              </w:rPr>
              <w:t>aking propensity and the firm</w:t>
            </w:r>
            <w:r w:rsidR="002D3603">
              <w:rPr>
                <w:rFonts w:eastAsia="Calibri" w:cs="Times New Roman"/>
                <w:sz w:val="20"/>
                <w:szCs w:val="20"/>
              </w:rPr>
              <w:t>’</w:t>
            </w:r>
            <w:r w:rsidR="008829EF" w:rsidRPr="00D515D4">
              <w:rPr>
                <w:rFonts w:eastAsia="Calibri" w:cs="Times New Roman"/>
                <w:sz w:val="20"/>
                <w:szCs w:val="20"/>
              </w:rPr>
              <w:t>s</w:t>
            </w:r>
            <w:r w:rsidRPr="00D515D4">
              <w:rPr>
                <w:rFonts w:eastAsia="Calibri" w:cs="Times New Roman"/>
                <w:sz w:val="20"/>
                <w:szCs w:val="20"/>
              </w:rPr>
              <w:t xml:space="preserve"> pursuit of entrepreneurial initiatives. </w:t>
            </w:r>
          </w:p>
        </w:tc>
      </w:tr>
      <w:tr w:rsidR="00522089" w:rsidRPr="00AA5BB3" w14:paraId="2134DDCD" w14:textId="77777777" w:rsidTr="00EE1D06">
        <w:trPr>
          <w:trHeight w:val="397"/>
        </w:trPr>
        <w:tc>
          <w:tcPr>
            <w:tcW w:w="1525" w:type="dxa"/>
          </w:tcPr>
          <w:p w14:paraId="2A2EF83F" w14:textId="77777777" w:rsidR="00B525FB" w:rsidRPr="00D515D4" w:rsidRDefault="00B525FB" w:rsidP="000F5D59">
            <w:pPr>
              <w:rPr>
                <w:rFonts w:cs="Times New Roman"/>
                <w:b/>
                <w:sz w:val="20"/>
                <w:szCs w:val="20"/>
              </w:rPr>
            </w:pPr>
            <w:r w:rsidRPr="00D515D4">
              <w:rPr>
                <w:rFonts w:cs="Times New Roman"/>
                <w:b/>
                <w:sz w:val="20"/>
                <w:szCs w:val="20"/>
              </w:rPr>
              <w:t>Tenure</w:t>
            </w:r>
          </w:p>
        </w:tc>
        <w:tc>
          <w:tcPr>
            <w:tcW w:w="1440" w:type="dxa"/>
          </w:tcPr>
          <w:p w14:paraId="66F6492C" w14:textId="48FB9D85" w:rsidR="00B525FB" w:rsidRPr="00D515D4" w:rsidRDefault="00B525FB" w:rsidP="000F5D59">
            <w:pPr>
              <w:rPr>
                <w:rFonts w:cs="Times New Roman"/>
                <w:sz w:val="20"/>
                <w:szCs w:val="20"/>
              </w:rPr>
            </w:pPr>
            <w:r w:rsidRPr="00D515D4">
              <w:rPr>
                <w:rFonts w:cs="Times New Roman"/>
                <w:sz w:val="20"/>
                <w:szCs w:val="20"/>
              </w:rPr>
              <w:t>Huson</w:t>
            </w:r>
            <w:r w:rsidR="00AB038A">
              <w:rPr>
                <w:rFonts w:eastAsia="Calibri" w:cs="Times New Roman"/>
                <w:sz w:val="20"/>
                <w:szCs w:val="20"/>
              </w:rPr>
              <w:t xml:space="preserve"> et al.</w:t>
            </w:r>
            <w:r w:rsidRPr="00D515D4">
              <w:rPr>
                <w:rFonts w:cs="Times New Roman"/>
                <w:sz w:val="20"/>
                <w:szCs w:val="20"/>
              </w:rPr>
              <w:t xml:space="preserve"> (2001)</w:t>
            </w:r>
          </w:p>
        </w:tc>
        <w:tc>
          <w:tcPr>
            <w:tcW w:w="2610" w:type="dxa"/>
          </w:tcPr>
          <w:p w14:paraId="11621758" w14:textId="77777777" w:rsidR="00B525FB" w:rsidRPr="00D515D4" w:rsidRDefault="00B525FB" w:rsidP="000F5D59">
            <w:pPr>
              <w:rPr>
                <w:rFonts w:cs="Times New Roman"/>
                <w:sz w:val="20"/>
                <w:szCs w:val="20"/>
              </w:rPr>
            </w:pPr>
            <w:r w:rsidRPr="00D515D4">
              <w:rPr>
                <w:rFonts w:cs="Times New Roman"/>
                <w:sz w:val="20"/>
                <w:szCs w:val="20"/>
              </w:rPr>
              <w:t>Annual compensation, CEO turnover</w:t>
            </w:r>
          </w:p>
        </w:tc>
        <w:tc>
          <w:tcPr>
            <w:tcW w:w="2970" w:type="dxa"/>
          </w:tcPr>
          <w:p w14:paraId="7B265632" w14:textId="78A11260" w:rsidR="00B525FB" w:rsidRPr="00D515D4" w:rsidRDefault="00B525FB" w:rsidP="000F5D59">
            <w:pPr>
              <w:rPr>
                <w:rFonts w:cs="Times New Roman"/>
                <w:sz w:val="20"/>
                <w:szCs w:val="20"/>
              </w:rPr>
            </w:pPr>
            <w:r w:rsidRPr="00D515D4">
              <w:rPr>
                <w:rFonts w:cs="Times New Roman"/>
                <w:sz w:val="20"/>
                <w:szCs w:val="20"/>
              </w:rPr>
              <w:t>Accoun</w:t>
            </w:r>
            <w:r w:rsidR="00217D10" w:rsidRPr="00D515D4">
              <w:rPr>
                <w:rFonts w:cs="Times New Roman"/>
                <w:sz w:val="20"/>
                <w:szCs w:val="20"/>
              </w:rPr>
              <w:t>ting earnings and stock returns</w:t>
            </w:r>
          </w:p>
        </w:tc>
        <w:tc>
          <w:tcPr>
            <w:tcW w:w="5490" w:type="dxa"/>
          </w:tcPr>
          <w:p w14:paraId="08C5A418" w14:textId="140DAA4C" w:rsidR="00B525FB" w:rsidRPr="00D515D4" w:rsidRDefault="00B525FB">
            <w:pPr>
              <w:rPr>
                <w:rFonts w:cs="Times New Roman"/>
                <w:sz w:val="20"/>
                <w:szCs w:val="20"/>
              </w:rPr>
            </w:pPr>
            <w:r w:rsidRPr="00D515D4">
              <w:rPr>
                <w:rFonts w:cs="Times New Roman"/>
                <w:sz w:val="20"/>
                <w:szCs w:val="20"/>
              </w:rPr>
              <w:t>Outside appointment is associated with positive stock market reaction and higher post</w:t>
            </w:r>
            <w:r w:rsidR="00D65941">
              <w:rPr>
                <w:rFonts w:cs="Times New Roman"/>
                <w:sz w:val="20"/>
                <w:szCs w:val="20"/>
              </w:rPr>
              <w:t xml:space="preserve"> </w:t>
            </w:r>
            <w:r w:rsidRPr="00D515D4">
              <w:rPr>
                <w:rFonts w:cs="Times New Roman"/>
                <w:sz w:val="20"/>
                <w:szCs w:val="20"/>
              </w:rPr>
              <w:t xml:space="preserve">turnover firm performance. </w:t>
            </w:r>
          </w:p>
        </w:tc>
      </w:tr>
      <w:tr w:rsidR="00522089" w:rsidRPr="00AA5BB3" w14:paraId="2044F22D" w14:textId="77777777" w:rsidTr="00EE1D06">
        <w:trPr>
          <w:trHeight w:val="397"/>
        </w:trPr>
        <w:tc>
          <w:tcPr>
            <w:tcW w:w="1525" w:type="dxa"/>
          </w:tcPr>
          <w:p w14:paraId="10F55444" w14:textId="77777777" w:rsidR="00B525FB" w:rsidRPr="00D515D4" w:rsidRDefault="00B525FB" w:rsidP="000F5D59">
            <w:pPr>
              <w:rPr>
                <w:rFonts w:eastAsia="Calibri" w:cs="Times New Roman"/>
                <w:b/>
                <w:sz w:val="20"/>
                <w:szCs w:val="20"/>
              </w:rPr>
            </w:pPr>
            <w:r w:rsidRPr="00D515D4">
              <w:rPr>
                <w:rFonts w:eastAsia="Calibri" w:cs="Times New Roman"/>
                <w:b/>
                <w:sz w:val="20"/>
                <w:szCs w:val="20"/>
              </w:rPr>
              <w:t>Functional experience</w:t>
            </w:r>
          </w:p>
        </w:tc>
        <w:tc>
          <w:tcPr>
            <w:tcW w:w="1440" w:type="dxa"/>
          </w:tcPr>
          <w:p w14:paraId="2EAE772A" w14:textId="77777777" w:rsidR="00B525FB" w:rsidRPr="00D515D4" w:rsidRDefault="00B525FB" w:rsidP="000F5D59">
            <w:pPr>
              <w:rPr>
                <w:rFonts w:eastAsia="Calibri" w:cs="Times New Roman"/>
                <w:sz w:val="20"/>
                <w:szCs w:val="20"/>
              </w:rPr>
            </w:pPr>
            <w:r w:rsidRPr="00D515D4">
              <w:rPr>
                <w:rFonts w:eastAsia="Calibri" w:cs="Times New Roman"/>
                <w:sz w:val="20"/>
                <w:szCs w:val="20"/>
              </w:rPr>
              <w:t>Saboo et al. (2017)</w:t>
            </w:r>
          </w:p>
        </w:tc>
        <w:tc>
          <w:tcPr>
            <w:tcW w:w="2610" w:type="dxa"/>
          </w:tcPr>
          <w:p w14:paraId="1A81DD21" w14:textId="0143DFAE" w:rsidR="00B525FB" w:rsidRPr="00D515D4" w:rsidRDefault="00B525FB" w:rsidP="000F5D59">
            <w:pPr>
              <w:rPr>
                <w:rFonts w:eastAsia="Calibri" w:cs="Times New Roman"/>
                <w:sz w:val="20"/>
                <w:szCs w:val="20"/>
              </w:rPr>
            </w:pPr>
            <w:r w:rsidRPr="00D515D4">
              <w:rPr>
                <w:rFonts w:eastAsia="Calibri" w:cs="Times New Roman"/>
                <w:sz w:val="20"/>
                <w:szCs w:val="20"/>
              </w:rPr>
              <w:t>Dummy variable: 1 if the dominant background of the CEO</w:t>
            </w:r>
            <w:r w:rsidR="00311CB9" w:rsidRPr="00D515D4">
              <w:rPr>
                <w:rFonts w:eastAsia="Calibri" w:cs="Times New Roman"/>
                <w:sz w:val="20"/>
                <w:szCs w:val="20"/>
              </w:rPr>
              <w:t xml:space="preserve"> </w:t>
            </w:r>
            <w:r w:rsidRPr="00D515D4">
              <w:rPr>
                <w:rFonts w:eastAsia="Calibri" w:cs="Times New Roman"/>
                <w:sz w:val="20"/>
                <w:szCs w:val="20"/>
              </w:rPr>
              <w:t>is in a throughput function and 0 otherwise</w:t>
            </w:r>
          </w:p>
        </w:tc>
        <w:tc>
          <w:tcPr>
            <w:tcW w:w="2970" w:type="dxa"/>
          </w:tcPr>
          <w:p w14:paraId="030CFFED" w14:textId="77777777" w:rsidR="00B525FB" w:rsidRPr="00D515D4" w:rsidRDefault="00B525FB" w:rsidP="000F5D59">
            <w:pPr>
              <w:rPr>
                <w:rFonts w:eastAsia="Calibri" w:cs="Times New Roman"/>
                <w:sz w:val="20"/>
                <w:szCs w:val="20"/>
              </w:rPr>
            </w:pPr>
            <w:r w:rsidRPr="00D515D4">
              <w:rPr>
                <w:rFonts w:eastAsia="Calibri" w:cs="Times New Roman"/>
                <w:sz w:val="20"/>
                <w:szCs w:val="20"/>
              </w:rPr>
              <w:t>Cumulative abnormal</w:t>
            </w:r>
          </w:p>
          <w:p w14:paraId="24C2DEC5" w14:textId="74444A75" w:rsidR="00B525FB" w:rsidRPr="00D515D4" w:rsidRDefault="00F25E94" w:rsidP="000F5D59">
            <w:pPr>
              <w:rPr>
                <w:rFonts w:eastAsia="Calibri" w:cs="Times New Roman"/>
                <w:sz w:val="20"/>
                <w:szCs w:val="20"/>
              </w:rPr>
            </w:pPr>
            <w:r w:rsidRPr="00D515D4">
              <w:rPr>
                <w:rFonts w:eastAsia="Calibri" w:cs="Times New Roman"/>
                <w:sz w:val="20"/>
                <w:szCs w:val="20"/>
              </w:rPr>
              <w:t>r</w:t>
            </w:r>
            <w:r w:rsidR="00B525FB" w:rsidRPr="00D515D4">
              <w:rPr>
                <w:rFonts w:eastAsia="Calibri" w:cs="Times New Roman"/>
                <w:sz w:val="20"/>
                <w:szCs w:val="20"/>
              </w:rPr>
              <w:t>eturns</w:t>
            </w:r>
          </w:p>
        </w:tc>
        <w:tc>
          <w:tcPr>
            <w:tcW w:w="5490" w:type="dxa"/>
          </w:tcPr>
          <w:p w14:paraId="62E903D5" w14:textId="4D8E989B" w:rsidR="00B525FB" w:rsidRPr="00D515D4" w:rsidRDefault="00311CB9">
            <w:pPr>
              <w:autoSpaceDE w:val="0"/>
              <w:autoSpaceDN w:val="0"/>
              <w:adjustRightInd w:val="0"/>
              <w:rPr>
                <w:rFonts w:eastAsia="Calibri" w:cs="Times New Roman"/>
                <w:sz w:val="20"/>
                <w:szCs w:val="20"/>
              </w:rPr>
            </w:pPr>
            <w:r w:rsidRPr="00D515D4">
              <w:rPr>
                <w:rFonts w:eastAsia="Calibri" w:cs="Times New Roman"/>
                <w:sz w:val="20"/>
                <w:szCs w:val="20"/>
              </w:rPr>
              <w:t>A</w:t>
            </w:r>
            <w:r w:rsidR="00B525FB" w:rsidRPr="00D515D4">
              <w:rPr>
                <w:rFonts w:eastAsia="Calibri" w:cs="Times New Roman"/>
                <w:sz w:val="20"/>
                <w:szCs w:val="20"/>
              </w:rPr>
              <w:t>cquirer CEO</w:t>
            </w:r>
            <w:r w:rsidR="002D3603">
              <w:rPr>
                <w:rFonts w:eastAsia="Calibri" w:cs="Times New Roman"/>
                <w:sz w:val="20"/>
                <w:szCs w:val="20"/>
              </w:rPr>
              <w:t>’</w:t>
            </w:r>
            <w:r w:rsidR="00B525FB" w:rsidRPr="00D515D4">
              <w:rPr>
                <w:rFonts w:eastAsia="Calibri" w:cs="Times New Roman"/>
                <w:sz w:val="20"/>
                <w:szCs w:val="20"/>
              </w:rPr>
              <w:t>s throughput background and acquisition experience negatively moderate the target</w:t>
            </w:r>
            <w:r w:rsidR="002D3603">
              <w:rPr>
                <w:rFonts w:eastAsia="Calibri" w:cs="Times New Roman"/>
                <w:sz w:val="20"/>
                <w:szCs w:val="20"/>
              </w:rPr>
              <w:t>’</w:t>
            </w:r>
            <w:r w:rsidR="00B525FB" w:rsidRPr="00D515D4">
              <w:rPr>
                <w:rFonts w:eastAsia="Calibri" w:cs="Times New Roman"/>
                <w:sz w:val="20"/>
                <w:szCs w:val="20"/>
              </w:rPr>
              <w:t>s innovation resource quality and the acquirer</w:t>
            </w:r>
            <w:r w:rsidR="002D3603">
              <w:rPr>
                <w:rFonts w:eastAsia="Calibri" w:cs="Times New Roman"/>
                <w:sz w:val="20"/>
                <w:szCs w:val="20"/>
              </w:rPr>
              <w:t>’</w:t>
            </w:r>
            <w:r w:rsidR="00B525FB" w:rsidRPr="00D515D4">
              <w:rPr>
                <w:rFonts w:eastAsia="Calibri" w:cs="Times New Roman"/>
                <w:sz w:val="20"/>
                <w:szCs w:val="20"/>
              </w:rPr>
              <w:t>s marketing intensity positively moderate</w:t>
            </w:r>
            <w:r w:rsidR="0097528C">
              <w:rPr>
                <w:rFonts w:eastAsia="Calibri" w:cs="Times New Roman"/>
                <w:sz w:val="20"/>
                <w:szCs w:val="20"/>
              </w:rPr>
              <w:t>s</w:t>
            </w:r>
            <w:r w:rsidR="00B525FB" w:rsidRPr="00D515D4">
              <w:rPr>
                <w:rFonts w:eastAsia="Calibri" w:cs="Times New Roman"/>
                <w:sz w:val="20"/>
                <w:szCs w:val="20"/>
              </w:rPr>
              <w:t xml:space="preserve"> the influence of innovation overlap. </w:t>
            </w:r>
          </w:p>
        </w:tc>
      </w:tr>
      <w:tr w:rsidR="00522089" w:rsidRPr="00AA5BB3" w14:paraId="64A54F51" w14:textId="77777777" w:rsidTr="00EE1D06">
        <w:trPr>
          <w:trHeight w:val="397"/>
        </w:trPr>
        <w:tc>
          <w:tcPr>
            <w:tcW w:w="1525" w:type="dxa"/>
            <w:tcBorders>
              <w:bottom w:val="single" w:sz="4" w:space="0" w:color="auto"/>
            </w:tcBorders>
          </w:tcPr>
          <w:p w14:paraId="21F8A5FD" w14:textId="6B0F5931" w:rsidR="00041E81" w:rsidRPr="00D515D4" w:rsidRDefault="005A3A9D" w:rsidP="000F5D59">
            <w:pPr>
              <w:rPr>
                <w:rFonts w:eastAsia="Calibri" w:cs="Times New Roman"/>
                <w:b/>
                <w:sz w:val="20"/>
                <w:szCs w:val="20"/>
              </w:rPr>
            </w:pPr>
            <w:r w:rsidRPr="00D515D4">
              <w:rPr>
                <w:rFonts w:eastAsia="Calibri" w:cs="Times New Roman"/>
                <w:b/>
                <w:sz w:val="20"/>
                <w:szCs w:val="20"/>
              </w:rPr>
              <w:t>Functional experience</w:t>
            </w:r>
          </w:p>
        </w:tc>
        <w:tc>
          <w:tcPr>
            <w:tcW w:w="1440" w:type="dxa"/>
            <w:tcBorders>
              <w:bottom w:val="single" w:sz="4" w:space="0" w:color="auto"/>
            </w:tcBorders>
          </w:tcPr>
          <w:p w14:paraId="5B04A3AA" w14:textId="650EFF0A" w:rsidR="00041E81" w:rsidRPr="00D515D4" w:rsidRDefault="00041E81">
            <w:pPr>
              <w:rPr>
                <w:rFonts w:eastAsia="Calibri" w:cs="Times New Roman"/>
                <w:sz w:val="20"/>
                <w:szCs w:val="20"/>
              </w:rPr>
            </w:pPr>
            <w:r w:rsidRPr="00D515D4">
              <w:rPr>
                <w:rFonts w:eastAsia="Calibri" w:cs="Times New Roman"/>
                <w:sz w:val="20"/>
                <w:szCs w:val="20"/>
              </w:rPr>
              <w:t>Talke</w:t>
            </w:r>
            <w:r w:rsidR="00AB038A">
              <w:rPr>
                <w:rFonts w:eastAsia="Calibri" w:cs="Times New Roman"/>
                <w:sz w:val="20"/>
                <w:szCs w:val="20"/>
              </w:rPr>
              <w:t xml:space="preserve"> et al.</w:t>
            </w:r>
            <w:r w:rsidRPr="00D515D4">
              <w:rPr>
                <w:rFonts w:eastAsia="Calibri" w:cs="Times New Roman"/>
                <w:sz w:val="20"/>
                <w:szCs w:val="20"/>
              </w:rPr>
              <w:t xml:space="preserve"> (2011)</w:t>
            </w:r>
          </w:p>
        </w:tc>
        <w:tc>
          <w:tcPr>
            <w:tcW w:w="2610" w:type="dxa"/>
            <w:tcBorders>
              <w:bottom w:val="single" w:sz="4" w:space="0" w:color="auto"/>
            </w:tcBorders>
          </w:tcPr>
          <w:p w14:paraId="5C0798E8" w14:textId="56596B2F" w:rsidR="00041E81" w:rsidRPr="00D515D4" w:rsidRDefault="006C2E68">
            <w:pPr>
              <w:rPr>
                <w:rFonts w:eastAsia="Calibri" w:cs="Times New Roman"/>
                <w:sz w:val="20"/>
                <w:szCs w:val="20"/>
              </w:rPr>
            </w:pPr>
            <w:r w:rsidRPr="00D515D4">
              <w:rPr>
                <w:rFonts w:eastAsia="Calibri" w:cs="Times New Roman"/>
                <w:sz w:val="20"/>
                <w:szCs w:val="20"/>
              </w:rPr>
              <w:t>Fun</w:t>
            </w:r>
            <w:r w:rsidR="00F214A5" w:rsidRPr="00D515D4">
              <w:rPr>
                <w:rFonts w:eastAsia="Calibri" w:cs="Times New Roman"/>
                <w:sz w:val="20"/>
                <w:szCs w:val="20"/>
              </w:rPr>
              <w:t>ctional background</w:t>
            </w:r>
            <w:r w:rsidRPr="00D515D4">
              <w:rPr>
                <w:rFonts w:eastAsia="Calibri" w:cs="Times New Roman"/>
                <w:sz w:val="20"/>
                <w:szCs w:val="20"/>
              </w:rPr>
              <w:t>: finance, marketing, HR, product/operations, R&amp;D, IT, legal/general counsel, and others.</w:t>
            </w:r>
            <w:r w:rsidR="00F214A5" w:rsidRPr="00D515D4">
              <w:rPr>
                <w:rFonts w:eastAsia="Calibri" w:cs="Times New Roman"/>
                <w:sz w:val="20"/>
                <w:szCs w:val="20"/>
              </w:rPr>
              <w:t xml:space="preserve"> Heterogeneity</w:t>
            </w:r>
            <w:r w:rsidR="00311CB9" w:rsidRPr="00D515D4">
              <w:rPr>
                <w:rFonts w:eastAsia="Calibri" w:cs="Times New Roman"/>
                <w:sz w:val="20"/>
                <w:szCs w:val="20"/>
              </w:rPr>
              <w:t xml:space="preserve">: </w:t>
            </w:r>
            <w:r w:rsidR="00F214A5" w:rsidRPr="00D515D4">
              <w:rPr>
                <w:rFonts w:eastAsia="Calibri" w:cs="Times New Roman"/>
                <w:sz w:val="20"/>
                <w:szCs w:val="20"/>
              </w:rPr>
              <w:t xml:space="preserve">Herfindahl </w:t>
            </w:r>
            <w:r w:rsidR="00AB038A">
              <w:rPr>
                <w:rFonts w:eastAsia="Calibri" w:cs="Times New Roman"/>
                <w:sz w:val="20"/>
                <w:szCs w:val="20"/>
              </w:rPr>
              <w:t>i</w:t>
            </w:r>
            <w:r w:rsidR="00F214A5" w:rsidRPr="00D515D4">
              <w:rPr>
                <w:rFonts w:eastAsia="Calibri" w:cs="Times New Roman"/>
                <w:sz w:val="20"/>
                <w:szCs w:val="20"/>
              </w:rPr>
              <w:t xml:space="preserve">ndex. </w:t>
            </w:r>
          </w:p>
        </w:tc>
        <w:tc>
          <w:tcPr>
            <w:tcW w:w="2970" w:type="dxa"/>
            <w:tcBorders>
              <w:bottom w:val="single" w:sz="4" w:space="0" w:color="auto"/>
            </w:tcBorders>
          </w:tcPr>
          <w:p w14:paraId="2A81E88E" w14:textId="31FF9B19" w:rsidR="00C764D4" w:rsidRPr="00D515D4" w:rsidRDefault="00C764D4" w:rsidP="000F5D59">
            <w:pPr>
              <w:rPr>
                <w:rFonts w:eastAsia="Calibri" w:cs="Times New Roman"/>
                <w:sz w:val="20"/>
                <w:szCs w:val="20"/>
              </w:rPr>
            </w:pPr>
            <w:r w:rsidRPr="00D515D4">
              <w:rPr>
                <w:rFonts w:eastAsia="Calibri" w:cs="Times New Roman"/>
                <w:sz w:val="20"/>
                <w:szCs w:val="20"/>
              </w:rPr>
              <w:t>Firm innovativeness: degree of innovativeness of the firm</w:t>
            </w:r>
            <w:r w:rsidR="002D3603">
              <w:rPr>
                <w:rFonts w:eastAsia="Calibri" w:cs="Times New Roman"/>
                <w:sz w:val="20"/>
                <w:szCs w:val="20"/>
              </w:rPr>
              <w:t>’</w:t>
            </w:r>
            <w:r w:rsidRPr="00D515D4">
              <w:rPr>
                <w:rFonts w:eastAsia="Calibri" w:cs="Times New Roman"/>
                <w:sz w:val="20"/>
                <w:szCs w:val="20"/>
              </w:rPr>
              <w:t>s new product portfolio</w:t>
            </w:r>
            <w:r w:rsidR="006B6F9C" w:rsidRPr="00D515D4">
              <w:rPr>
                <w:rFonts w:eastAsia="Calibri" w:cs="Times New Roman"/>
                <w:sz w:val="20"/>
                <w:szCs w:val="20"/>
              </w:rPr>
              <w:t xml:space="preserve">; </w:t>
            </w:r>
            <w:r w:rsidRPr="00D515D4">
              <w:rPr>
                <w:rFonts w:eastAsia="Calibri" w:cs="Times New Roman"/>
                <w:sz w:val="20"/>
                <w:szCs w:val="20"/>
              </w:rPr>
              <w:t>Tobin</w:t>
            </w:r>
            <w:r w:rsidR="002D3603">
              <w:rPr>
                <w:rFonts w:eastAsia="Calibri" w:cs="Times New Roman"/>
                <w:sz w:val="20"/>
                <w:szCs w:val="20"/>
              </w:rPr>
              <w:t>’</w:t>
            </w:r>
            <w:r w:rsidRPr="00D515D4">
              <w:rPr>
                <w:rFonts w:eastAsia="Calibri" w:cs="Times New Roman"/>
                <w:sz w:val="20"/>
                <w:szCs w:val="20"/>
              </w:rPr>
              <w:t>s q</w:t>
            </w:r>
          </w:p>
        </w:tc>
        <w:tc>
          <w:tcPr>
            <w:tcW w:w="5490" w:type="dxa"/>
            <w:tcBorders>
              <w:bottom w:val="single" w:sz="4" w:space="0" w:color="auto"/>
            </w:tcBorders>
          </w:tcPr>
          <w:p w14:paraId="54C3551E" w14:textId="332049B6" w:rsidR="00041E81" w:rsidRPr="00D515D4" w:rsidRDefault="00ED153B">
            <w:pPr>
              <w:autoSpaceDE w:val="0"/>
              <w:autoSpaceDN w:val="0"/>
              <w:adjustRightInd w:val="0"/>
              <w:rPr>
                <w:rFonts w:eastAsia="Calibri" w:cs="Times New Roman"/>
                <w:sz w:val="20"/>
                <w:szCs w:val="20"/>
              </w:rPr>
            </w:pPr>
            <w:r w:rsidRPr="00D515D4">
              <w:rPr>
                <w:rFonts w:eastAsia="Calibri" w:cs="Times New Roman"/>
                <w:sz w:val="20"/>
                <w:szCs w:val="20"/>
              </w:rPr>
              <w:t>TMT functional diversity has a strong positive effect on a firm</w:t>
            </w:r>
            <w:r w:rsidR="002D3603">
              <w:rPr>
                <w:rFonts w:eastAsia="Calibri" w:cs="Times New Roman"/>
                <w:sz w:val="20"/>
                <w:szCs w:val="20"/>
              </w:rPr>
              <w:t>’</w:t>
            </w:r>
            <w:r w:rsidRPr="00D515D4">
              <w:rPr>
                <w:rFonts w:eastAsia="Calibri" w:cs="Times New Roman"/>
                <w:sz w:val="20"/>
                <w:szCs w:val="20"/>
              </w:rPr>
              <w:t xml:space="preserve">s innovation orientation. </w:t>
            </w:r>
            <w:r w:rsidR="006B6F9C" w:rsidRPr="00D515D4">
              <w:rPr>
                <w:rFonts w:eastAsia="Calibri" w:cs="Times New Roman"/>
                <w:sz w:val="20"/>
                <w:szCs w:val="20"/>
              </w:rPr>
              <w:t xml:space="preserve">A strong proactive focus on </w:t>
            </w:r>
            <w:r w:rsidR="00311CB9" w:rsidRPr="00D515D4">
              <w:rPr>
                <w:rFonts w:eastAsia="Calibri" w:cs="Times New Roman"/>
                <w:sz w:val="20"/>
                <w:szCs w:val="20"/>
              </w:rPr>
              <w:t>c</w:t>
            </w:r>
            <w:r w:rsidR="006B6F9C" w:rsidRPr="00D515D4">
              <w:rPr>
                <w:rFonts w:eastAsia="Calibri" w:cs="Times New Roman"/>
                <w:sz w:val="20"/>
                <w:szCs w:val="20"/>
              </w:rPr>
              <w:t xml:space="preserve">ustomer needs and novel technologies </w:t>
            </w:r>
            <w:r w:rsidR="00311CB9" w:rsidRPr="00D515D4">
              <w:rPr>
                <w:rFonts w:eastAsia="Calibri" w:cs="Times New Roman"/>
                <w:sz w:val="20"/>
                <w:szCs w:val="20"/>
              </w:rPr>
              <w:t>lead</w:t>
            </w:r>
            <w:r w:rsidR="0097528C">
              <w:rPr>
                <w:rFonts w:eastAsia="Calibri" w:cs="Times New Roman"/>
                <w:sz w:val="20"/>
                <w:szCs w:val="20"/>
              </w:rPr>
              <w:t>s</w:t>
            </w:r>
            <w:r w:rsidR="006B6F9C" w:rsidRPr="00D515D4">
              <w:rPr>
                <w:rFonts w:eastAsia="Calibri" w:cs="Times New Roman"/>
                <w:sz w:val="20"/>
                <w:szCs w:val="20"/>
              </w:rPr>
              <w:t xml:space="preserve"> to a portfolio of new products with higher market </w:t>
            </w:r>
            <w:r w:rsidR="00311CB9" w:rsidRPr="00D515D4">
              <w:rPr>
                <w:rFonts w:eastAsia="Calibri" w:cs="Times New Roman"/>
                <w:sz w:val="20"/>
                <w:szCs w:val="20"/>
              </w:rPr>
              <w:t>and</w:t>
            </w:r>
            <w:r w:rsidR="006B6F9C" w:rsidRPr="00D515D4">
              <w:rPr>
                <w:rFonts w:eastAsia="Calibri" w:cs="Times New Roman"/>
                <w:sz w:val="20"/>
                <w:szCs w:val="20"/>
              </w:rPr>
              <w:t xml:space="preserve"> technology newness, which increase firm performance.</w:t>
            </w:r>
          </w:p>
        </w:tc>
      </w:tr>
      <w:tr w:rsidR="00522089" w:rsidRPr="00AA5BB3" w14:paraId="3C7C7078" w14:textId="77777777" w:rsidTr="00EE1D06">
        <w:trPr>
          <w:trHeight w:val="397"/>
        </w:trPr>
        <w:tc>
          <w:tcPr>
            <w:tcW w:w="1525" w:type="dxa"/>
            <w:tcBorders>
              <w:bottom w:val="single" w:sz="4" w:space="0" w:color="auto"/>
            </w:tcBorders>
          </w:tcPr>
          <w:p w14:paraId="100B5C20" w14:textId="66FADF12" w:rsidR="00B525FB" w:rsidRPr="00D515D4" w:rsidRDefault="00DB3AB7" w:rsidP="000F5D59">
            <w:pPr>
              <w:rPr>
                <w:rFonts w:eastAsia="Calibri" w:cs="Times New Roman"/>
                <w:b/>
                <w:sz w:val="20"/>
                <w:szCs w:val="20"/>
              </w:rPr>
            </w:pPr>
            <w:r w:rsidRPr="00D515D4">
              <w:rPr>
                <w:rFonts w:eastAsia="Calibri" w:cs="Times New Roman"/>
                <w:b/>
                <w:sz w:val="20"/>
                <w:szCs w:val="20"/>
              </w:rPr>
              <w:t xml:space="preserve">Functional </w:t>
            </w:r>
            <w:r w:rsidR="00B525FB" w:rsidRPr="00D515D4">
              <w:rPr>
                <w:rFonts w:eastAsia="Calibri" w:cs="Times New Roman"/>
                <w:b/>
                <w:sz w:val="20"/>
                <w:szCs w:val="20"/>
              </w:rPr>
              <w:t>experience</w:t>
            </w:r>
          </w:p>
        </w:tc>
        <w:tc>
          <w:tcPr>
            <w:tcW w:w="1440" w:type="dxa"/>
            <w:tcBorders>
              <w:bottom w:val="single" w:sz="4" w:space="0" w:color="auto"/>
            </w:tcBorders>
          </w:tcPr>
          <w:p w14:paraId="1ED9FECF" w14:textId="77777777" w:rsidR="00B525FB" w:rsidRPr="00D515D4" w:rsidRDefault="00B525FB" w:rsidP="000F5D59">
            <w:pPr>
              <w:rPr>
                <w:rFonts w:eastAsia="Calibri" w:cs="Times New Roman"/>
                <w:sz w:val="20"/>
                <w:szCs w:val="20"/>
              </w:rPr>
            </w:pPr>
            <w:r w:rsidRPr="00D515D4">
              <w:rPr>
                <w:rFonts w:eastAsia="Calibri" w:cs="Times New Roman"/>
                <w:sz w:val="20"/>
                <w:szCs w:val="20"/>
              </w:rPr>
              <w:t>Boyd and Kannan (2018)</w:t>
            </w:r>
          </w:p>
        </w:tc>
        <w:tc>
          <w:tcPr>
            <w:tcW w:w="2610" w:type="dxa"/>
            <w:tcBorders>
              <w:bottom w:val="single" w:sz="4" w:space="0" w:color="auto"/>
            </w:tcBorders>
          </w:tcPr>
          <w:p w14:paraId="2C11141B" w14:textId="6CC18AE0" w:rsidR="00B525FB" w:rsidRPr="00D515D4" w:rsidRDefault="00B525FB" w:rsidP="000F5D59">
            <w:pPr>
              <w:rPr>
                <w:rFonts w:eastAsia="Calibri" w:cs="Times New Roman"/>
                <w:sz w:val="20"/>
                <w:szCs w:val="20"/>
              </w:rPr>
            </w:pPr>
            <w:r w:rsidRPr="00D515D4">
              <w:rPr>
                <w:rFonts w:eastAsia="Calibri" w:cs="Times New Roman"/>
                <w:sz w:val="20"/>
                <w:szCs w:val="20"/>
              </w:rPr>
              <w:t>Percentage of a CEO</w:t>
            </w:r>
            <w:r w:rsidR="002D3603">
              <w:rPr>
                <w:rFonts w:eastAsia="Calibri" w:cs="Times New Roman"/>
                <w:sz w:val="20"/>
                <w:szCs w:val="20"/>
              </w:rPr>
              <w:t>’</w:t>
            </w:r>
            <w:r w:rsidRPr="00D515D4">
              <w:rPr>
                <w:rFonts w:eastAsia="Calibri" w:cs="Times New Roman"/>
                <w:sz w:val="20"/>
                <w:szCs w:val="20"/>
              </w:rPr>
              <w:t>s functional experience</w:t>
            </w:r>
          </w:p>
          <w:p w14:paraId="263D1F89" w14:textId="77777777" w:rsidR="00B525FB" w:rsidRPr="00D515D4" w:rsidRDefault="00B525FB" w:rsidP="000F5D59">
            <w:pPr>
              <w:rPr>
                <w:rFonts w:eastAsia="Calibri" w:cs="Times New Roman"/>
                <w:sz w:val="20"/>
                <w:szCs w:val="20"/>
              </w:rPr>
            </w:pPr>
            <w:r w:rsidRPr="00D515D4">
              <w:rPr>
                <w:rFonts w:eastAsia="Calibri" w:cs="Times New Roman"/>
                <w:sz w:val="20"/>
                <w:szCs w:val="20"/>
              </w:rPr>
              <w:t>in marketing and sales</w:t>
            </w:r>
          </w:p>
        </w:tc>
        <w:tc>
          <w:tcPr>
            <w:tcW w:w="2970" w:type="dxa"/>
            <w:tcBorders>
              <w:bottom w:val="single" w:sz="4" w:space="0" w:color="auto"/>
            </w:tcBorders>
          </w:tcPr>
          <w:p w14:paraId="11EF8870" w14:textId="13E0B1AD" w:rsidR="00B525FB" w:rsidRPr="00D515D4" w:rsidRDefault="00B525FB" w:rsidP="000F5D59">
            <w:pPr>
              <w:rPr>
                <w:rFonts w:eastAsia="Calibri" w:cs="Times New Roman"/>
                <w:sz w:val="20"/>
                <w:szCs w:val="20"/>
              </w:rPr>
            </w:pPr>
            <w:r w:rsidRPr="00D515D4">
              <w:rPr>
                <w:rFonts w:eastAsia="Calibri" w:cs="Times New Roman"/>
                <w:sz w:val="20"/>
                <w:szCs w:val="20"/>
              </w:rPr>
              <w:t xml:space="preserve">Market value: Stock price </w:t>
            </w:r>
            <w:r w:rsidR="00AB038A">
              <w:rPr>
                <w:rFonts w:eastAsia="Calibri" w:cs="Times New Roman"/>
                <w:sz w:val="20"/>
                <w:szCs w:val="20"/>
              </w:rPr>
              <w:t>×</w:t>
            </w:r>
            <w:r w:rsidRPr="00D515D4">
              <w:rPr>
                <w:rFonts w:eastAsia="Calibri" w:cs="Times New Roman"/>
                <w:sz w:val="20"/>
                <w:szCs w:val="20"/>
              </w:rPr>
              <w:t xml:space="preserve"> common shares outstanding</w:t>
            </w:r>
          </w:p>
        </w:tc>
        <w:tc>
          <w:tcPr>
            <w:tcW w:w="5490" w:type="dxa"/>
            <w:tcBorders>
              <w:bottom w:val="single" w:sz="4" w:space="0" w:color="auto"/>
            </w:tcBorders>
          </w:tcPr>
          <w:p w14:paraId="2D51F6F9" w14:textId="460A9840" w:rsidR="00B525FB" w:rsidRPr="00D515D4" w:rsidRDefault="00B525FB">
            <w:pPr>
              <w:autoSpaceDE w:val="0"/>
              <w:autoSpaceDN w:val="0"/>
              <w:adjustRightInd w:val="0"/>
              <w:rPr>
                <w:rFonts w:eastAsia="Calibri" w:cs="Times New Roman"/>
                <w:sz w:val="20"/>
                <w:szCs w:val="20"/>
              </w:rPr>
            </w:pPr>
            <w:r w:rsidRPr="00D515D4">
              <w:rPr>
                <w:rFonts w:eastAsia="Calibri" w:cs="Times New Roman"/>
                <w:sz w:val="20"/>
                <w:szCs w:val="20"/>
              </w:rPr>
              <w:t xml:space="preserve">CEO market experience </w:t>
            </w:r>
            <w:r w:rsidR="00311CB9" w:rsidRPr="00D515D4">
              <w:rPr>
                <w:rFonts w:eastAsia="Calibri" w:cs="Times New Roman"/>
                <w:sz w:val="20"/>
                <w:szCs w:val="20"/>
              </w:rPr>
              <w:t xml:space="preserve">is </w:t>
            </w:r>
            <w:r w:rsidRPr="00D515D4">
              <w:rPr>
                <w:rFonts w:eastAsia="Calibri" w:cs="Times New Roman"/>
                <w:sz w:val="20"/>
                <w:szCs w:val="20"/>
              </w:rPr>
              <w:t>a factor in influencing the value a firm creates from receiving third-party recognition for design excellence.</w:t>
            </w:r>
          </w:p>
        </w:tc>
      </w:tr>
      <w:tr w:rsidR="00522089" w:rsidRPr="00AA5BB3" w14:paraId="31DC410E" w14:textId="77777777" w:rsidTr="00EE1D06">
        <w:trPr>
          <w:trHeight w:val="755"/>
        </w:trPr>
        <w:tc>
          <w:tcPr>
            <w:tcW w:w="1525" w:type="dxa"/>
            <w:tcBorders>
              <w:bottom w:val="single" w:sz="4" w:space="0" w:color="auto"/>
            </w:tcBorders>
          </w:tcPr>
          <w:p w14:paraId="372C99EF" w14:textId="414CA34F" w:rsidR="00CC4F94" w:rsidRPr="00D515D4" w:rsidRDefault="00DB3AB7" w:rsidP="000F5D59">
            <w:pPr>
              <w:rPr>
                <w:rFonts w:eastAsia="Calibri" w:cs="Times New Roman"/>
                <w:b/>
                <w:sz w:val="20"/>
                <w:szCs w:val="20"/>
              </w:rPr>
            </w:pPr>
            <w:r w:rsidRPr="00D515D4">
              <w:rPr>
                <w:rFonts w:eastAsia="Calibri" w:cs="Times New Roman"/>
                <w:b/>
                <w:sz w:val="20"/>
                <w:szCs w:val="20"/>
              </w:rPr>
              <w:t xml:space="preserve">Functional </w:t>
            </w:r>
            <w:r w:rsidR="00CC4F94" w:rsidRPr="00D515D4">
              <w:rPr>
                <w:rFonts w:eastAsia="Calibri" w:cs="Times New Roman"/>
                <w:b/>
                <w:sz w:val="20"/>
                <w:szCs w:val="20"/>
              </w:rPr>
              <w:t>experience</w:t>
            </w:r>
          </w:p>
        </w:tc>
        <w:tc>
          <w:tcPr>
            <w:tcW w:w="1440" w:type="dxa"/>
            <w:tcBorders>
              <w:bottom w:val="single" w:sz="4" w:space="0" w:color="auto"/>
            </w:tcBorders>
          </w:tcPr>
          <w:p w14:paraId="451A450F" w14:textId="565303CF" w:rsidR="00CC4F94" w:rsidRPr="00D515D4" w:rsidRDefault="00CC4F94" w:rsidP="000F5D59">
            <w:pPr>
              <w:rPr>
                <w:rFonts w:eastAsia="Calibri" w:cs="Times New Roman"/>
                <w:sz w:val="20"/>
                <w:szCs w:val="20"/>
              </w:rPr>
            </w:pPr>
            <w:r w:rsidRPr="00D515D4">
              <w:rPr>
                <w:rFonts w:eastAsia="Calibri" w:cs="Times New Roman"/>
                <w:sz w:val="20"/>
                <w:szCs w:val="20"/>
              </w:rPr>
              <w:t>Whitler</w:t>
            </w:r>
            <w:r w:rsidR="00AB038A">
              <w:rPr>
                <w:rFonts w:eastAsia="Calibri" w:cs="Times New Roman"/>
                <w:sz w:val="20"/>
                <w:szCs w:val="20"/>
              </w:rPr>
              <w:t xml:space="preserve"> et al.</w:t>
            </w:r>
            <w:r w:rsidRPr="00D515D4">
              <w:rPr>
                <w:rFonts w:eastAsia="Calibri" w:cs="Times New Roman"/>
                <w:sz w:val="20"/>
                <w:szCs w:val="20"/>
              </w:rPr>
              <w:t xml:space="preserve"> (2018)</w:t>
            </w:r>
          </w:p>
        </w:tc>
        <w:tc>
          <w:tcPr>
            <w:tcW w:w="2610" w:type="dxa"/>
            <w:tcBorders>
              <w:bottom w:val="single" w:sz="4" w:space="0" w:color="auto"/>
            </w:tcBorders>
          </w:tcPr>
          <w:p w14:paraId="1BD8251F" w14:textId="79089076" w:rsidR="00CC4F94" w:rsidRPr="00D515D4" w:rsidRDefault="00CC4F94">
            <w:pPr>
              <w:rPr>
                <w:rFonts w:eastAsia="Calibri" w:cs="Times New Roman"/>
                <w:sz w:val="20"/>
                <w:szCs w:val="20"/>
              </w:rPr>
            </w:pPr>
            <w:r w:rsidRPr="00D515D4">
              <w:rPr>
                <w:rFonts w:cs="Times New Roman"/>
                <w:color w:val="000000" w:themeColor="text1"/>
                <w:sz w:val="20"/>
                <w:szCs w:val="20"/>
              </w:rPr>
              <w:t>Number of board members with executive level marketing experience</w:t>
            </w:r>
          </w:p>
        </w:tc>
        <w:tc>
          <w:tcPr>
            <w:tcW w:w="2970" w:type="dxa"/>
            <w:tcBorders>
              <w:bottom w:val="single" w:sz="4" w:space="0" w:color="auto"/>
            </w:tcBorders>
          </w:tcPr>
          <w:p w14:paraId="4E14D37A" w14:textId="71AEB817" w:rsidR="00CC4F94" w:rsidRPr="00D515D4" w:rsidRDefault="00D46836" w:rsidP="000F5D59">
            <w:pPr>
              <w:rPr>
                <w:rFonts w:eastAsia="Calibri" w:cs="Times New Roman"/>
                <w:sz w:val="20"/>
                <w:szCs w:val="20"/>
              </w:rPr>
            </w:pPr>
            <w:r w:rsidRPr="00D515D4">
              <w:rPr>
                <w:rFonts w:eastAsiaTheme="minorHAnsi" w:cs="Times New Roman"/>
                <w:color w:val="000000" w:themeColor="text1"/>
                <w:sz w:val="20"/>
                <w:szCs w:val="20"/>
              </w:rPr>
              <w:t>Annual revenue growth: y</w:t>
            </w:r>
            <w:r w:rsidR="00CC4F94" w:rsidRPr="00D515D4">
              <w:rPr>
                <w:rFonts w:cs="Times New Roman"/>
                <w:color w:val="000000" w:themeColor="text1"/>
                <w:sz w:val="20"/>
                <w:szCs w:val="20"/>
              </w:rPr>
              <w:t>ear-over-year percentage change in annual</w:t>
            </w:r>
            <w:r w:rsidR="00522089">
              <w:rPr>
                <w:rFonts w:cs="Times New Roman"/>
                <w:color w:val="000000" w:themeColor="text1"/>
                <w:sz w:val="20"/>
                <w:szCs w:val="20"/>
              </w:rPr>
              <w:t xml:space="preserve"> </w:t>
            </w:r>
            <w:r w:rsidR="00CC4F94" w:rsidRPr="00D515D4">
              <w:rPr>
                <w:rFonts w:cs="Times New Roman"/>
                <w:color w:val="000000" w:themeColor="text1"/>
                <w:sz w:val="20"/>
                <w:szCs w:val="20"/>
              </w:rPr>
              <w:t>firm revenues</w:t>
            </w:r>
          </w:p>
        </w:tc>
        <w:tc>
          <w:tcPr>
            <w:tcW w:w="5490" w:type="dxa"/>
            <w:tcBorders>
              <w:bottom w:val="single" w:sz="4" w:space="0" w:color="auto"/>
            </w:tcBorders>
          </w:tcPr>
          <w:p w14:paraId="1001D886" w14:textId="257E1619" w:rsidR="00CC4F94" w:rsidRPr="00D515D4" w:rsidRDefault="00CC4F94" w:rsidP="000F5D59">
            <w:pPr>
              <w:autoSpaceDE w:val="0"/>
              <w:autoSpaceDN w:val="0"/>
              <w:adjustRightInd w:val="0"/>
              <w:rPr>
                <w:rFonts w:eastAsia="Calibri" w:cs="Times New Roman"/>
                <w:sz w:val="20"/>
                <w:szCs w:val="20"/>
              </w:rPr>
            </w:pPr>
            <w:r w:rsidRPr="00D515D4">
              <w:rPr>
                <w:rFonts w:cs="Times New Roman"/>
                <w:color w:val="000000" w:themeColor="text1"/>
                <w:sz w:val="20"/>
                <w:szCs w:val="20"/>
              </w:rPr>
              <w:t>Marketing-experienced board members positively affect firm-level revenue growth</w:t>
            </w:r>
            <w:r w:rsidR="0097528C">
              <w:rPr>
                <w:rFonts w:cs="Times New Roman"/>
                <w:color w:val="000000" w:themeColor="text1"/>
                <w:sz w:val="20"/>
                <w:szCs w:val="20"/>
              </w:rPr>
              <w:t>,</w:t>
            </w:r>
            <w:r w:rsidRPr="00D515D4">
              <w:rPr>
                <w:rFonts w:cs="Times New Roman"/>
                <w:color w:val="000000" w:themeColor="text1"/>
                <w:sz w:val="20"/>
                <w:szCs w:val="20"/>
              </w:rPr>
              <w:t xml:space="preserve"> and this relationship is strengthened or weakened by important contingencies that occur in the firm.</w:t>
            </w:r>
          </w:p>
        </w:tc>
      </w:tr>
    </w:tbl>
    <w:p w14:paraId="44F4D2E8" w14:textId="77777777" w:rsidR="00AB038A" w:rsidRDefault="00AB038A">
      <w:pPr>
        <w:rPr>
          <w:b/>
          <w:sz w:val="28"/>
        </w:rPr>
      </w:pPr>
      <w:r>
        <w:rPr>
          <w:b/>
          <w:sz w:val="28"/>
        </w:rPr>
        <w:br w:type="page"/>
      </w:r>
    </w:p>
    <w:p w14:paraId="0DC8249B" w14:textId="566CAD5B" w:rsidR="00BD63D6" w:rsidRPr="00086D15" w:rsidRDefault="00BD63D6" w:rsidP="00BD63D6">
      <w:pPr>
        <w:rPr>
          <w:b/>
          <w:sz w:val="28"/>
          <w:szCs w:val="28"/>
          <w:lang w:eastAsia="zh-CN"/>
        </w:rPr>
      </w:pPr>
      <w:r w:rsidRPr="001C449A">
        <w:rPr>
          <w:b/>
          <w:sz w:val="28"/>
        </w:rPr>
        <w:t>Table 4 CEO compensation and</w:t>
      </w:r>
      <w:r w:rsidR="00CB3A0A">
        <w:rPr>
          <w:b/>
          <w:sz w:val="28"/>
        </w:rPr>
        <w:t xml:space="preserve"> </w:t>
      </w:r>
      <w:r w:rsidRPr="001C449A">
        <w:rPr>
          <w:b/>
          <w:sz w:val="28"/>
        </w:rPr>
        <w:t xml:space="preserve">stock returns: </w:t>
      </w:r>
      <w:r w:rsidRPr="00086D15">
        <w:rPr>
          <w:b/>
          <w:sz w:val="28"/>
          <w:szCs w:val="28"/>
          <w:lang w:eastAsia="zh-CN"/>
        </w:rPr>
        <w:t>Overview</w:t>
      </w:r>
      <w:r w:rsidRPr="001C449A">
        <w:rPr>
          <w:b/>
          <w:sz w:val="28"/>
        </w:rPr>
        <w:t xml:space="preserve"> of findings</w:t>
      </w:r>
    </w:p>
    <w:tbl>
      <w:tblPr>
        <w:tblStyle w:val="10"/>
        <w:tblW w:w="14000" w:type="dxa"/>
        <w:tblLayout w:type="fixed"/>
        <w:tblLook w:val="04A0" w:firstRow="1" w:lastRow="0" w:firstColumn="1" w:lastColumn="0" w:noHBand="0" w:noVBand="1"/>
      </w:tblPr>
      <w:tblGrid>
        <w:gridCol w:w="1615"/>
        <w:gridCol w:w="1710"/>
        <w:gridCol w:w="3150"/>
        <w:gridCol w:w="2160"/>
        <w:gridCol w:w="5365"/>
      </w:tblGrid>
      <w:tr w:rsidR="00ED580C" w:rsidRPr="00086D15" w14:paraId="67560FBF" w14:textId="77777777" w:rsidTr="007B2159">
        <w:trPr>
          <w:trHeight w:val="397"/>
        </w:trPr>
        <w:tc>
          <w:tcPr>
            <w:tcW w:w="1615" w:type="dxa"/>
            <w:tcBorders>
              <w:bottom w:val="single" w:sz="4" w:space="0" w:color="auto"/>
            </w:tcBorders>
            <w:noWrap/>
          </w:tcPr>
          <w:p w14:paraId="5230F6D8" w14:textId="77777777" w:rsidR="00ED580C" w:rsidRPr="00EC1381" w:rsidRDefault="00ED580C" w:rsidP="00ED580C">
            <w:pPr>
              <w:rPr>
                <w:rFonts w:eastAsia="Calibri" w:cs="Times New Roman"/>
                <w:b/>
                <w:sz w:val="20"/>
                <w:szCs w:val="20"/>
                <w:lang w:eastAsia="zh-CN"/>
              </w:rPr>
            </w:pPr>
            <w:r w:rsidRPr="00EC1381">
              <w:rPr>
                <w:rFonts w:eastAsia="Calibri" w:cs="Times New Roman"/>
                <w:b/>
                <w:sz w:val="20"/>
                <w:szCs w:val="20"/>
                <w:lang w:eastAsia="zh-CN"/>
              </w:rPr>
              <w:t>Characteristic</w:t>
            </w:r>
          </w:p>
        </w:tc>
        <w:tc>
          <w:tcPr>
            <w:tcW w:w="1710" w:type="dxa"/>
            <w:noWrap/>
          </w:tcPr>
          <w:p w14:paraId="3B7AA093" w14:textId="637198E3" w:rsidR="00ED580C" w:rsidRPr="00EC1381" w:rsidRDefault="00ED580C" w:rsidP="00ED580C">
            <w:pPr>
              <w:rPr>
                <w:rFonts w:eastAsia="Calibri" w:cs="Times New Roman"/>
                <w:sz w:val="20"/>
                <w:szCs w:val="20"/>
                <w:lang w:eastAsia="zh-CN"/>
              </w:rPr>
            </w:pPr>
            <w:r w:rsidRPr="00D515D4">
              <w:rPr>
                <w:rFonts w:eastAsia="Calibri" w:cs="Times New Roman"/>
                <w:b/>
                <w:sz w:val="20"/>
                <w:szCs w:val="20"/>
              </w:rPr>
              <w:t>Illustrative</w:t>
            </w:r>
            <w:r w:rsidRPr="00EC1381">
              <w:rPr>
                <w:rFonts w:eastAsia="Calibri" w:cs="Times New Roman"/>
                <w:b/>
                <w:sz w:val="20"/>
                <w:szCs w:val="20"/>
                <w:lang w:eastAsia="zh-CN"/>
              </w:rPr>
              <w:t xml:space="preserve"> </w:t>
            </w:r>
            <w:r w:rsidR="000D37AE">
              <w:rPr>
                <w:rFonts w:eastAsia="Calibri" w:cs="Times New Roman"/>
                <w:b/>
                <w:sz w:val="20"/>
                <w:szCs w:val="20"/>
                <w:lang w:eastAsia="zh-CN"/>
              </w:rPr>
              <w:t>article</w:t>
            </w:r>
          </w:p>
        </w:tc>
        <w:tc>
          <w:tcPr>
            <w:tcW w:w="3150" w:type="dxa"/>
            <w:noWrap/>
          </w:tcPr>
          <w:p w14:paraId="6A6EF4A7" w14:textId="3FDED441" w:rsidR="00ED580C" w:rsidRPr="00EE1D06" w:rsidRDefault="00ED580C" w:rsidP="00ED580C">
            <w:pPr>
              <w:rPr>
                <w:rFonts w:eastAsia="Calibri" w:cs="Times New Roman"/>
                <w:b/>
                <w:sz w:val="20"/>
                <w:szCs w:val="20"/>
                <w:lang w:eastAsia="zh-CN"/>
              </w:rPr>
            </w:pPr>
            <w:r w:rsidRPr="00EE1D06">
              <w:rPr>
                <w:rFonts w:eastAsia="Calibri" w:cs="Times New Roman"/>
                <w:b/>
                <w:sz w:val="20"/>
                <w:szCs w:val="20"/>
                <w:lang w:eastAsia="zh-CN"/>
              </w:rPr>
              <w:t>Explanatory variables operationalization</w:t>
            </w:r>
          </w:p>
        </w:tc>
        <w:tc>
          <w:tcPr>
            <w:tcW w:w="2160" w:type="dxa"/>
            <w:noWrap/>
          </w:tcPr>
          <w:p w14:paraId="3DAC8EEC" w14:textId="395A3E10" w:rsidR="00ED580C" w:rsidRPr="00EE1D06" w:rsidRDefault="00ED580C" w:rsidP="00ED580C">
            <w:pPr>
              <w:rPr>
                <w:rFonts w:eastAsia="Calibri" w:cs="Times New Roman"/>
                <w:b/>
                <w:sz w:val="20"/>
                <w:szCs w:val="20"/>
                <w:lang w:eastAsia="zh-CN"/>
              </w:rPr>
            </w:pPr>
            <w:r w:rsidRPr="00EE1D06">
              <w:rPr>
                <w:rFonts w:eastAsia="Calibri" w:cs="Times New Roman"/>
                <w:b/>
                <w:sz w:val="20"/>
                <w:szCs w:val="20"/>
                <w:lang w:eastAsia="zh-CN"/>
              </w:rPr>
              <w:t xml:space="preserve">Focal variable operationalization </w:t>
            </w:r>
          </w:p>
        </w:tc>
        <w:tc>
          <w:tcPr>
            <w:tcW w:w="5365" w:type="dxa"/>
            <w:noWrap/>
          </w:tcPr>
          <w:p w14:paraId="1FF3CEED" w14:textId="77777777" w:rsidR="00ED580C" w:rsidRPr="00EC1381" w:rsidRDefault="00ED580C" w:rsidP="00ED580C">
            <w:pPr>
              <w:rPr>
                <w:rFonts w:eastAsia="Calibri" w:cs="Times New Roman"/>
                <w:sz w:val="20"/>
                <w:szCs w:val="20"/>
                <w:lang w:eastAsia="zh-CN"/>
              </w:rPr>
            </w:pPr>
            <w:r w:rsidRPr="00EC1381">
              <w:rPr>
                <w:rFonts w:eastAsia="Calibri" w:cs="Times New Roman"/>
                <w:b/>
                <w:sz w:val="20"/>
                <w:szCs w:val="20"/>
                <w:lang w:eastAsia="zh-CN"/>
              </w:rPr>
              <w:t>Findings</w:t>
            </w:r>
          </w:p>
        </w:tc>
      </w:tr>
      <w:tr w:rsidR="00BD63D6" w:rsidRPr="00086D15" w14:paraId="45D99A60" w14:textId="77777777" w:rsidTr="007B2159">
        <w:trPr>
          <w:trHeight w:val="397"/>
        </w:trPr>
        <w:tc>
          <w:tcPr>
            <w:tcW w:w="1615" w:type="dxa"/>
            <w:noWrap/>
          </w:tcPr>
          <w:p w14:paraId="6BA6EE52" w14:textId="55C65A0A" w:rsidR="00BD63D6" w:rsidRPr="00EC1381" w:rsidRDefault="000D37AE" w:rsidP="007B2159">
            <w:pPr>
              <w:rPr>
                <w:rFonts w:eastAsia="Calibri"/>
                <w:b/>
                <w:sz w:val="20"/>
                <w:szCs w:val="20"/>
                <w:lang w:eastAsia="zh-CN"/>
              </w:rPr>
            </w:pPr>
            <w:r>
              <w:rPr>
                <w:rFonts w:eastAsia="Calibri" w:cs="Times New Roman"/>
                <w:b/>
                <w:sz w:val="20"/>
                <w:szCs w:val="20"/>
                <w:lang w:eastAsia="zh-CN"/>
              </w:rPr>
              <w:t>L</w:t>
            </w:r>
            <w:r w:rsidR="009921ED">
              <w:rPr>
                <w:rFonts w:eastAsia="Calibri" w:cs="Times New Roman"/>
                <w:b/>
                <w:sz w:val="20"/>
                <w:szCs w:val="20"/>
                <w:lang w:eastAsia="zh-CN"/>
              </w:rPr>
              <w:t>ong-term</w:t>
            </w:r>
            <w:r w:rsidR="00BD63D6" w:rsidRPr="00EC1381">
              <w:rPr>
                <w:rFonts w:eastAsia="Calibri" w:cs="Times New Roman"/>
                <w:b/>
                <w:sz w:val="20"/>
                <w:szCs w:val="20"/>
                <w:lang w:eastAsia="zh-CN"/>
              </w:rPr>
              <w:t xml:space="preserve"> incentives</w:t>
            </w:r>
          </w:p>
        </w:tc>
        <w:tc>
          <w:tcPr>
            <w:tcW w:w="1710" w:type="dxa"/>
            <w:noWrap/>
          </w:tcPr>
          <w:p w14:paraId="7E11BB1E"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Bulan and Sanyal (2011)</w:t>
            </w:r>
          </w:p>
        </w:tc>
        <w:tc>
          <w:tcPr>
            <w:tcW w:w="3150" w:type="dxa"/>
            <w:noWrap/>
          </w:tcPr>
          <w:p w14:paraId="09446D81" w14:textId="77777777"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S</w:t>
            </w:r>
            <w:r w:rsidRPr="00EC1381">
              <w:rPr>
                <w:rFonts w:eastAsia="Calibri" w:cs="Times New Roman"/>
                <w:sz w:val="20"/>
                <w:szCs w:val="20"/>
                <w:lang w:eastAsia="zh-CN"/>
              </w:rPr>
              <w:t>hare price sensitivity; volatility sensitivity</w:t>
            </w:r>
          </w:p>
        </w:tc>
        <w:tc>
          <w:tcPr>
            <w:tcW w:w="2160" w:type="dxa"/>
            <w:noWrap/>
          </w:tcPr>
          <w:p w14:paraId="2129AE3B"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P</w:t>
            </w:r>
            <w:r w:rsidRPr="00EC1381">
              <w:rPr>
                <w:rFonts w:eastAsia="Calibri" w:cs="Times New Roman"/>
                <w:sz w:val="20"/>
                <w:szCs w:val="20"/>
                <w:lang w:eastAsia="zh-CN"/>
              </w:rPr>
              <w:t>atent counts; cite-weighted patent counts</w:t>
            </w:r>
          </w:p>
        </w:tc>
        <w:tc>
          <w:tcPr>
            <w:tcW w:w="5365" w:type="dxa"/>
            <w:noWrap/>
          </w:tcPr>
          <w:p w14:paraId="570DC208"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P</w:t>
            </w:r>
            <w:r w:rsidRPr="00EC1381">
              <w:rPr>
                <w:rFonts w:eastAsia="Calibri" w:cs="Times New Roman"/>
                <w:sz w:val="20"/>
                <w:szCs w:val="20"/>
                <w:lang w:eastAsia="zh-CN"/>
              </w:rPr>
              <w:t>ositive relationship between firm patenting activity and stock and option grants.</w:t>
            </w:r>
          </w:p>
        </w:tc>
      </w:tr>
      <w:tr w:rsidR="00BD63D6" w:rsidRPr="00086D15" w14:paraId="6804095D" w14:textId="77777777" w:rsidTr="007B2159">
        <w:trPr>
          <w:trHeight w:val="397"/>
        </w:trPr>
        <w:tc>
          <w:tcPr>
            <w:tcW w:w="1615" w:type="dxa"/>
            <w:noWrap/>
          </w:tcPr>
          <w:p w14:paraId="48043D2D" w14:textId="7C5A77B3" w:rsidR="00BD63D6" w:rsidRPr="00EC1381" w:rsidRDefault="000D37AE" w:rsidP="007B2159">
            <w:pPr>
              <w:rPr>
                <w:rFonts w:eastAsia="Calibri"/>
                <w:b/>
                <w:sz w:val="20"/>
                <w:szCs w:val="20"/>
                <w:lang w:eastAsia="zh-CN"/>
              </w:rPr>
            </w:pPr>
            <w:r>
              <w:rPr>
                <w:rFonts w:eastAsia="Calibri" w:cs="Times New Roman"/>
                <w:b/>
                <w:sz w:val="20"/>
                <w:szCs w:val="20"/>
                <w:lang w:eastAsia="zh-CN"/>
              </w:rPr>
              <w:t>L</w:t>
            </w:r>
            <w:r w:rsidR="009921ED">
              <w:rPr>
                <w:rFonts w:eastAsia="Calibri" w:cs="Times New Roman"/>
                <w:b/>
                <w:sz w:val="20"/>
                <w:szCs w:val="20"/>
                <w:lang w:eastAsia="zh-CN"/>
              </w:rPr>
              <w:t>ong-term</w:t>
            </w:r>
            <w:r w:rsidR="00BD63D6" w:rsidRPr="00EC1381">
              <w:rPr>
                <w:rFonts w:eastAsia="Calibri" w:cs="Times New Roman"/>
                <w:b/>
                <w:sz w:val="20"/>
                <w:szCs w:val="20"/>
                <w:lang w:eastAsia="zh-CN"/>
              </w:rPr>
              <w:t xml:space="preserve"> compensation</w:t>
            </w:r>
          </w:p>
        </w:tc>
        <w:tc>
          <w:tcPr>
            <w:tcW w:w="1710" w:type="dxa"/>
            <w:noWrap/>
          </w:tcPr>
          <w:p w14:paraId="65ABBB31"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Lerner and Wulf (2007)</w:t>
            </w:r>
          </w:p>
        </w:tc>
        <w:tc>
          <w:tcPr>
            <w:tcW w:w="3150" w:type="dxa"/>
            <w:noWrap/>
          </w:tcPr>
          <w:p w14:paraId="08392A76" w14:textId="26C82EC4"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L</w:t>
            </w:r>
            <w:r w:rsidRPr="00EC1381">
              <w:rPr>
                <w:rFonts w:eastAsia="Calibri" w:cs="Times New Roman"/>
                <w:sz w:val="20"/>
                <w:szCs w:val="20"/>
                <w:lang w:eastAsia="zh-CN"/>
              </w:rPr>
              <w:t xml:space="preserve">og of total comp; ratio of </w:t>
            </w:r>
            <w:r w:rsidR="009921ED">
              <w:rPr>
                <w:rFonts w:eastAsia="Calibri" w:cs="Times New Roman"/>
                <w:sz w:val="20"/>
                <w:szCs w:val="20"/>
                <w:lang w:eastAsia="zh-CN"/>
              </w:rPr>
              <w:t>long-term</w:t>
            </w:r>
            <w:r w:rsidRPr="00EC1381">
              <w:rPr>
                <w:rFonts w:eastAsia="Calibri" w:cs="Times New Roman"/>
                <w:sz w:val="20"/>
                <w:szCs w:val="20"/>
                <w:lang w:eastAsia="zh-CN"/>
              </w:rPr>
              <w:t xml:space="preserve"> comp to total comp</w:t>
            </w:r>
          </w:p>
        </w:tc>
        <w:tc>
          <w:tcPr>
            <w:tcW w:w="2160" w:type="dxa"/>
            <w:noWrap/>
          </w:tcPr>
          <w:p w14:paraId="141E9450"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P</w:t>
            </w:r>
            <w:r w:rsidRPr="00EC1381">
              <w:rPr>
                <w:rFonts w:eastAsia="Calibri" w:cs="Times New Roman"/>
                <w:sz w:val="20"/>
                <w:szCs w:val="20"/>
                <w:lang w:eastAsia="zh-CN"/>
              </w:rPr>
              <w:t xml:space="preserve">atent citations; originality </w:t>
            </w:r>
          </w:p>
        </w:tc>
        <w:tc>
          <w:tcPr>
            <w:tcW w:w="5365" w:type="dxa"/>
            <w:noWrap/>
          </w:tcPr>
          <w:p w14:paraId="742C7150" w14:textId="0D813461"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M</w:t>
            </w:r>
            <w:r w:rsidRPr="00EC1381">
              <w:rPr>
                <w:rFonts w:eastAsia="Calibri" w:cs="Times New Roman"/>
                <w:sz w:val="20"/>
                <w:szCs w:val="20"/>
                <w:lang w:eastAsia="zh-CN"/>
              </w:rPr>
              <w:t xml:space="preserve">ore long-term incentives associated with more heavily cited patents, more patent awards, </w:t>
            </w:r>
            <w:r w:rsidR="0097528C">
              <w:rPr>
                <w:rFonts w:eastAsia="Calibri" w:cs="Times New Roman"/>
                <w:sz w:val="20"/>
                <w:szCs w:val="20"/>
                <w:lang w:eastAsia="zh-CN"/>
              </w:rPr>
              <w:t xml:space="preserve">and </w:t>
            </w:r>
            <w:r w:rsidRPr="00EC1381">
              <w:rPr>
                <w:rFonts w:eastAsia="Calibri" w:cs="Times New Roman"/>
                <w:sz w:val="20"/>
                <w:szCs w:val="20"/>
                <w:lang w:eastAsia="zh-CN"/>
              </w:rPr>
              <w:t>more original patents</w:t>
            </w:r>
            <w:r w:rsidRPr="00EC1381">
              <w:rPr>
                <w:rFonts w:eastAsia="DengXian" w:cs="Times New Roman"/>
                <w:sz w:val="20"/>
                <w:szCs w:val="20"/>
                <w:lang w:eastAsia="zh-CN"/>
              </w:rPr>
              <w:t>.</w:t>
            </w:r>
          </w:p>
        </w:tc>
      </w:tr>
      <w:tr w:rsidR="00BD63D6" w:rsidRPr="00086D15" w14:paraId="2BEEEA16" w14:textId="77777777" w:rsidTr="007B2159">
        <w:trPr>
          <w:trHeight w:val="397"/>
        </w:trPr>
        <w:tc>
          <w:tcPr>
            <w:tcW w:w="1615" w:type="dxa"/>
            <w:noWrap/>
          </w:tcPr>
          <w:p w14:paraId="7DE82600" w14:textId="77777777" w:rsidR="00BD63D6" w:rsidRPr="00EC1381" w:rsidRDefault="00BD63D6" w:rsidP="007B2159">
            <w:pPr>
              <w:rPr>
                <w:rFonts w:eastAsia="Calibri"/>
                <w:b/>
                <w:sz w:val="20"/>
                <w:szCs w:val="20"/>
                <w:lang w:eastAsia="zh-CN"/>
              </w:rPr>
            </w:pPr>
            <w:r w:rsidRPr="00EC1381">
              <w:rPr>
                <w:rFonts w:eastAsia="Calibri" w:cs="Times New Roman"/>
                <w:b/>
                <w:sz w:val="20"/>
                <w:szCs w:val="20"/>
                <w:lang w:eastAsia="zh-CN"/>
              </w:rPr>
              <w:t>CEO pay post-Sarbanes Oxley</w:t>
            </w:r>
          </w:p>
        </w:tc>
        <w:tc>
          <w:tcPr>
            <w:tcW w:w="1710" w:type="dxa"/>
            <w:noWrap/>
          </w:tcPr>
          <w:p w14:paraId="4E06B972"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Sigler and Carolina (2011</w:t>
            </w:r>
            <w:r w:rsidRPr="00EC1381">
              <w:rPr>
                <w:rFonts w:eastAsia="DengXian" w:cs="Times New Roman"/>
                <w:sz w:val="20"/>
                <w:szCs w:val="20"/>
                <w:lang w:eastAsia="zh-CN"/>
              </w:rPr>
              <w:t>)</w:t>
            </w:r>
          </w:p>
        </w:tc>
        <w:tc>
          <w:tcPr>
            <w:tcW w:w="3150" w:type="dxa"/>
            <w:noWrap/>
          </w:tcPr>
          <w:p w14:paraId="73053688" w14:textId="77777777"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L</w:t>
            </w:r>
            <w:r w:rsidRPr="00EC1381">
              <w:rPr>
                <w:rFonts w:eastAsia="Calibri" w:cs="Times New Roman"/>
                <w:sz w:val="20"/>
                <w:szCs w:val="20"/>
                <w:lang w:eastAsia="zh-CN"/>
              </w:rPr>
              <w:t>og of total CEO comp</w:t>
            </w:r>
          </w:p>
        </w:tc>
        <w:tc>
          <w:tcPr>
            <w:tcW w:w="2160" w:type="dxa"/>
            <w:noWrap/>
          </w:tcPr>
          <w:p w14:paraId="2A0A03BB" w14:textId="77777777"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ROE</w:t>
            </w:r>
          </w:p>
        </w:tc>
        <w:tc>
          <w:tcPr>
            <w:tcW w:w="5365" w:type="dxa"/>
            <w:noWrap/>
          </w:tcPr>
          <w:p w14:paraId="5D3DEE61" w14:textId="36CFD7D5"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P</w:t>
            </w:r>
            <w:r w:rsidRPr="00EC1381">
              <w:rPr>
                <w:rFonts w:eastAsia="Calibri" w:cs="Times New Roman"/>
                <w:sz w:val="20"/>
                <w:szCs w:val="20"/>
                <w:lang w:eastAsia="zh-CN"/>
              </w:rPr>
              <w:t>ositive and significant relation</w:t>
            </w:r>
            <w:r w:rsidR="0097528C">
              <w:rPr>
                <w:rFonts w:eastAsia="Calibri" w:cs="Times New Roman"/>
                <w:sz w:val="20"/>
                <w:szCs w:val="20"/>
                <w:lang w:eastAsia="zh-CN"/>
              </w:rPr>
              <w:t>ship</w:t>
            </w:r>
            <w:r w:rsidRPr="00EC1381">
              <w:rPr>
                <w:rFonts w:eastAsia="Calibri" w:cs="Times New Roman"/>
                <w:sz w:val="20"/>
                <w:szCs w:val="20"/>
                <w:lang w:eastAsia="zh-CN"/>
              </w:rPr>
              <w:t xml:space="preserve"> between CEO compensation and ROE</w:t>
            </w:r>
            <w:r w:rsidRPr="00EC1381">
              <w:rPr>
                <w:rFonts w:eastAsia="DengXian" w:cs="Times New Roman"/>
                <w:sz w:val="20"/>
                <w:szCs w:val="20"/>
                <w:lang w:eastAsia="zh-CN"/>
              </w:rPr>
              <w:t>.</w:t>
            </w:r>
          </w:p>
        </w:tc>
      </w:tr>
      <w:tr w:rsidR="00BD63D6" w:rsidRPr="00086D15" w14:paraId="6150DE42" w14:textId="77777777" w:rsidTr="007B2159">
        <w:trPr>
          <w:trHeight w:val="397"/>
        </w:trPr>
        <w:tc>
          <w:tcPr>
            <w:tcW w:w="1615" w:type="dxa"/>
            <w:noWrap/>
          </w:tcPr>
          <w:p w14:paraId="07972896" w14:textId="77777777" w:rsidR="00BD63D6" w:rsidRPr="00EC1381" w:rsidRDefault="00BD63D6" w:rsidP="007B2159">
            <w:pPr>
              <w:rPr>
                <w:rFonts w:eastAsia="Calibri"/>
                <w:b/>
                <w:sz w:val="20"/>
                <w:szCs w:val="20"/>
                <w:lang w:eastAsia="zh-CN"/>
              </w:rPr>
            </w:pPr>
            <w:r w:rsidRPr="00EC1381">
              <w:rPr>
                <w:rFonts w:eastAsia="Calibri" w:cs="Times New Roman"/>
                <w:b/>
                <w:sz w:val="20"/>
                <w:szCs w:val="20"/>
                <w:lang w:eastAsia="zh-CN"/>
              </w:rPr>
              <w:t>Type of compensation</w:t>
            </w:r>
          </w:p>
        </w:tc>
        <w:tc>
          <w:tcPr>
            <w:tcW w:w="1710" w:type="dxa"/>
            <w:noWrap/>
          </w:tcPr>
          <w:p w14:paraId="4CFCA6C2"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Mehran (1995)</w:t>
            </w:r>
          </w:p>
        </w:tc>
        <w:tc>
          <w:tcPr>
            <w:tcW w:w="3150" w:type="dxa"/>
            <w:noWrap/>
          </w:tcPr>
          <w:p w14:paraId="13963706" w14:textId="736112BB"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w:t>
            </w:r>
            <w:r w:rsidRPr="00EC1381">
              <w:rPr>
                <w:rFonts w:eastAsia="Calibri" w:cs="Times New Roman"/>
                <w:sz w:val="20"/>
                <w:szCs w:val="20"/>
                <w:lang w:eastAsia="zh-CN"/>
              </w:rPr>
              <w:t xml:space="preserve"> of total comp in grants of new stock; % of equity-based comp; % of comp in salary</w:t>
            </w:r>
            <w:r w:rsidR="0097528C">
              <w:rPr>
                <w:rFonts w:eastAsia="Calibri" w:cs="Times New Roman"/>
                <w:sz w:val="20"/>
                <w:szCs w:val="20"/>
                <w:lang w:eastAsia="zh-CN"/>
              </w:rPr>
              <w:t xml:space="preserve"> </w:t>
            </w:r>
            <w:r w:rsidRPr="00EC1381">
              <w:rPr>
                <w:rFonts w:eastAsia="Calibri" w:cs="Times New Roman"/>
                <w:sz w:val="20"/>
                <w:szCs w:val="20"/>
                <w:lang w:eastAsia="zh-CN"/>
              </w:rPr>
              <w:t>+ bonus</w:t>
            </w:r>
          </w:p>
        </w:tc>
        <w:tc>
          <w:tcPr>
            <w:tcW w:w="2160" w:type="dxa"/>
            <w:noWrap/>
          </w:tcPr>
          <w:p w14:paraId="04C98CCB" w14:textId="3E9BE773"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Tobin</w:t>
            </w:r>
            <w:r w:rsidR="002D3603">
              <w:rPr>
                <w:rFonts w:eastAsia="Calibri" w:cs="Times New Roman"/>
                <w:sz w:val="20"/>
                <w:szCs w:val="20"/>
                <w:lang w:eastAsia="zh-CN"/>
              </w:rPr>
              <w:t>’</w:t>
            </w:r>
            <w:r w:rsidRPr="00EC1381">
              <w:rPr>
                <w:rFonts w:eastAsia="Calibri" w:cs="Times New Roman"/>
                <w:sz w:val="20"/>
                <w:szCs w:val="20"/>
                <w:lang w:eastAsia="zh-CN"/>
              </w:rPr>
              <w:t>s</w:t>
            </w:r>
            <w:r w:rsidR="009F3626">
              <w:rPr>
                <w:rFonts w:eastAsia="Calibri" w:cs="Times New Roman"/>
                <w:sz w:val="20"/>
                <w:szCs w:val="20"/>
                <w:lang w:eastAsia="zh-CN"/>
              </w:rPr>
              <w:t xml:space="preserve"> q</w:t>
            </w:r>
            <w:r w:rsidRPr="00EC1381">
              <w:rPr>
                <w:rFonts w:eastAsia="Calibri" w:cs="Times New Roman"/>
                <w:sz w:val="20"/>
                <w:szCs w:val="20"/>
                <w:lang w:eastAsia="zh-CN"/>
              </w:rPr>
              <w:t xml:space="preserve"> and ROA</w:t>
            </w:r>
          </w:p>
        </w:tc>
        <w:tc>
          <w:tcPr>
            <w:tcW w:w="5365" w:type="dxa"/>
            <w:noWrap/>
          </w:tcPr>
          <w:p w14:paraId="432AF048" w14:textId="4FA2535D"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 xml:space="preserve">Performance </w:t>
            </w:r>
            <w:r w:rsidR="0097528C">
              <w:rPr>
                <w:rFonts w:eastAsia="Calibri" w:cs="Times New Roman"/>
                <w:sz w:val="20"/>
                <w:szCs w:val="20"/>
                <w:lang w:eastAsia="zh-CN"/>
              </w:rPr>
              <w:t xml:space="preserve">is </w:t>
            </w:r>
            <w:r w:rsidRPr="00EC1381">
              <w:rPr>
                <w:rFonts w:eastAsia="Calibri" w:cs="Times New Roman"/>
                <w:sz w:val="20"/>
                <w:szCs w:val="20"/>
                <w:lang w:eastAsia="zh-CN"/>
              </w:rPr>
              <w:t>positively related to proportion and amount of equity-based comp, rather than total level of comp</w:t>
            </w:r>
            <w:r w:rsidRPr="00EC1381">
              <w:rPr>
                <w:rFonts w:eastAsia="DengXian" w:cs="Times New Roman"/>
                <w:sz w:val="20"/>
                <w:szCs w:val="20"/>
                <w:lang w:eastAsia="zh-CN"/>
              </w:rPr>
              <w:t>.</w:t>
            </w:r>
          </w:p>
        </w:tc>
      </w:tr>
      <w:tr w:rsidR="00BD63D6" w:rsidRPr="00086D15" w14:paraId="152561B8" w14:textId="77777777" w:rsidTr="007B2159">
        <w:trPr>
          <w:trHeight w:val="397"/>
        </w:trPr>
        <w:tc>
          <w:tcPr>
            <w:tcW w:w="1615" w:type="dxa"/>
            <w:noWrap/>
          </w:tcPr>
          <w:p w14:paraId="766B7D97" w14:textId="77777777" w:rsidR="00BD63D6" w:rsidRPr="00EC1381" w:rsidRDefault="00BD63D6" w:rsidP="007B2159">
            <w:pPr>
              <w:rPr>
                <w:rFonts w:eastAsia="Calibri"/>
                <w:b/>
                <w:sz w:val="20"/>
                <w:szCs w:val="20"/>
                <w:lang w:eastAsia="zh-CN"/>
              </w:rPr>
            </w:pPr>
            <w:r w:rsidRPr="00EC1381">
              <w:rPr>
                <w:rFonts w:eastAsia="Calibri" w:cs="Times New Roman"/>
                <w:b/>
                <w:sz w:val="20"/>
                <w:szCs w:val="20"/>
                <w:lang w:eastAsia="zh-CN"/>
              </w:rPr>
              <w:t>Changing CEO compensation mix</w:t>
            </w:r>
          </w:p>
        </w:tc>
        <w:tc>
          <w:tcPr>
            <w:tcW w:w="1710" w:type="dxa"/>
            <w:noWrap/>
          </w:tcPr>
          <w:p w14:paraId="14BDEE1D"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Cheng and Farber (2008)</w:t>
            </w:r>
          </w:p>
        </w:tc>
        <w:tc>
          <w:tcPr>
            <w:tcW w:w="3150" w:type="dxa"/>
            <w:noWrap/>
          </w:tcPr>
          <w:p w14:paraId="55648382" w14:textId="4776C419"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R</w:t>
            </w:r>
            <w:r w:rsidRPr="00EC1381">
              <w:rPr>
                <w:rFonts w:eastAsia="Calibri" w:cs="Times New Roman"/>
                <w:sz w:val="20"/>
                <w:szCs w:val="20"/>
                <w:lang w:eastAsia="zh-CN"/>
              </w:rPr>
              <w:t>atio of dollar value of options</w:t>
            </w:r>
            <w:r w:rsidR="0097528C">
              <w:rPr>
                <w:rFonts w:eastAsia="Calibri" w:cs="Times New Roman"/>
                <w:sz w:val="20"/>
                <w:szCs w:val="20"/>
                <w:lang w:eastAsia="zh-CN"/>
              </w:rPr>
              <w:t xml:space="preserve"> to </w:t>
            </w:r>
            <w:r w:rsidRPr="00EC1381">
              <w:rPr>
                <w:rFonts w:eastAsia="Calibri" w:cs="Times New Roman"/>
                <w:sz w:val="20"/>
                <w:szCs w:val="20"/>
                <w:lang w:eastAsia="zh-CN"/>
              </w:rPr>
              <w:t>total comp; number of option grants</w:t>
            </w:r>
            <w:r w:rsidR="0097528C">
              <w:rPr>
                <w:rFonts w:eastAsia="Calibri" w:cs="Times New Roman"/>
                <w:sz w:val="20"/>
                <w:szCs w:val="20"/>
                <w:lang w:eastAsia="zh-CN"/>
              </w:rPr>
              <w:t xml:space="preserve"> to </w:t>
            </w:r>
            <w:r w:rsidRPr="00EC1381">
              <w:rPr>
                <w:rFonts w:eastAsia="Calibri" w:cs="Times New Roman"/>
                <w:sz w:val="20"/>
                <w:szCs w:val="20"/>
                <w:lang w:eastAsia="zh-CN"/>
              </w:rPr>
              <w:t>total shares outstanding</w:t>
            </w:r>
          </w:p>
        </w:tc>
        <w:tc>
          <w:tcPr>
            <w:tcW w:w="2160" w:type="dxa"/>
            <w:noWrap/>
          </w:tcPr>
          <w:p w14:paraId="0C15FC2E" w14:textId="77777777"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ROA</w:t>
            </w:r>
          </w:p>
        </w:tc>
        <w:tc>
          <w:tcPr>
            <w:tcW w:w="5365" w:type="dxa"/>
            <w:noWrap/>
          </w:tcPr>
          <w:p w14:paraId="42781E0B"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D</w:t>
            </w:r>
            <w:r w:rsidRPr="00EC1381">
              <w:rPr>
                <w:rFonts w:eastAsia="Calibri" w:cs="Times New Roman"/>
                <w:sz w:val="20"/>
                <w:szCs w:val="20"/>
                <w:lang w:eastAsia="zh-CN"/>
              </w:rPr>
              <w:t>ecrease in option-based comp reduces CEOs incentives to make excessively risky investments, leading to profit improvements</w:t>
            </w:r>
            <w:r w:rsidRPr="00EC1381">
              <w:rPr>
                <w:rFonts w:eastAsia="DengXian" w:cs="Times New Roman"/>
                <w:sz w:val="20"/>
                <w:szCs w:val="20"/>
                <w:lang w:eastAsia="zh-CN"/>
              </w:rPr>
              <w:t>.</w:t>
            </w:r>
          </w:p>
        </w:tc>
      </w:tr>
      <w:tr w:rsidR="00BD63D6" w:rsidRPr="00086D15" w14:paraId="1DF091A7" w14:textId="77777777" w:rsidTr="007B2159">
        <w:trPr>
          <w:trHeight w:val="397"/>
        </w:trPr>
        <w:tc>
          <w:tcPr>
            <w:tcW w:w="1615" w:type="dxa"/>
            <w:noWrap/>
          </w:tcPr>
          <w:p w14:paraId="56227B87" w14:textId="40969DE2" w:rsidR="00BD63D6" w:rsidRPr="00EC1381" w:rsidRDefault="00BD63D6" w:rsidP="007B2159">
            <w:pPr>
              <w:rPr>
                <w:rFonts w:eastAsia="Calibri"/>
                <w:b/>
                <w:sz w:val="20"/>
                <w:szCs w:val="20"/>
                <w:lang w:eastAsia="zh-CN"/>
              </w:rPr>
            </w:pPr>
            <w:r w:rsidRPr="00EC1381">
              <w:rPr>
                <w:rFonts w:eastAsia="Calibri" w:cs="Times New Roman"/>
                <w:b/>
                <w:sz w:val="20"/>
                <w:szCs w:val="20"/>
                <w:lang w:eastAsia="zh-CN"/>
              </w:rPr>
              <w:t xml:space="preserve">CEO </w:t>
            </w:r>
            <w:r w:rsidR="0097528C">
              <w:rPr>
                <w:rFonts w:eastAsia="Calibri" w:cs="Times New Roman"/>
                <w:b/>
                <w:sz w:val="20"/>
                <w:szCs w:val="20"/>
                <w:lang w:eastAsia="zh-CN"/>
              </w:rPr>
              <w:t>p</w:t>
            </w:r>
            <w:r w:rsidRPr="00EC1381">
              <w:rPr>
                <w:rFonts w:eastAsia="Calibri" w:cs="Times New Roman"/>
                <w:b/>
                <w:sz w:val="20"/>
                <w:szCs w:val="20"/>
                <w:lang w:eastAsia="zh-CN"/>
              </w:rPr>
              <w:t>ay</w:t>
            </w:r>
          </w:p>
        </w:tc>
        <w:tc>
          <w:tcPr>
            <w:tcW w:w="1710" w:type="dxa"/>
            <w:noWrap/>
          </w:tcPr>
          <w:p w14:paraId="03E9BFEA" w14:textId="068A6C5D" w:rsidR="00BD63D6" w:rsidRPr="00EC1381" w:rsidRDefault="00BD63D6" w:rsidP="007B2159">
            <w:pPr>
              <w:rPr>
                <w:rFonts w:eastAsia="Calibri"/>
                <w:sz w:val="20"/>
                <w:szCs w:val="20"/>
                <w:lang w:eastAsia="zh-CN"/>
              </w:rPr>
            </w:pPr>
            <w:r w:rsidRPr="00EC1381">
              <w:rPr>
                <w:rFonts w:eastAsia="Calibri"/>
                <w:sz w:val="20"/>
                <w:szCs w:val="20"/>
                <w:lang w:eastAsia="zh-CN"/>
              </w:rPr>
              <w:t>Chang</w:t>
            </w:r>
            <w:r w:rsidR="00AB038A">
              <w:rPr>
                <w:rFonts w:eastAsia="Calibri" w:cs="Times New Roman"/>
                <w:sz w:val="20"/>
                <w:szCs w:val="20"/>
              </w:rPr>
              <w:t xml:space="preserve"> et al.</w:t>
            </w:r>
            <w:r w:rsidRPr="00EC1381">
              <w:rPr>
                <w:rFonts w:eastAsia="Calibri"/>
                <w:sz w:val="20"/>
                <w:szCs w:val="20"/>
                <w:lang w:eastAsia="zh-CN"/>
              </w:rPr>
              <w:t xml:space="preserve"> </w:t>
            </w:r>
            <w:r w:rsidRPr="00EC1381">
              <w:rPr>
                <w:rFonts w:eastAsia="Calibri" w:cs="Times New Roman"/>
                <w:sz w:val="20"/>
                <w:szCs w:val="20"/>
                <w:lang w:eastAsia="zh-CN"/>
              </w:rPr>
              <w:t>(2010)</w:t>
            </w:r>
          </w:p>
        </w:tc>
        <w:tc>
          <w:tcPr>
            <w:tcW w:w="3150" w:type="dxa"/>
            <w:noWrap/>
          </w:tcPr>
          <w:p w14:paraId="39742DA1" w14:textId="77777777"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CEO prior pay (when CEO departure happened)</w:t>
            </w:r>
          </w:p>
        </w:tc>
        <w:tc>
          <w:tcPr>
            <w:tcW w:w="2160" w:type="dxa"/>
            <w:noWrap/>
          </w:tcPr>
          <w:p w14:paraId="3907471D" w14:textId="77777777"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Firm value</w:t>
            </w:r>
          </w:p>
        </w:tc>
        <w:tc>
          <w:tcPr>
            <w:tcW w:w="5365" w:type="dxa"/>
            <w:noWrap/>
          </w:tcPr>
          <w:p w14:paraId="67400444" w14:textId="187710E5"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Better prior performance, higher prior pay, and a more negative stock market reaction are associated with worse post</w:t>
            </w:r>
            <w:r w:rsidR="00E912D5">
              <w:rPr>
                <w:rFonts w:eastAsia="Calibri" w:cs="Times New Roman"/>
                <w:sz w:val="20"/>
                <w:szCs w:val="20"/>
                <w:lang w:eastAsia="zh-CN"/>
              </w:rPr>
              <w:t>-</w:t>
            </w:r>
            <w:r w:rsidRPr="00EC1381">
              <w:rPr>
                <w:rFonts w:eastAsia="Calibri" w:cs="Times New Roman"/>
                <w:sz w:val="20"/>
                <w:szCs w:val="20"/>
                <w:lang w:eastAsia="zh-CN"/>
              </w:rPr>
              <w:t>departure firm performance.</w:t>
            </w:r>
          </w:p>
        </w:tc>
      </w:tr>
      <w:tr w:rsidR="00BD63D6" w:rsidRPr="00086D15" w14:paraId="1B02BB35" w14:textId="77777777" w:rsidTr="007B2159">
        <w:trPr>
          <w:trHeight w:val="397"/>
        </w:trPr>
        <w:tc>
          <w:tcPr>
            <w:tcW w:w="1615" w:type="dxa"/>
            <w:noWrap/>
          </w:tcPr>
          <w:p w14:paraId="31106B31" w14:textId="79B948CE" w:rsidR="00BD63D6" w:rsidRPr="00EC1381" w:rsidRDefault="000D37AE" w:rsidP="007B2159">
            <w:pPr>
              <w:rPr>
                <w:rFonts w:eastAsia="Calibri"/>
                <w:b/>
                <w:sz w:val="20"/>
                <w:szCs w:val="20"/>
                <w:lang w:eastAsia="zh-CN"/>
              </w:rPr>
            </w:pPr>
            <w:r>
              <w:rPr>
                <w:rFonts w:eastAsia="Calibri" w:cs="Times New Roman"/>
                <w:b/>
                <w:sz w:val="20"/>
                <w:szCs w:val="20"/>
                <w:lang w:eastAsia="zh-CN"/>
              </w:rPr>
              <w:t>L</w:t>
            </w:r>
            <w:r w:rsidR="009921ED">
              <w:rPr>
                <w:rFonts w:eastAsia="Calibri" w:cs="Times New Roman"/>
                <w:b/>
                <w:sz w:val="20"/>
                <w:szCs w:val="20"/>
                <w:lang w:eastAsia="zh-CN"/>
              </w:rPr>
              <w:t>ong-term</w:t>
            </w:r>
            <w:r w:rsidR="00BD63D6" w:rsidRPr="00EC1381">
              <w:rPr>
                <w:rFonts w:eastAsia="Calibri" w:cs="Times New Roman"/>
                <w:b/>
                <w:sz w:val="20"/>
                <w:szCs w:val="20"/>
                <w:lang w:eastAsia="zh-CN"/>
              </w:rPr>
              <w:t xml:space="preserve"> compensation</w:t>
            </w:r>
          </w:p>
        </w:tc>
        <w:tc>
          <w:tcPr>
            <w:tcW w:w="1710" w:type="dxa"/>
            <w:noWrap/>
          </w:tcPr>
          <w:p w14:paraId="5DED0121" w14:textId="77777777" w:rsidR="00BD63D6" w:rsidRPr="00EC1381" w:rsidRDefault="00BD63D6" w:rsidP="007B2159">
            <w:pPr>
              <w:rPr>
                <w:rFonts w:eastAsia="Calibri"/>
                <w:sz w:val="20"/>
                <w:szCs w:val="20"/>
                <w:lang w:eastAsia="zh-CN"/>
              </w:rPr>
            </w:pPr>
            <w:r w:rsidRPr="00EC1381">
              <w:rPr>
                <w:rFonts w:eastAsia="Calibri" w:cs="Times New Roman"/>
                <w:sz w:val="20"/>
                <w:szCs w:val="20"/>
                <w:lang w:eastAsia="zh-CN"/>
              </w:rPr>
              <w:t>Frydman and Saks (2010)</w:t>
            </w:r>
          </w:p>
        </w:tc>
        <w:tc>
          <w:tcPr>
            <w:tcW w:w="3150" w:type="dxa"/>
            <w:noWrap/>
          </w:tcPr>
          <w:p w14:paraId="68513005" w14:textId="62FEEC26"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A</w:t>
            </w:r>
            <w:r w:rsidRPr="00EC1381">
              <w:rPr>
                <w:rFonts w:eastAsia="Calibri" w:cs="Times New Roman"/>
                <w:sz w:val="20"/>
                <w:szCs w:val="20"/>
                <w:lang w:eastAsia="zh-CN"/>
              </w:rPr>
              <w:t xml:space="preserve">nnual pay from </w:t>
            </w:r>
            <w:r w:rsidR="00AB038A" w:rsidRPr="00EC1381">
              <w:rPr>
                <w:rFonts w:eastAsia="DengXian" w:cs="Times New Roman"/>
                <w:sz w:val="20"/>
                <w:szCs w:val="20"/>
                <w:lang w:eastAsia="zh-CN"/>
              </w:rPr>
              <w:t>C</w:t>
            </w:r>
            <w:r w:rsidR="00AB038A" w:rsidRPr="00EC1381">
              <w:rPr>
                <w:rFonts w:eastAsia="Calibri" w:cs="Times New Roman"/>
                <w:sz w:val="20"/>
                <w:szCs w:val="20"/>
                <w:lang w:eastAsia="zh-CN"/>
              </w:rPr>
              <w:t>OMPUSTAT</w:t>
            </w:r>
          </w:p>
        </w:tc>
        <w:tc>
          <w:tcPr>
            <w:tcW w:w="2160" w:type="dxa"/>
            <w:noWrap/>
          </w:tcPr>
          <w:p w14:paraId="0DAC1247"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F</w:t>
            </w:r>
            <w:r w:rsidRPr="00EC1381">
              <w:rPr>
                <w:rFonts w:eastAsia="Calibri" w:cs="Times New Roman"/>
                <w:sz w:val="20"/>
                <w:szCs w:val="20"/>
                <w:lang w:eastAsia="zh-CN"/>
              </w:rPr>
              <w:t>irm real rate of return</w:t>
            </w:r>
          </w:p>
        </w:tc>
        <w:tc>
          <w:tcPr>
            <w:tcW w:w="5365" w:type="dxa"/>
            <w:noWrap/>
          </w:tcPr>
          <w:p w14:paraId="1D45D4D5" w14:textId="77777777" w:rsidR="00BD63D6" w:rsidRPr="00EC1381" w:rsidRDefault="00BD63D6" w:rsidP="007B2159">
            <w:pPr>
              <w:rPr>
                <w:rFonts w:eastAsia="DengXian"/>
                <w:sz w:val="20"/>
                <w:szCs w:val="20"/>
                <w:lang w:eastAsia="zh-CN"/>
              </w:rPr>
            </w:pPr>
            <w:r w:rsidRPr="00EC1381">
              <w:rPr>
                <w:rFonts w:eastAsia="DengXian" w:cs="Times New Roman"/>
                <w:sz w:val="20"/>
                <w:szCs w:val="20"/>
                <w:lang w:eastAsia="zh-CN"/>
              </w:rPr>
              <w:t>T</w:t>
            </w:r>
            <w:r w:rsidRPr="00EC1381">
              <w:rPr>
                <w:rFonts w:eastAsia="Calibri" w:cs="Times New Roman"/>
                <w:sz w:val="20"/>
                <w:szCs w:val="20"/>
                <w:lang w:eastAsia="zh-CN"/>
              </w:rPr>
              <w:t>he median real value of comp was flat between 1936 and 2005, revealing a weak relationship between pay and firm growth</w:t>
            </w:r>
            <w:r w:rsidRPr="00EC1381">
              <w:rPr>
                <w:rFonts w:eastAsia="DengXian" w:cs="Times New Roman"/>
                <w:sz w:val="20"/>
                <w:szCs w:val="20"/>
                <w:lang w:eastAsia="zh-CN"/>
              </w:rPr>
              <w:t>.</w:t>
            </w:r>
          </w:p>
        </w:tc>
      </w:tr>
      <w:tr w:rsidR="00BD63D6" w:rsidRPr="00086D15" w14:paraId="5485D1E8" w14:textId="77777777" w:rsidTr="007B2159">
        <w:trPr>
          <w:trHeight w:val="397"/>
        </w:trPr>
        <w:tc>
          <w:tcPr>
            <w:tcW w:w="1615" w:type="dxa"/>
            <w:noWrap/>
          </w:tcPr>
          <w:p w14:paraId="52D4B333" w14:textId="3C769EC9" w:rsidR="00BD63D6" w:rsidRPr="00EC1381" w:rsidRDefault="000D37AE" w:rsidP="007B2159">
            <w:pPr>
              <w:rPr>
                <w:rFonts w:eastAsia="Calibri"/>
                <w:b/>
                <w:sz w:val="20"/>
                <w:szCs w:val="20"/>
                <w:lang w:eastAsia="zh-CN"/>
              </w:rPr>
            </w:pPr>
            <w:r>
              <w:rPr>
                <w:rFonts w:eastAsia="Calibri" w:cs="Times New Roman"/>
                <w:b/>
                <w:sz w:val="20"/>
                <w:szCs w:val="20"/>
                <w:lang w:eastAsia="zh-CN"/>
              </w:rPr>
              <w:t>L</w:t>
            </w:r>
            <w:r w:rsidR="009921ED">
              <w:rPr>
                <w:rFonts w:eastAsia="Calibri" w:cs="Times New Roman"/>
                <w:b/>
                <w:sz w:val="20"/>
                <w:szCs w:val="20"/>
                <w:lang w:eastAsia="zh-CN"/>
              </w:rPr>
              <w:t>ong-term</w:t>
            </w:r>
            <w:r w:rsidR="00BD63D6" w:rsidRPr="00EC1381">
              <w:rPr>
                <w:rFonts w:eastAsia="Calibri" w:cs="Times New Roman"/>
                <w:b/>
                <w:sz w:val="20"/>
                <w:szCs w:val="20"/>
                <w:lang w:eastAsia="zh-CN"/>
              </w:rPr>
              <w:t xml:space="preserve"> compensation</w:t>
            </w:r>
          </w:p>
        </w:tc>
        <w:tc>
          <w:tcPr>
            <w:tcW w:w="1710" w:type="dxa"/>
            <w:noWrap/>
          </w:tcPr>
          <w:p w14:paraId="44EB884A" w14:textId="12BDF32B" w:rsidR="00BD63D6" w:rsidRPr="00EC1381" w:rsidRDefault="00BD63D6" w:rsidP="007B2159">
            <w:pPr>
              <w:rPr>
                <w:rFonts w:eastAsia="Calibri"/>
                <w:sz w:val="20"/>
                <w:szCs w:val="20"/>
                <w:lang w:eastAsia="zh-CN"/>
              </w:rPr>
            </w:pPr>
            <w:r w:rsidRPr="00EC1381">
              <w:rPr>
                <w:rFonts w:eastAsia="DengXian" w:cs="Times New Roman"/>
                <w:color w:val="131413"/>
                <w:sz w:val="20"/>
                <w:szCs w:val="20"/>
              </w:rPr>
              <w:t>Luo</w:t>
            </w:r>
            <w:r w:rsidR="00AB038A">
              <w:rPr>
                <w:rFonts w:eastAsia="Calibri" w:cs="Times New Roman"/>
                <w:sz w:val="20"/>
                <w:szCs w:val="20"/>
              </w:rPr>
              <w:t xml:space="preserve"> et al.</w:t>
            </w:r>
            <w:r w:rsidRPr="00EC1381">
              <w:rPr>
                <w:rFonts w:eastAsia="DengXian" w:cs="Times New Roman"/>
                <w:color w:val="131413"/>
                <w:sz w:val="20"/>
                <w:szCs w:val="20"/>
              </w:rPr>
              <w:t xml:space="preserve"> (2012)</w:t>
            </w:r>
          </w:p>
        </w:tc>
        <w:tc>
          <w:tcPr>
            <w:tcW w:w="3150" w:type="dxa"/>
            <w:noWrap/>
          </w:tcPr>
          <w:p w14:paraId="1AD853C7" w14:textId="77777777" w:rsidR="00BD63D6" w:rsidRPr="00EC1381" w:rsidRDefault="00BD63D6" w:rsidP="007B2159">
            <w:pPr>
              <w:rPr>
                <w:rFonts w:eastAsia="Calibri"/>
                <w:sz w:val="20"/>
                <w:szCs w:val="20"/>
                <w:lang w:eastAsia="zh-CN"/>
              </w:rPr>
            </w:pPr>
            <w:r w:rsidRPr="00EC1381">
              <w:rPr>
                <w:rFonts w:eastAsia="DengXian" w:cs="Times New Roman"/>
                <w:color w:val="131413"/>
                <w:sz w:val="20"/>
                <w:szCs w:val="20"/>
              </w:rPr>
              <w:t xml:space="preserve">Percentage of stock options and restricted stock grants to total comp </w:t>
            </w:r>
          </w:p>
        </w:tc>
        <w:tc>
          <w:tcPr>
            <w:tcW w:w="2160" w:type="dxa"/>
            <w:noWrap/>
          </w:tcPr>
          <w:p w14:paraId="7812CB69" w14:textId="18026601" w:rsidR="00BD63D6" w:rsidRPr="00EC1381" w:rsidRDefault="00BD63D6" w:rsidP="007B2159">
            <w:pPr>
              <w:rPr>
                <w:rFonts w:eastAsia="DengXian"/>
                <w:sz w:val="20"/>
                <w:szCs w:val="20"/>
                <w:lang w:eastAsia="zh-CN"/>
              </w:rPr>
            </w:pPr>
            <w:r w:rsidRPr="00EC1381">
              <w:rPr>
                <w:rFonts w:eastAsia="DengXian" w:cs="Times New Roman"/>
                <w:color w:val="131413"/>
                <w:sz w:val="20"/>
                <w:szCs w:val="20"/>
              </w:rPr>
              <w:t xml:space="preserve">Market </w:t>
            </w:r>
            <w:r w:rsidR="0097528C">
              <w:rPr>
                <w:rFonts w:eastAsia="DengXian" w:cs="Times New Roman"/>
                <w:color w:val="131413"/>
                <w:sz w:val="20"/>
                <w:szCs w:val="20"/>
              </w:rPr>
              <w:t>c</w:t>
            </w:r>
            <w:r w:rsidRPr="00EC1381">
              <w:rPr>
                <w:rFonts w:eastAsia="DengXian" w:cs="Times New Roman"/>
                <w:color w:val="131413"/>
                <w:sz w:val="20"/>
                <w:szCs w:val="20"/>
              </w:rPr>
              <w:t>apitalization</w:t>
            </w:r>
          </w:p>
        </w:tc>
        <w:tc>
          <w:tcPr>
            <w:tcW w:w="5365" w:type="dxa"/>
            <w:noWrap/>
          </w:tcPr>
          <w:p w14:paraId="04127E59" w14:textId="3C48E804" w:rsidR="00BD63D6" w:rsidRPr="00EC1381" w:rsidRDefault="00BD63D6" w:rsidP="007B2159">
            <w:pPr>
              <w:rPr>
                <w:rFonts w:eastAsia="DengXian"/>
                <w:sz w:val="20"/>
                <w:szCs w:val="20"/>
                <w:lang w:eastAsia="zh-CN"/>
              </w:rPr>
            </w:pPr>
            <w:r w:rsidRPr="00EC1381">
              <w:rPr>
                <w:rFonts w:eastAsia="DengXian" w:cs="Times New Roman"/>
                <w:color w:val="131413"/>
                <w:sz w:val="20"/>
                <w:szCs w:val="20"/>
              </w:rPr>
              <w:t>Increases in the proportion of CEOs</w:t>
            </w:r>
            <w:r w:rsidR="002D3603">
              <w:rPr>
                <w:rFonts w:eastAsia="DengXian" w:cs="Times New Roman"/>
                <w:color w:val="131413"/>
                <w:sz w:val="20"/>
                <w:szCs w:val="20"/>
              </w:rPr>
              <w:t>’</w:t>
            </w:r>
            <w:r w:rsidRPr="00EC1381">
              <w:rPr>
                <w:rFonts w:eastAsia="DengXian" w:cs="Times New Roman"/>
                <w:color w:val="131413"/>
                <w:sz w:val="20"/>
                <w:szCs w:val="20"/>
              </w:rPr>
              <w:t xml:space="preserve"> equity-based comp positively influence firm value.</w:t>
            </w:r>
          </w:p>
        </w:tc>
      </w:tr>
      <w:tr w:rsidR="00BD63D6" w:rsidRPr="00086D15" w14:paraId="068C87F0" w14:textId="77777777" w:rsidTr="007B2159">
        <w:trPr>
          <w:trHeight w:val="397"/>
        </w:trPr>
        <w:tc>
          <w:tcPr>
            <w:tcW w:w="1615" w:type="dxa"/>
            <w:noWrap/>
          </w:tcPr>
          <w:p w14:paraId="2CD28640" w14:textId="77777777" w:rsidR="00BD63D6" w:rsidRPr="00EC1381" w:rsidRDefault="00BD63D6" w:rsidP="007B2159">
            <w:pPr>
              <w:rPr>
                <w:rFonts w:eastAsia="Calibri"/>
                <w:b/>
                <w:sz w:val="20"/>
                <w:szCs w:val="20"/>
                <w:lang w:eastAsia="zh-CN"/>
              </w:rPr>
            </w:pPr>
            <w:r w:rsidRPr="00EC1381">
              <w:rPr>
                <w:b/>
                <w:sz w:val="20"/>
                <w:szCs w:val="20"/>
              </w:rPr>
              <w:t xml:space="preserve">Compensation </w:t>
            </w:r>
          </w:p>
        </w:tc>
        <w:tc>
          <w:tcPr>
            <w:tcW w:w="1710" w:type="dxa"/>
            <w:noWrap/>
          </w:tcPr>
          <w:p w14:paraId="23751E58" w14:textId="788E6611" w:rsidR="00BD63D6" w:rsidRPr="00EC1381" w:rsidRDefault="00BD63D6" w:rsidP="007B2159">
            <w:pPr>
              <w:rPr>
                <w:rFonts w:eastAsia="Calibri"/>
                <w:sz w:val="20"/>
                <w:szCs w:val="20"/>
                <w:lang w:eastAsia="zh-CN"/>
              </w:rPr>
            </w:pPr>
            <w:r w:rsidRPr="00EC1381">
              <w:rPr>
                <w:sz w:val="20"/>
                <w:szCs w:val="20"/>
              </w:rPr>
              <w:t>Morse</w:t>
            </w:r>
            <w:r w:rsidR="00AB038A">
              <w:rPr>
                <w:rFonts w:eastAsia="Calibri" w:cs="Times New Roman"/>
                <w:sz w:val="20"/>
                <w:szCs w:val="20"/>
              </w:rPr>
              <w:t xml:space="preserve"> et al.</w:t>
            </w:r>
            <w:r w:rsidRPr="00EC1381">
              <w:rPr>
                <w:sz w:val="20"/>
                <w:szCs w:val="20"/>
              </w:rPr>
              <w:t xml:space="preserve"> (2011)</w:t>
            </w:r>
          </w:p>
        </w:tc>
        <w:tc>
          <w:tcPr>
            <w:tcW w:w="3150" w:type="dxa"/>
            <w:noWrap/>
          </w:tcPr>
          <w:p w14:paraId="5F19C852" w14:textId="77777777" w:rsidR="00BD63D6" w:rsidRPr="00EC1381" w:rsidRDefault="00BD63D6" w:rsidP="007B2159">
            <w:pPr>
              <w:rPr>
                <w:rFonts w:eastAsia="Calibri"/>
                <w:sz w:val="20"/>
                <w:szCs w:val="20"/>
                <w:lang w:eastAsia="zh-CN"/>
              </w:rPr>
            </w:pPr>
            <w:r w:rsidRPr="00EC1381">
              <w:rPr>
                <w:sz w:val="20"/>
                <w:szCs w:val="20"/>
              </w:rPr>
              <w:t>PowerIndex, Insider%, %Appointed</w:t>
            </w:r>
          </w:p>
        </w:tc>
        <w:tc>
          <w:tcPr>
            <w:tcW w:w="2160" w:type="dxa"/>
            <w:noWrap/>
          </w:tcPr>
          <w:p w14:paraId="7B26CE06" w14:textId="77777777" w:rsidR="00BD63D6" w:rsidRPr="00EC1381" w:rsidRDefault="00BD63D6" w:rsidP="007B2159">
            <w:pPr>
              <w:rPr>
                <w:rFonts w:eastAsia="DengXian"/>
                <w:sz w:val="20"/>
                <w:szCs w:val="20"/>
                <w:lang w:eastAsia="zh-CN"/>
              </w:rPr>
            </w:pPr>
            <w:r w:rsidRPr="00EC1381">
              <w:rPr>
                <w:sz w:val="20"/>
                <w:szCs w:val="20"/>
              </w:rPr>
              <w:t>Accounting returns, stock returns, operating</w:t>
            </w:r>
            <w:r>
              <w:rPr>
                <w:sz w:val="20"/>
                <w:szCs w:val="20"/>
              </w:rPr>
              <w:t xml:space="preserve"> EPS</w:t>
            </w:r>
          </w:p>
        </w:tc>
        <w:tc>
          <w:tcPr>
            <w:tcW w:w="5365" w:type="dxa"/>
            <w:noWrap/>
          </w:tcPr>
          <w:p w14:paraId="1ABAAD06" w14:textId="77777777" w:rsidR="00BD63D6" w:rsidRPr="00EC1381" w:rsidRDefault="00BD63D6" w:rsidP="007B2159">
            <w:pPr>
              <w:rPr>
                <w:rFonts w:eastAsia="DengXian"/>
                <w:sz w:val="20"/>
                <w:szCs w:val="20"/>
                <w:lang w:eastAsia="zh-CN"/>
              </w:rPr>
            </w:pPr>
            <w:r w:rsidRPr="00EC1381">
              <w:rPr>
                <w:sz w:val="20"/>
                <w:szCs w:val="20"/>
              </w:rPr>
              <w:t>Rigging of incentive pay is associated with a decrease in future firm performance and value.</w:t>
            </w:r>
          </w:p>
        </w:tc>
      </w:tr>
      <w:tr w:rsidR="00BD63D6" w:rsidRPr="00086D15" w14:paraId="3C3B436D" w14:textId="77777777" w:rsidTr="007B2159">
        <w:trPr>
          <w:trHeight w:val="397"/>
        </w:trPr>
        <w:tc>
          <w:tcPr>
            <w:tcW w:w="1615" w:type="dxa"/>
            <w:noWrap/>
          </w:tcPr>
          <w:p w14:paraId="5847C3F9" w14:textId="77777777" w:rsidR="00BD63D6" w:rsidRPr="00EC1381" w:rsidRDefault="00BD63D6" w:rsidP="007B2159">
            <w:pPr>
              <w:rPr>
                <w:rFonts w:eastAsia="Calibri"/>
                <w:b/>
                <w:sz w:val="20"/>
                <w:szCs w:val="20"/>
                <w:lang w:eastAsia="zh-CN"/>
              </w:rPr>
            </w:pPr>
            <w:r w:rsidRPr="00EC1381">
              <w:rPr>
                <w:b/>
                <w:sz w:val="20"/>
                <w:szCs w:val="20"/>
              </w:rPr>
              <w:t>Total compensation</w:t>
            </w:r>
          </w:p>
        </w:tc>
        <w:tc>
          <w:tcPr>
            <w:tcW w:w="1710" w:type="dxa"/>
            <w:noWrap/>
          </w:tcPr>
          <w:p w14:paraId="543613BA" w14:textId="26C2F29F" w:rsidR="00BD63D6" w:rsidRPr="00EC1381" w:rsidRDefault="00BD63D6" w:rsidP="007B2159">
            <w:pPr>
              <w:rPr>
                <w:sz w:val="20"/>
                <w:szCs w:val="20"/>
              </w:rPr>
            </w:pPr>
            <w:r w:rsidRPr="00EC1381">
              <w:rPr>
                <w:sz w:val="20"/>
                <w:szCs w:val="20"/>
              </w:rPr>
              <w:t>Bebchuk</w:t>
            </w:r>
            <w:r w:rsidR="00AB038A">
              <w:rPr>
                <w:rFonts w:eastAsia="Calibri" w:cs="Times New Roman"/>
                <w:sz w:val="20"/>
                <w:szCs w:val="20"/>
              </w:rPr>
              <w:t xml:space="preserve"> et al.</w:t>
            </w:r>
            <w:r w:rsidRPr="00EC1381">
              <w:rPr>
                <w:sz w:val="20"/>
                <w:szCs w:val="20"/>
              </w:rPr>
              <w:t xml:space="preserve"> (2011)</w:t>
            </w:r>
          </w:p>
          <w:p w14:paraId="399FB278" w14:textId="77777777" w:rsidR="00BD63D6" w:rsidRPr="00EC1381" w:rsidRDefault="00BD63D6" w:rsidP="007B2159">
            <w:pPr>
              <w:rPr>
                <w:rFonts w:eastAsia="Calibri"/>
                <w:sz w:val="20"/>
                <w:szCs w:val="20"/>
                <w:lang w:eastAsia="zh-CN"/>
              </w:rPr>
            </w:pPr>
          </w:p>
        </w:tc>
        <w:tc>
          <w:tcPr>
            <w:tcW w:w="3150" w:type="dxa"/>
            <w:noWrap/>
          </w:tcPr>
          <w:p w14:paraId="3E8E6EA6" w14:textId="77777777" w:rsidR="00BD63D6" w:rsidRPr="00EC1381" w:rsidRDefault="00BD63D6" w:rsidP="007B2159">
            <w:pPr>
              <w:rPr>
                <w:rFonts w:eastAsia="Calibri"/>
                <w:sz w:val="20"/>
                <w:szCs w:val="20"/>
                <w:lang w:eastAsia="zh-CN"/>
              </w:rPr>
            </w:pPr>
            <w:r w:rsidRPr="00EC1381">
              <w:rPr>
                <w:sz w:val="20"/>
                <w:szCs w:val="20"/>
              </w:rPr>
              <w:t>CEO pay slice (CPS)</w:t>
            </w:r>
          </w:p>
        </w:tc>
        <w:tc>
          <w:tcPr>
            <w:tcW w:w="2160" w:type="dxa"/>
            <w:noWrap/>
          </w:tcPr>
          <w:p w14:paraId="7937B3F6" w14:textId="2F36E203" w:rsidR="00BD63D6" w:rsidRPr="00EC1381" w:rsidRDefault="00BD63D6" w:rsidP="007B2159">
            <w:pPr>
              <w:rPr>
                <w:rFonts w:eastAsia="DengXian"/>
                <w:sz w:val="20"/>
                <w:szCs w:val="20"/>
                <w:lang w:eastAsia="zh-CN"/>
              </w:rPr>
            </w:pPr>
            <w:r w:rsidRPr="00EC1381">
              <w:rPr>
                <w:sz w:val="20"/>
                <w:szCs w:val="20"/>
              </w:rPr>
              <w:t>Tobin</w:t>
            </w:r>
            <w:r w:rsidR="002D3603">
              <w:rPr>
                <w:sz w:val="20"/>
                <w:szCs w:val="20"/>
              </w:rPr>
              <w:t>’</w:t>
            </w:r>
            <w:r w:rsidRPr="00EC1381">
              <w:rPr>
                <w:sz w:val="20"/>
                <w:szCs w:val="20"/>
              </w:rPr>
              <w:t xml:space="preserve">s q, ROA, acquirer returns, opportunistic timing of option grants, abnormal returns </w:t>
            </w:r>
          </w:p>
        </w:tc>
        <w:tc>
          <w:tcPr>
            <w:tcW w:w="5365" w:type="dxa"/>
            <w:noWrap/>
          </w:tcPr>
          <w:p w14:paraId="68FFE684" w14:textId="10F59C10" w:rsidR="00BD63D6" w:rsidRPr="00EC1381" w:rsidRDefault="00BD63D6" w:rsidP="007B2159">
            <w:pPr>
              <w:rPr>
                <w:rFonts w:eastAsia="DengXian"/>
                <w:sz w:val="20"/>
                <w:szCs w:val="20"/>
                <w:lang w:eastAsia="zh-CN"/>
              </w:rPr>
            </w:pPr>
            <w:r w:rsidRPr="00EC1381">
              <w:rPr>
                <w:sz w:val="20"/>
                <w:szCs w:val="20"/>
              </w:rPr>
              <w:t>Cross-sectional differences in CPS are associated with lower Tobin</w:t>
            </w:r>
            <w:r w:rsidR="002D3603">
              <w:rPr>
                <w:sz w:val="20"/>
                <w:szCs w:val="20"/>
              </w:rPr>
              <w:t>’</w:t>
            </w:r>
            <w:r w:rsidRPr="00EC1381">
              <w:rPr>
                <w:sz w:val="20"/>
                <w:szCs w:val="20"/>
              </w:rPr>
              <w:t xml:space="preserve">s q, lower </w:t>
            </w:r>
            <w:r w:rsidRPr="00EC1381">
              <w:rPr>
                <w:rFonts w:eastAsia="Calibri" w:cs="Times New Roman"/>
                <w:sz w:val="20"/>
                <w:szCs w:val="20"/>
                <w:lang w:eastAsia="zh-CN"/>
              </w:rPr>
              <w:t>accounting</w:t>
            </w:r>
            <w:r w:rsidRPr="00EC1381">
              <w:rPr>
                <w:sz w:val="20"/>
                <w:szCs w:val="20"/>
              </w:rPr>
              <w:t xml:space="preserve"> profitability, less favorable market reaction to acquisition announcements, more opportunistic timing of CEO option grants, more luck-based CEO pay, less CEO turnover, and lower stock market returns</w:t>
            </w:r>
            <w:r w:rsidR="000E7119">
              <w:rPr>
                <w:sz w:val="20"/>
                <w:szCs w:val="20"/>
              </w:rPr>
              <w:t>.</w:t>
            </w:r>
            <w:r w:rsidRPr="00EC1381">
              <w:rPr>
                <w:sz w:val="20"/>
                <w:szCs w:val="20"/>
              </w:rPr>
              <w:t xml:space="preserve"> </w:t>
            </w:r>
          </w:p>
        </w:tc>
      </w:tr>
      <w:tr w:rsidR="00BD63D6" w:rsidRPr="00086D15" w14:paraId="34234B8A" w14:textId="77777777" w:rsidTr="007B2159">
        <w:trPr>
          <w:trHeight w:val="397"/>
        </w:trPr>
        <w:tc>
          <w:tcPr>
            <w:tcW w:w="1615" w:type="dxa"/>
            <w:noWrap/>
          </w:tcPr>
          <w:p w14:paraId="48966E89" w14:textId="77777777" w:rsidR="00BD63D6" w:rsidRPr="00EC1381" w:rsidRDefault="00BD63D6" w:rsidP="007B2159">
            <w:pPr>
              <w:rPr>
                <w:rFonts w:eastAsia="Calibri"/>
                <w:b/>
                <w:sz w:val="20"/>
                <w:szCs w:val="20"/>
                <w:lang w:eastAsia="zh-CN"/>
              </w:rPr>
            </w:pPr>
            <w:r w:rsidRPr="00EC1381">
              <w:rPr>
                <w:rFonts w:eastAsia="Calibri" w:cs="Times New Roman"/>
                <w:b/>
                <w:sz w:val="20"/>
                <w:szCs w:val="20"/>
                <w:lang w:eastAsia="zh-CN"/>
              </w:rPr>
              <w:t>CEO pay</w:t>
            </w:r>
          </w:p>
        </w:tc>
        <w:tc>
          <w:tcPr>
            <w:tcW w:w="1710" w:type="dxa"/>
            <w:noWrap/>
          </w:tcPr>
          <w:p w14:paraId="4E1B519D" w14:textId="77777777" w:rsidR="00BD63D6" w:rsidRPr="00EC1381" w:rsidRDefault="00BD63D6" w:rsidP="007B2159">
            <w:pPr>
              <w:rPr>
                <w:rFonts w:eastAsia="Calibri"/>
                <w:sz w:val="20"/>
                <w:szCs w:val="20"/>
                <w:lang w:eastAsia="zh-CN"/>
              </w:rPr>
            </w:pPr>
            <w:r w:rsidRPr="00EC1381">
              <w:rPr>
                <w:rFonts w:eastAsia="Calibri"/>
                <w:sz w:val="20"/>
                <w:szCs w:val="20"/>
                <w:lang w:eastAsia="zh-CN"/>
              </w:rPr>
              <w:t xml:space="preserve">Carpenter and </w:t>
            </w:r>
            <w:r w:rsidRPr="00EC1381">
              <w:rPr>
                <w:rFonts w:eastAsia="Calibri" w:cs="Times New Roman"/>
                <w:sz w:val="20"/>
                <w:szCs w:val="20"/>
                <w:lang w:eastAsia="zh-CN"/>
              </w:rPr>
              <w:t>Sanders (2002)</w:t>
            </w:r>
          </w:p>
        </w:tc>
        <w:tc>
          <w:tcPr>
            <w:tcW w:w="3150" w:type="dxa"/>
            <w:noWrap/>
          </w:tcPr>
          <w:p w14:paraId="0916D7B2" w14:textId="77777777" w:rsidR="00BD63D6" w:rsidRPr="00EC1381" w:rsidRDefault="00BD63D6" w:rsidP="007B2159">
            <w:pPr>
              <w:rPr>
                <w:rFonts w:eastAsia="Calibri"/>
                <w:sz w:val="20"/>
                <w:szCs w:val="20"/>
                <w:lang w:eastAsia="zh-CN"/>
              </w:rPr>
            </w:pPr>
            <w:r w:rsidRPr="00EC1381">
              <w:rPr>
                <w:rFonts w:eastAsia="DengXian" w:cs="Times New Roman"/>
                <w:sz w:val="20"/>
                <w:szCs w:val="20"/>
                <w:lang w:eastAsia="zh-CN"/>
              </w:rPr>
              <w:t>CEO pay and TMT pay</w:t>
            </w:r>
          </w:p>
        </w:tc>
        <w:tc>
          <w:tcPr>
            <w:tcW w:w="2160" w:type="dxa"/>
            <w:noWrap/>
          </w:tcPr>
          <w:p w14:paraId="4C5D6B1B" w14:textId="7570B9CA"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 xml:space="preserve">Firm performance, </w:t>
            </w:r>
            <w:r w:rsidR="00014B89">
              <w:rPr>
                <w:rFonts w:eastAsia="Calibri" w:cs="Times New Roman"/>
                <w:sz w:val="20"/>
                <w:szCs w:val="20"/>
                <w:lang w:eastAsia="zh-CN"/>
              </w:rPr>
              <w:t xml:space="preserve">ROA, </w:t>
            </w:r>
            <w:r w:rsidRPr="00EC1381">
              <w:rPr>
                <w:rFonts w:eastAsia="Calibri" w:cs="Times New Roman"/>
                <w:sz w:val="20"/>
                <w:szCs w:val="20"/>
                <w:lang w:eastAsia="zh-CN"/>
              </w:rPr>
              <w:t>and Tobin</w:t>
            </w:r>
            <w:r w:rsidR="002D3603">
              <w:rPr>
                <w:rFonts w:eastAsia="Calibri" w:cs="Times New Roman"/>
                <w:sz w:val="20"/>
                <w:szCs w:val="20"/>
                <w:lang w:eastAsia="zh-CN"/>
              </w:rPr>
              <w:t>’</w:t>
            </w:r>
            <w:r w:rsidRPr="00EC1381">
              <w:rPr>
                <w:rFonts w:eastAsia="Calibri" w:cs="Times New Roman"/>
                <w:sz w:val="20"/>
                <w:szCs w:val="20"/>
                <w:lang w:eastAsia="zh-CN"/>
              </w:rPr>
              <w:t xml:space="preserve">s </w:t>
            </w:r>
            <w:r w:rsidR="00014B89">
              <w:rPr>
                <w:rFonts w:eastAsia="Calibri" w:cs="Times New Roman"/>
                <w:sz w:val="20"/>
                <w:szCs w:val="20"/>
                <w:lang w:eastAsia="zh-CN"/>
              </w:rPr>
              <w:t>q</w:t>
            </w:r>
          </w:p>
        </w:tc>
        <w:tc>
          <w:tcPr>
            <w:tcW w:w="5365" w:type="dxa"/>
            <w:noWrap/>
          </w:tcPr>
          <w:p w14:paraId="36E2C16D" w14:textId="656CC31A" w:rsidR="00BD63D6" w:rsidRPr="00EC1381" w:rsidRDefault="00BD63D6" w:rsidP="007B2159">
            <w:pPr>
              <w:rPr>
                <w:rFonts w:eastAsia="DengXian"/>
                <w:sz w:val="20"/>
                <w:szCs w:val="20"/>
                <w:lang w:eastAsia="zh-CN"/>
              </w:rPr>
            </w:pPr>
            <w:r w:rsidRPr="00EC1381">
              <w:rPr>
                <w:rFonts w:eastAsia="Calibri" w:cs="Times New Roman"/>
                <w:sz w:val="20"/>
                <w:szCs w:val="20"/>
                <w:lang w:eastAsia="zh-CN"/>
              </w:rPr>
              <w:t xml:space="preserve">CEO pay </w:t>
            </w:r>
            <w:r w:rsidR="0097528C">
              <w:rPr>
                <w:rFonts w:eastAsia="Calibri" w:cs="Times New Roman"/>
                <w:sz w:val="20"/>
                <w:szCs w:val="20"/>
                <w:lang w:eastAsia="zh-CN"/>
              </w:rPr>
              <w:t>is</w:t>
            </w:r>
            <w:r w:rsidR="0097528C" w:rsidRPr="00EC1381">
              <w:rPr>
                <w:rFonts w:eastAsia="Calibri" w:cs="Times New Roman"/>
                <w:sz w:val="20"/>
                <w:szCs w:val="20"/>
                <w:lang w:eastAsia="zh-CN"/>
              </w:rPr>
              <w:t xml:space="preserve"> </w:t>
            </w:r>
            <w:r w:rsidRPr="00EC1381">
              <w:rPr>
                <w:rFonts w:eastAsia="Calibri" w:cs="Times New Roman"/>
                <w:sz w:val="20"/>
                <w:szCs w:val="20"/>
                <w:lang w:eastAsia="zh-CN"/>
              </w:rPr>
              <w:t>related to TMT pay; TMT comp, in turn, predict</w:t>
            </w:r>
            <w:r w:rsidR="0097528C">
              <w:rPr>
                <w:rFonts w:eastAsia="Calibri" w:cs="Times New Roman"/>
                <w:sz w:val="20"/>
                <w:szCs w:val="20"/>
                <w:lang w:eastAsia="zh-CN"/>
              </w:rPr>
              <w:t>s</w:t>
            </w:r>
            <w:r w:rsidRPr="00EC1381">
              <w:rPr>
                <w:rFonts w:eastAsia="Calibri" w:cs="Times New Roman"/>
                <w:sz w:val="20"/>
                <w:szCs w:val="20"/>
                <w:lang w:eastAsia="zh-CN"/>
              </w:rPr>
              <w:t xml:space="preserve"> performance (i.e., </w:t>
            </w:r>
            <w:r w:rsidR="00014B89">
              <w:rPr>
                <w:rFonts w:eastAsia="Calibri" w:cs="Times New Roman"/>
                <w:sz w:val="20"/>
                <w:szCs w:val="20"/>
                <w:lang w:eastAsia="zh-CN"/>
              </w:rPr>
              <w:t xml:space="preserve">ROA </w:t>
            </w:r>
            <w:r w:rsidRPr="00EC1381">
              <w:rPr>
                <w:rFonts w:eastAsia="Calibri" w:cs="Times New Roman"/>
                <w:sz w:val="20"/>
                <w:szCs w:val="20"/>
                <w:lang w:eastAsia="zh-CN"/>
              </w:rPr>
              <w:t>and Tobin</w:t>
            </w:r>
            <w:r w:rsidR="002D3603">
              <w:rPr>
                <w:rFonts w:eastAsia="Calibri" w:cs="Times New Roman"/>
                <w:sz w:val="20"/>
                <w:szCs w:val="20"/>
                <w:lang w:eastAsia="zh-CN"/>
              </w:rPr>
              <w:t>’</w:t>
            </w:r>
            <w:r w:rsidRPr="00EC1381">
              <w:rPr>
                <w:rFonts w:eastAsia="Calibri" w:cs="Times New Roman"/>
                <w:sz w:val="20"/>
                <w:szCs w:val="20"/>
                <w:lang w:eastAsia="zh-CN"/>
              </w:rPr>
              <w:t xml:space="preserve">s q) when aligned with shareholder interests and internal contingencies. </w:t>
            </w:r>
            <w:r w:rsidR="0097528C">
              <w:rPr>
                <w:rFonts w:eastAsia="Calibri" w:cs="Times New Roman"/>
                <w:sz w:val="20"/>
                <w:szCs w:val="20"/>
                <w:lang w:eastAsia="zh-CN"/>
              </w:rPr>
              <w:t>The</w:t>
            </w:r>
            <w:r w:rsidRPr="00EC1381">
              <w:rPr>
                <w:rFonts w:eastAsia="Calibri" w:cs="Times New Roman"/>
                <w:sz w:val="20"/>
                <w:szCs w:val="20"/>
                <w:lang w:eastAsia="zh-CN"/>
              </w:rPr>
              <w:t xml:space="preserve"> effect of CEO pay on future firm performance is dependent</w:t>
            </w:r>
            <w:r w:rsidR="00E912D5">
              <w:rPr>
                <w:rFonts w:eastAsia="Calibri" w:cs="Times New Roman"/>
                <w:sz w:val="20"/>
                <w:szCs w:val="20"/>
                <w:lang w:eastAsia="zh-CN"/>
              </w:rPr>
              <w:t xml:space="preserve"> on top team pay</w:t>
            </w:r>
            <w:r w:rsidRPr="00EC1381">
              <w:rPr>
                <w:rFonts w:eastAsia="Calibri" w:cs="Times New Roman"/>
                <w:sz w:val="20"/>
                <w:szCs w:val="20"/>
                <w:lang w:eastAsia="zh-CN"/>
              </w:rPr>
              <w:t>.</w:t>
            </w:r>
          </w:p>
        </w:tc>
      </w:tr>
    </w:tbl>
    <w:p w14:paraId="74438A7A" w14:textId="77777777" w:rsidR="00AB038A" w:rsidRDefault="00AB038A" w:rsidP="00FA7866">
      <w:pPr>
        <w:rPr>
          <w:b/>
          <w:sz w:val="28"/>
        </w:rPr>
      </w:pPr>
    </w:p>
    <w:p w14:paraId="532202B6" w14:textId="1EE76126" w:rsidR="00FA7866" w:rsidRPr="00F57090" w:rsidRDefault="00FA7866" w:rsidP="00FA7866">
      <w:pPr>
        <w:rPr>
          <w:b/>
          <w:sz w:val="28"/>
          <w:szCs w:val="28"/>
        </w:rPr>
      </w:pPr>
      <w:r>
        <w:rPr>
          <w:b/>
          <w:sz w:val="28"/>
        </w:rPr>
        <w:t>Table 5</w:t>
      </w:r>
      <w:r w:rsidRPr="001C449A">
        <w:rPr>
          <w:b/>
          <w:sz w:val="28"/>
        </w:rPr>
        <w:t xml:space="preserve"> CMO characteristics and stock returns: </w:t>
      </w:r>
      <w:r w:rsidRPr="00086D15">
        <w:rPr>
          <w:b/>
          <w:sz w:val="28"/>
          <w:szCs w:val="28"/>
        </w:rPr>
        <w:t>Overview</w:t>
      </w:r>
      <w:r w:rsidRPr="001C449A">
        <w:rPr>
          <w:b/>
          <w:sz w:val="28"/>
        </w:rPr>
        <w:t xml:space="preserve"> of findings</w:t>
      </w:r>
    </w:p>
    <w:tbl>
      <w:tblPr>
        <w:tblStyle w:val="2"/>
        <w:tblW w:w="14000" w:type="dxa"/>
        <w:tblLayout w:type="fixed"/>
        <w:tblLook w:val="04A0" w:firstRow="1" w:lastRow="0" w:firstColumn="1" w:lastColumn="0" w:noHBand="0" w:noVBand="1"/>
      </w:tblPr>
      <w:tblGrid>
        <w:gridCol w:w="1695"/>
        <w:gridCol w:w="1810"/>
        <w:gridCol w:w="3420"/>
        <w:gridCol w:w="1980"/>
        <w:gridCol w:w="5095"/>
      </w:tblGrid>
      <w:tr w:rsidR="00ED580C" w:rsidRPr="00086D15" w14:paraId="5C8D197F" w14:textId="77777777" w:rsidTr="00023171">
        <w:trPr>
          <w:trHeight w:val="397"/>
        </w:trPr>
        <w:tc>
          <w:tcPr>
            <w:tcW w:w="1695" w:type="dxa"/>
            <w:tcBorders>
              <w:bottom w:val="single" w:sz="4" w:space="0" w:color="auto"/>
            </w:tcBorders>
          </w:tcPr>
          <w:p w14:paraId="66EBC725" w14:textId="77777777" w:rsidR="00ED580C" w:rsidRPr="00086D15" w:rsidRDefault="00ED580C" w:rsidP="00ED580C">
            <w:pPr>
              <w:rPr>
                <w:rFonts w:eastAsia="Calibri" w:cs="Times New Roman"/>
                <w:b/>
                <w:sz w:val="22"/>
              </w:rPr>
            </w:pPr>
            <w:r w:rsidRPr="00086D15">
              <w:rPr>
                <w:rFonts w:eastAsia="Calibri" w:cs="Times New Roman"/>
                <w:b/>
                <w:sz w:val="22"/>
              </w:rPr>
              <w:t>Characteristic</w:t>
            </w:r>
          </w:p>
        </w:tc>
        <w:tc>
          <w:tcPr>
            <w:tcW w:w="1810" w:type="dxa"/>
          </w:tcPr>
          <w:p w14:paraId="7E43B359" w14:textId="3E1D7CA4" w:rsidR="00ED580C" w:rsidRPr="00086D15" w:rsidRDefault="00ED580C" w:rsidP="00ED580C">
            <w:pPr>
              <w:rPr>
                <w:rFonts w:eastAsia="Calibri" w:cs="Times New Roman"/>
                <w:b/>
                <w:sz w:val="22"/>
              </w:rPr>
            </w:pPr>
            <w:r w:rsidRPr="00EE1D06">
              <w:rPr>
                <w:rFonts w:eastAsia="Calibri" w:cs="Times New Roman"/>
                <w:b/>
                <w:sz w:val="22"/>
              </w:rPr>
              <w:t>Illustrative</w:t>
            </w:r>
            <w:r w:rsidRPr="00086D15">
              <w:rPr>
                <w:rFonts w:eastAsia="Calibri" w:cs="Times New Roman"/>
                <w:b/>
                <w:sz w:val="22"/>
              </w:rPr>
              <w:t xml:space="preserve"> </w:t>
            </w:r>
            <w:r w:rsidR="000D37AE">
              <w:rPr>
                <w:rFonts w:eastAsia="Calibri" w:cs="Times New Roman"/>
                <w:b/>
                <w:sz w:val="22"/>
              </w:rPr>
              <w:t>article</w:t>
            </w:r>
          </w:p>
        </w:tc>
        <w:tc>
          <w:tcPr>
            <w:tcW w:w="3420" w:type="dxa"/>
          </w:tcPr>
          <w:p w14:paraId="06446688" w14:textId="44880298" w:rsidR="00ED580C" w:rsidRPr="00086D15" w:rsidRDefault="00ED580C" w:rsidP="00ED580C">
            <w:pPr>
              <w:rPr>
                <w:rFonts w:eastAsia="Calibri" w:cs="Times New Roman"/>
                <w:b/>
                <w:sz w:val="22"/>
              </w:rPr>
            </w:pPr>
            <w:r w:rsidRPr="00D933F4">
              <w:rPr>
                <w:rFonts w:eastAsia="Calibri" w:cs="Times New Roman"/>
                <w:b/>
                <w:sz w:val="22"/>
              </w:rPr>
              <w:t>Explanatory variable operationalization</w:t>
            </w:r>
          </w:p>
        </w:tc>
        <w:tc>
          <w:tcPr>
            <w:tcW w:w="1980" w:type="dxa"/>
          </w:tcPr>
          <w:p w14:paraId="091E1300" w14:textId="2FCA9003" w:rsidR="00ED580C" w:rsidRPr="00086D15" w:rsidRDefault="00ED580C" w:rsidP="00ED580C">
            <w:pPr>
              <w:rPr>
                <w:rFonts w:eastAsia="Calibri" w:cs="Times New Roman"/>
                <w:b/>
                <w:sz w:val="22"/>
              </w:rPr>
            </w:pPr>
            <w:r w:rsidRPr="00D933F4">
              <w:rPr>
                <w:rFonts w:eastAsia="Calibri" w:cs="Times New Roman"/>
                <w:b/>
                <w:sz w:val="22"/>
              </w:rPr>
              <w:t xml:space="preserve">Focal variable operationalization </w:t>
            </w:r>
          </w:p>
        </w:tc>
        <w:tc>
          <w:tcPr>
            <w:tcW w:w="5095" w:type="dxa"/>
          </w:tcPr>
          <w:p w14:paraId="61CBA530" w14:textId="77777777" w:rsidR="00ED580C" w:rsidRPr="00086D15" w:rsidRDefault="00ED580C" w:rsidP="00ED580C">
            <w:pPr>
              <w:rPr>
                <w:rFonts w:eastAsia="Calibri" w:cs="Times New Roman"/>
                <w:b/>
                <w:sz w:val="22"/>
              </w:rPr>
            </w:pPr>
            <w:r w:rsidRPr="00086D15">
              <w:rPr>
                <w:rFonts w:eastAsia="Calibri" w:cs="Times New Roman"/>
                <w:b/>
                <w:sz w:val="22"/>
              </w:rPr>
              <w:t>Findings</w:t>
            </w:r>
          </w:p>
        </w:tc>
      </w:tr>
      <w:tr w:rsidR="00FA7866" w:rsidRPr="00086D15" w14:paraId="32055CFB" w14:textId="77777777" w:rsidTr="00023171">
        <w:trPr>
          <w:trHeight w:val="242"/>
        </w:trPr>
        <w:tc>
          <w:tcPr>
            <w:tcW w:w="14000" w:type="dxa"/>
            <w:gridSpan w:val="5"/>
          </w:tcPr>
          <w:p w14:paraId="2C180F07" w14:textId="77777777" w:rsidR="00FA7866" w:rsidRPr="00086D15" w:rsidRDefault="00FA7866" w:rsidP="00023171">
            <w:pPr>
              <w:autoSpaceDE w:val="0"/>
              <w:autoSpaceDN w:val="0"/>
              <w:adjustRightInd w:val="0"/>
              <w:rPr>
                <w:rFonts w:eastAsia="DengXian" w:cs="Times New Roman"/>
                <w:sz w:val="22"/>
                <w:lang w:eastAsia="zh-CN"/>
              </w:rPr>
            </w:pPr>
            <w:r w:rsidRPr="00086D15">
              <w:rPr>
                <w:rFonts w:eastAsia="Calibri" w:cs="Times New Roman"/>
                <w:b/>
                <w:sz w:val="22"/>
              </w:rPr>
              <w:t>Demographics</w:t>
            </w:r>
          </w:p>
        </w:tc>
      </w:tr>
      <w:tr w:rsidR="00FA7866" w:rsidRPr="00086D15" w14:paraId="02C66A3C" w14:textId="77777777" w:rsidTr="00023171">
        <w:trPr>
          <w:trHeight w:val="397"/>
        </w:trPr>
        <w:tc>
          <w:tcPr>
            <w:tcW w:w="1695" w:type="dxa"/>
          </w:tcPr>
          <w:p w14:paraId="12CCD012" w14:textId="77777777" w:rsidR="00FA7866" w:rsidRPr="00086D15" w:rsidRDefault="00FA7866" w:rsidP="00023171">
            <w:pPr>
              <w:rPr>
                <w:rFonts w:eastAsia="Calibri" w:cs="Times New Roman"/>
                <w:sz w:val="22"/>
              </w:rPr>
            </w:pPr>
            <w:r w:rsidRPr="00086D15">
              <w:rPr>
                <w:rFonts w:eastAsia="Calibri" w:cs="Times New Roman"/>
                <w:sz w:val="22"/>
              </w:rPr>
              <w:t>Education</w:t>
            </w:r>
          </w:p>
        </w:tc>
        <w:tc>
          <w:tcPr>
            <w:tcW w:w="1810" w:type="dxa"/>
          </w:tcPr>
          <w:p w14:paraId="5656EF92" w14:textId="77777777" w:rsidR="00FA7866" w:rsidRPr="00086D15" w:rsidRDefault="00FA7866" w:rsidP="00023171">
            <w:pPr>
              <w:rPr>
                <w:rFonts w:eastAsia="Calibri" w:cs="Times New Roman"/>
                <w:sz w:val="22"/>
              </w:rPr>
            </w:pPr>
            <w:r w:rsidRPr="00086D15">
              <w:rPr>
                <w:rFonts w:eastAsia="Calibri" w:cs="Times New Roman"/>
                <w:sz w:val="22"/>
              </w:rPr>
              <w:t>Wang</w:t>
            </w:r>
            <w:r>
              <w:rPr>
                <w:rFonts w:eastAsia="Calibri" w:cs="Times New Roman"/>
                <w:sz w:val="22"/>
              </w:rPr>
              <w:t xml:space="preserve"> et al.</w:t>
            </w:r>
            <w:r w:rsidRPr="00086D15">
              <w:rPr>
                <w:rFonts w:eastAsia="Calibri" w:cs="Times New Roman"/>
                <w:sz w:val="22"/>
              </w:rPr>
              <w:t xml:space="preserve"> (2015)</w:t>
            </w:r>
          </w:p>
        </w:tc>
        <w:tc>
          <w:tcPr>
            <w:tcW w:w="3420" w:type="dxa"/>
          </w:tcPr>
          <w:p w14:paraId="6031943F" w14:textId="77777777" w:rsidR="00FA7866" w:rsidRPr="00086D15" w:rsidRDefault="00FA7866" w:rsidP="00023171">
            <w:pPr>
              <w:rPr>
                <w:rFonts w:eastAsia="Calibri" w:cs="Times New Roman"/>
                <w:sz w:val="22"/>
              </w:rPr>
            </w:pPr>
            <w:r w:rsidRPr="00086D15">
              <w:rPr>
                <w:rFonts w:eastAsia="Calibri" w:cs="Times New Roman"/>
                <w:sz w:val="22"/>
              </w:rPr>
              <w:t>MBA degree</w:t>
            </w:r>
          </w:p>
        </w:tc>
        <w:tc>
          <w:tcPr>
            <w:tcW w:w="1980" w:type="dxa"/>
          </w:tcPr>
          <w:p w14:paraId="6911176A" w14:textId="77777777" w:rsidR="00FA7866" w:rsidRPr="00086D15" w:rsidRDefault="00FA7866" w:rsidP="00023171">
            <w:pPr>
              <w:rPr>
                <w:rFonts w:eastAsia="Calibri" w:cs="Times New Roman"/>
                <w:sz w:val="22"/>
              </w:rPr>
            </w:pPr>
            <w:r w:rsidRPr="00086D15">
              <w:rPr>
                <w:rFonts w:eastAsia="DengXian" w:cs="Times New Roman"/>
                <w:sz w:val="22"/>
              </w:rPr>
              <w:t>A</w:t>
            </w:r>
            <w:r w:rsidRPr="00086D15">
              <w:rPr>
                <w:rFonts w:eastAsia="Calibri" w:cs="Times New Roman"/>
                <w:sz w:val="22"/>
              </w:rPr>
              <w:t>bnormal returns</w:t>
            </w:r>
          </w:p>
        </w:tc>
        <w:tc>
          <w:tcPr>
            <w:tcW w:w="5095" w:type="dxa"/>
          </w:tcPr>
          <w:p w14:paraId="4FBC383D" w14:textId="4D940A74" w:rsidR="00FA7866" w:rsidRPr="00086D15" w:rsidRDefault="00FA7866" w:rsidP="00023171">
            <w:pPr>
              <w:autoSpaceDE w:val="0"/>
              <w:autoSpaceDN w:val="0"/>
              <w:adjustRightInd w:val="0"/>
              <w:rPr>
                <w:rFonts w:eastAsia="DengXian" w:cs="Times New Roman"/>
                <w:sz w:val="22"/>
                <w:lang w:eastAsia="zh-CN"/>
              </w:rPr>
            </w:pPr>
            <w:r w:rsidRPr="00086D15">
              <w:rPr>
                <w:rFonts w:eastAsia="Calibri" w:cs="Times New Roman"/>
                <w:sz w:val="22"/>
              </w:rPr>
              <w:t>CMO</w:t>
            </w:r>
            <w:r w:rsidR="002D3603">
              <w:rPr>
                <w:rFonts w:eastAsia="Calibri" w:cs="Times New Roman"/>
                <w:sz w:val="22"/>
              </w:rPr>
              <w:t>’</w:t>
            </w:r>
            <w:r w:rsidRPr="00086D15">
              <w:rPr>
                <w:rFonts w:eastAsia="Calibri" w:cs="Times New Roman"/>
                <w:sz w:val="22"/>
              </w:rPr>
              <w:t xml:space="preserve">s MBA degree </w:t>
            </w:r>
            <w:r w:rsidRPr="00086D15">
              <w:rPr>
                <w:rFonts w:eastAsia="Calibri"/>
                <w:sz w:val="22"/>
              </w:rPr>
              <w:t>is positively associated with</w:t>
            </w:r>
            <w:r w:rsidRPr="00086D15">
              <w:rPr>
                <w:rFonts w:eastAsia="Calibri" w:cs="Times New Roman"/>
                <w:sz w:val="22"/>
              </w:rPr>
              <w:t xml:space="preserve"> firm</w:t>
            </w:r>
            <w:r w:rsidR="002D3603">
              <w:rPr>
                <w:rFonts w:eastAsia="Calibri" w:cs="Times New Roman"/>
                <w:sz w:val="22"/>
              </w:rPr>
              <w:t>’</w:t>
            </w:r>
            <w:r w:rsidRPr="00086D15">
              <w:rPr>
                <w:rFonts w:eastAsia="Calibri" w:cs="Times New Roman"/>
                <w:sz w:val="22"/>
              </w:rPr>
              <w:t>s abnormal stock returns.</w:t>
            </w:r>
          </w:p>
        </w:tc>
      </w:tr>
      <w:tr w:rsidR="00FA7866" w:rsidRPr="00086D15" w14:paraId="09784647" w14:textId="77777777" w:rsidTr="00023171">
        <w:trPr>
          <w:trHeight w:val="397"/>
        </w:trPr>
        <w:tc>
          <w:tcPr>
            <w:tcW w:w="1695" w:type="dxa"/>
          </w:tcPr>
          <w:p w14:paraId="10E62CC2" w14:textId="77777777" w:rsidR="00FA7866" w:rsidRPr="001C449A" w:rsidRDefault="00FA7866" w:rsidP="00023171">
            <w:pPr>
              <w:rPr>
                <w:sz w:val="22"/>
              </w:rPr>
            </w:pPr>
            <w:r w:rsidRPr="001C449A">
              <w:rPr>
                <w:sz w:val="22"/>
              </w:rPr>
              <w:t>Education</w:t>
            </w:r>
          </w:p>
        </w:tc>
        <w:tc>
          <w:tcPr>
            <w:tcW w:w="1810" w:type="dxa"/>
          </w:tcPr>
          <w:p w14:paraId="694FC15A" w14:textId="16C56D88" w:rsidR="00FA7866" w:rsidRPr="001C449A" w:rsidRDefault="00FA7866" w:rsidP="00023171">
            <w:pPr>
              <w:rPr>
                <w:sz w:val="22"/>
              </w:rPr>
            </w:pPr>
            <w:r w:rsidRPr="001C449A">
              <w:rPr>
                <w:sz w:val="22"/>
              </w:rPr>
              <w:t>Homburg</w:t>
            </w:r>
            <w:r w:rsidR="0097528C">
              <w:t xml:space="preserve"> </w:t>
            </w:r>
            <w:r w:rsidR="0097528C" w:rsidRPr="0097528C">
              <w:rPr>
                <w:sz w:val="22"/>
              </w:rPr>
              <w:t>et al.</w:t>
            </w:r>
            <w:r w:rsidRPr="001C449A">
              <w:rPr>
                <w:sz w:val="22"/>
              </w:rPr>
              <w:t xml:space="preserve"> (2014)</w:t>
            </w:r>
          </w:p>
        </w:tc>
        <w:tc>
          <w:tcPr>
            <w:tcW w:w="3420" w:type="dxa"/>
          </w:tcPr>
          <w:p w14:paraId="33B9975A" w14:textId="77777777" w:rsidR="00FA7866" w:rsidRPr="001C449A" w:rsidRDefault="00FA7866" w:rsidP="00023171">
            <w:pPr>
              <w:rPr>
                <w:sz w:val="22"/>
              </w:rPr>
            </w:pPr>
            <w:r w:rsidRPr="001C449A">
              <w:rPr>
                <w:sz w:val="22"/>
              </w:rPr>
              <w:t>MBA degree</w:t>
            </w:r>
          </w:p>
        </w:tc>
        <w:tc>
          <w:tcPr>
            <w:tcW w:w="1980" w:type="dxa"/>
          </w:tcPr>
          <w:p w14:paraId="71F0229F" w14:textId="77777777" w:rsidR="00FA7866" w:rsidRPr="001C449A" w:rsidRDefault="00FA7866" w:rsidP="00023171">
            <w:pPr>
              <w:rPr>
                <w:sz w:val="22"/>
              </w:rPr>
            </w:pPr>
            <w:r w:rsidRPr="001C449A">
              <w:rPr>
                <w:sz w:val="22"/>
              </w:rPr>
              <w:t xml:space="preserve">Venture capital funding </w:t>
            </w:r>
          </w:p>
        </w:tc>
        <w:tc>
          <w:tcPr>
            <w:tcW w:w="5095" w:type="dxa"/>
          </w:tcPr>
          <w:p w14:paraId="246D202E" w14:textId="1E14A645" w:rsidR="00FA7866" w:rsidRPr="00086D15" w:rsidRDefault="00FA7866" w:rsidP="00023171">
            <w:pPr>
              <w:autoSpaceDE w:val="0"/>
              <w:autoSpaceDN w:val="0"/>
              <w:adjustRightInd w:val="0"/>
              <w:rPr>
                <w:rFonts w:eastAsia="Calibri" w:cs="Times New Roman"/>
                <w:sz w:val="22"/>
              </w:rPr>
            </w:pPr>
            <w:r w:rsidRPr="001C449A">
              <w:rPr>
                <w:sz w:val="22"/>
              </w:rPr>
              <w:t>CMO</w:t>
            </w:r>
            <w:r w:rsidR="002D3603">
              <w:rPr>
                <w:sz w:val="22"/>
              </w:rPr>
              <w:t>’</w:t>
            </w:r>
            <w:r w:rsidRPr="00086D15">
              <w:rPr>
                <w:sz w:val="22"/>
              </w:rPr>
              <w:t>s MBA degree</w:t>
            </w:r>
            <w:r w:rsidRPr="001C449A">
              <w:rPr>
                <w:sz w:val="22"/>
              </w:rPr>
              <w:t xml:space="preserve"> </w:t>
            </w:r>
            <w:r w:rsidRPr="00086D15">
              <w:rPr>
                <w:sz w:val="22"/>
              </w:rPr>
              <w:t>is positively related to</w:t>
            </w:r>
            <w:r w:rsidRPr="001C449A">
              <w:rPr>
                <w:sz w:val="22"/>
              </w:rPr>
              <w:t xml:space="preserve"> the likelihood of funding</w:t>
            </w:r>
            <w:r w:rsidRPr="00086D15">
              <w:rPr>
                <w:sz w:val="22"/>
              </w:rPr>
              <w:t>.</w:t>
            </w:r>
          </w:p>
        </w:tc>
      </w:tr>
      <w:tr w:rsidR="00FA7866" w:rsidRPr="00086D15" w14:paraId="5E39DE01" w14:textId="77777777" w:rsidTr="00023171">
        <w:trPr>
          <w:trHeight w:val="170"/>
        </w:trPr>
        <w:tc>
          <w:tcPr>
            <w:tcW w:w="14000" w:type="dxa"/>
            <w:gridSpan w:val="5"/>
          </w:tcPr>
          <w:p w14:paraId="662CC2CB" w14:textId="77777777" w:rsidR="00FA7866" w:rsidRPr="00086D15" w:rsidRDefault="00FA7866" w:rsidP="00023171">
            <w:pPr>
              <w:autoSpaceDE w:val="0"/>
              <w:autoSpaceDN w:val="0"/>
              <w:adjustRightInd w:val="0"/>
              <w:rPr>
                <w:rFonts w:eastAsia="DengXian" w:cs="Times New Roman"/>
                <w:sz w:val="22"/>
                <w:lang w:eastAsia="zh-CN"/>
              </w:rPr>
            </w:pPr>
            <w:r w:rsidRPr="00086D15">
              <w:rPr>
                <w:rFonts w:eastAsia="DengXian"/>
                <w:b/>
                <w:sz w:val="22"/>
                <w:lang w:eastAsia="zh-CN"/>
              </w:rPr>
              <w:t xml:space="preserve">Experience </w:t>
            </w:r>
          </w:p>
        </w:tc>
      </w:tr>
      <w:tr w:rsidR="00FA7866" w:rsidRPr="00086D15" w14:paraId="12496C8D" w14:textId="77777777" w:rsidTr="00023171">
        <w:trPr>
          <w:trHeight w:val="397"/>
        </w:trPr>
        <w:tc>
          <w:tcPr>
            <w:tcW w:w="1695" w:type="dxa"/>
          </w:tcPr>
          <w:p w14:paraId="6D06BAA8" w14:textId="77777777" w:rsidR="00FA7866" w:rsidRPr="001C449A" w:rsidRDefault="00FA7866" w:rsidP="00023171">
            <w:pPr>
              <w:rPr>
                <w:sz w:val="22"/>
              </w:rPr>
            </w:pPr>
            <w:r w:rsidRPr="00086D15">
              <w:rPr>
                <w:rFonts w:cs="Times New Roman"/>
                <w:sz w:val="22"/>
              </w:rPr>
              <w:t>Tenure</w:t>
            </w:r>
          </w:p>
        </w:tc>
        <w:tc>
          <w:tcPr>
            <w:tcW w:w="1810" w:type="dxa"/>
          </w:tcPr>
          <w:p w14:paraId="3633A742" w14:textId="11EEDF89" w:rsidR="00FA7866" w:rsidRPr="001C449A" w:rsidRDefault="00FA7866" w:rsidP="00023171">
            <w:pPr>
              <w:rPr>
                <w:sz w:val="22"/>
              </w:rPr>
            </w:pPr>
            <w:r w:rsidRPr="00086D15">
              <w:rPr>
                <w:rFonts w:cs="Times New Roman"/>
                <w:sz w:val="22"/>
              </w:rPr>
              <w:t>Wang</w:t>
            </w:r>
            <w:r w:rsidR="0097528C">
              <w:rPr>
                <w:rFonts w:cs="Times New Roman"/>
                <w:sz w:val="22"/>
              </w:rPr>
              <w:t xml:space="preserve"> et al.</w:t>
            </w:r>
            <w:r w:rsidRPr="00086D15">
              <w:rPr>
                <w:rFonts w:cs="Times New Roman"/>
                <w:sz w:val="22"/>
              </w:rPr>
              <w:t xml:space="preserve"> (2017)</w:t>
            </w:r>
          </w:p>
        </w:tc>
        <w:tc>
          <w:tcPr>
            <w:tcW w:w="3420" w:type="dxa"/>
          </w:tcPr>
          <w:p w14:paraId="76A45BED" w14:textId="16EE4515" w:rsidR="00FA7866" w:rsidRPr="001C449A" w:rsidRDefault="00FA7866" w:rsidP="00023171">
            <w:pPr>
              <w:rPr>
                <w:sz w:val="22"/>
              </w:rPr>
            </w:pPr>
            <w:r w:rsidRPr="00086D15">
              <w:rPr>
                <w:rFonts w:cs="Times New Roman"/>
                <w:sz w:val="22"/>
              </w:rPr>
              <w:t>Length of time executives have been involved in their</w:t>
            </w:r>
            <w:r w:rsidRPr="00086D15">
              <w:t xml:space="preserve"> </w:t>
            </w:r>
            <w:r w:rsidRPr="00086D15">
              <w:rPr>
                <w:sz w:val="22"/>
              </w:rPr>
              <w:t>current firm</w:t>
            </w:r>
            <w:r w:rsidR="002D3603">
              <w:rPr>
                <w:sz w:val="22"/>
              </w:rPr>
              <w:t>’</w:t>
            </w:r>
            <w:r w:rsidRPr="00086D15">
              <w:rPr>
                <w:sz w:val="22"/>
              </w:rPr>
              <w:t>s strategies and activities</w:t>
            </w:r>
          </w:p>
        </w:tc>
        <w:tc>
          <w:tcPr>
            <w:tcW w:w="1980" w:type="dxa"/>
          </w:tcPr>
          <w:p w14:paraId="1A6781D8" w14:textId="7271DBCA" w:rsidR="00FA7866" w:rsidRPr="001C449A" w:rsidRDefault="00FA7866" w:rsidP="00023171">
            <w:pPr>
              <w:rPr>
                <w:sz w:val="22"/>
              </w:rPr>
            </w:pPr>
            <w:r w:rsidRPr="00086D15">
              <w:rPr>
                <w:sz w:val="22"/>
              </w:rPr>
              <w:t>Tobin</w:t>
            </w:r>
            <w:r w:rsidR="002D3603">
              <w:rPr>
                <w:sz w:val="22"/>
              </w:rPr>
              <w:t>’</w:t>
            </w:r>
            <w:r w:rsidRPr="00086D15">
              <w:rPr>
                <w:sz w:val="22"/>
              </w:rPr>
              <w:t>s</w:t>
            </w:r>
            <w:r w:rsidR="009F3626">
              <w:rPr>
                <w:sz w:val="22"/>
              </w:rPr>
              <w:t xml:space="preserve"> q</w:t>
            </w:r>
          </w:p>
        </w:tc>
        <w:tc>
          <w:tcPr>
            <w:tcW w:w="5095" w:type="dxa"/>
          </w:tcPr>
          <w:p w14:paraId="0FED00EE" w14:textId="254BB58A" w:rsidR="00FA7866" w:rsidRPr="00086D15" w:rsidRDefault="00FA7866" w:rsidP="00023171">
            <w:pPr>
              <w:autoSpaceDE w:val="0"/>
              <w:autoSpaceDN w:val="0"/>
              <w:adjustRightInd w:val="0"/>
              <w:rPr>
                <w:rFonts w:eastAsia="Times New Roman" w:cs="Times New Roman"/>
                <w:sz w:val="22"/>
              </w:rPr>
            </w:pPr>
            <w:r w:rsidRPr="00086D15">
              <w:rPr>
                <w:sz w:val="22"/>
              </w:rPr>
              <w:t>A central network position in a CMO</w:t>
            </w:r>
            <w:r w:rsidR="002D3603">
              <w:rPr>
                <w:sz w:val="22"/>
              </w:rPr>
              <w:t>’</w:t>
            </w:r>
            <w:r w:rsidRPr="00086D15">
              <w:rPr>
                <w:sz w:val="22"/>
              </w:rPr>
              <w:t>s mobility network (information reach) is positively associated with firm performance if CMO tenure is high.</w:t>
            </w:r>
            <w:r>
              <w:rPr>
                <w:sz w:val="22"/>
              </w:rPr>
              <w:t xml:space="preserve"> </w:t>
            </w:r>
          </w:p>
        </w:tc>
      </w:tr>
      <w:tr w:rsidR="00FA7866" w:rsidRPr="00086D15" w14:paraId="5FCE92CD" w14:textId="77777777" w:rsidTr="00023171">
        <w:trPr>
          <w:trHeight w:val="397"/>
        </w:trPr>
        <w:tc>
          <w:tcPr>
            <w:tcW w:w="1695" w:type="dxa"/>
          </w:tcPr>
          <w:p w14:paraId="25D618A5" w14:textId="77777777" w:rsidR="00FA7866" w:rsidRPr="001C449A" w:rsidRDefault="00FA7866" w:rsidP="00023171">
            <w:pPr>
              <w:rPr>
                <w:sz w:val="22"/>
              </w:rPr>
            </w:pPr>
            <w:r>
              <w:rPr>
                <w:rFonts w:cs="Times New Roman"/>
                <w:sz w:val="22"/>
              </w:rPr>
              <w:t>Tenure</w:t>
            </w:r>
            <w:r w:rsidRPr="00086D15">
              <w:rPr>
                <w:rFonts w:cs="Times New Roman"/>
                <w:sz w:val="22"/>
              </w:rPr>
              <w:t xml:space="preserve"> </w:t>
            </w:r>
          </w:p>
        </w:tc>
        <w:tc>
          <w:tcPr>
            <w:tcW w:w="1810" w:type="dxa"/>
          </w:tcPr>
          <w:p w14:paraId="217C26FE" w14:textId="77777777" w:rsidR="00FA7866" w:rsidRPr="001C449A" w:rsidRDefault="00FA7866" w:rsidP="00023171">
            <w:pPr>
              <w:rPr>
                <w:sz w:val="22"/>
              </w:rPr>
            </w:pPr>
            <w:r w:rsidRPr="00086D15">
              <w:rPr>
                <w:rFonts w:cs="Times New Roman"/>
                <w:sz w:val="22"/>
              </w:rPr>
              <w:t>Wang</w:t>
            </w:r>
            <w:r>
              <w:rPr>
                <w:rFonts w:cs="Times New Roman"/>
                <w:sz w:val="22"/>
              </w:rPr>
              <w:t xml:space="preserve"> et al.</w:t>
            </w:r>
            <w:r w:rsidRPr="00086D15">
              <w:rPr>
                <w:rFonts w:cs="Times New Roman"/>
                <w:sz w:val="22"/>
              </w:rPr>
              <w:t xml:space="preserve"> (2015)</w:t>
            </w:r>
          </w:p>
        </w:tc>
        <w:tc>
          <w:tcPr>
            <w:tcW w:w="3420" w:type="dxa"/>
          </w:tcPr>
          <w:p w14:paraId="32F0A8D4" w14:textId="77777777" w:rsidR="00FA7866" w:rsidRPr="00086D15" w:rsidRDefault="00FA7866" w:rsidP="00023171">
            <w:pPr>
              <w:rPr>
                <w:rFonts w:eastAsia="Calibri"/>
                <w:sz w:val="22"/>
              </w:rPr>
            </w:pPr>
            <w:r w:rsidRPr="00086D15">
              <w:rPr>
                <w:rFonts w:eastAsia="Calibri"/>
                <w:sz w:val="22"/>
              </w:rPr>
              <w:t>T</w:t>
            </w:r>
            <w:r w:rsidRPr="001C449A">
              <w:rPr>
                <w:sz w:val="22"/>
              </w:rPr>
              <w:t>otal number of years the new CMO has</w:t>
            </w:r>
            <w:r>
              <w:rPr>
                <w:sz w:val="22"/>
              </w:rPr>
              <w:t xml:space="preserve"> </w:t>
            </w:r>
            <w:r w:rsidRPr="001C449A">
              <w:rPr>
                <w:sz w:val="22"/>
              </w:rPr>
              <w:t>worked in any position or organization before taking the new position</w:t>
            </w:r>
          </w:p>
        </w:tc>
        <w:tc>
          <w:tcPr>
            <w:tcW w:w="1980" w:type="dxa"/>
          </w:tcPr>
          <w:p w14:paraId="55899C97" w14:textId="77777777" w:rsidR="00FA7866" w:rsidRPr="001C449A" w:rsidRDefault="00FA7866" w:rsidP="00023171">
            <w:pPr>
              <w:rPr>
                <w:sz w:val="22"/>
              </w:rPr>
            </w:pPr>
            <w:r w:rsidRPr="00086D15">
              <w:rPr>
                <w:rFonts w:cs="Times New Roman"/>
                <w:sz w:val="22"/>
              </w:rPr>
              <w:t>Abnormal returns</w:t>
            </w:r>
          </w:p>
        </w:tc>
        <w:tc>
          <w:tcPr>
            <w:tcW w:w="5095" w:type="dxa"/>
          </w:tcPr>
          <w:p w14:paraId="1B4922F3" w14:textId="556303F7" w:rsidR="00FA7866" w:rsidRPr="00086D15" w:rsidRDefault="00FA7866" w:rsidP="00023171">
            <w:pPr>
              <w:autoSpaceDE w:val="0"/>
              <w:autoSpaceDN w:val="0"/>
              <w:adjustRightInd w:val="0"/>
              <w:rPr>
                <w:rFonts w:eastAsia="Times New Roman"/>
                <w:sz w:val="22"/>
              </w:rPr>
            </w:pPr>
            <w:r w:rsidRPr="00086D15">
              <w:rPr>
                <w:sz w:val="22"/>
              </w:rPr>
              <w:t xml:space="preserve">The </w:t>
            </w:r>
            <w:r w:rsidRPr="00086D15">
              <w:rPr>
                <w:rFonts w:cs="Times New Roman"/>
                <w:sz w:val="22"/>
              </w:rPr>
              <w:t>relationship between CMO</w:t>
            </w:r>
            <w:r w:rsidRPr="00086D15">
              <w:rPr>
                <w:sz w:val="22"/>
              </w:rPr>
              <w:t xml:space="preserve"> experience and firm</w:t>
            </w:r>
            <w:r w:rsidR="002D3603">
              <w:rPr>
                <w:sz w:val="22"/>
              </w:rPr>
              <w:t>’</w:t>
            </w:r>
            <w:r w:rsidRPr="00086D15">
              <w:rPr>
                <w:sz w:val="22"/>
              </w:rPr>
              <w:t>s abnormal stock returns is U</w:t>
            </w:r>
            <w:r w:rsidR="0097528C">
              <w:rPr>
                <w:sz w:val="22"/>
              </w:rPr>
              <w:t xml:space="preserve"> </w:t>
            </w:r>
            <w:r w:rsidRPr="00086D15">
              <w:rPr>
                <w:sz w:val="22"/>
              </w:rPr>
              <w:t xml:space="preserve">shaped. </w:t>
            </w:r>
          </w:p>
        </w:tc>
      </w:tr>
      <w:tr w:rsidR="00FA7866" w:rsidRPr="00086D15" w14:paraId="5BD181DA" w14:textId="77777777" w:rsidTr="00023171">
        <w:trPr>
          <w:trHeight w:val="397"/>
        </w:trPr>
        <w:tc>
          <w:tcPr>
            <w:tcW w:w="1695" w:type="dxa"/>
          </w:tcPr>
          <w:p w14:paraId="12E2AA1A" w14:textId="73BAC127" w:rsidR="00FA7866" w:rsidRPr="00086D15" w:rsidDel="00BD3950" w:rsidRDefault="00FA7866" w:rsidP="00023171">
            <w:pPr>
              <w:rPr>
                <w:rFonts w:cs="Times New Roman"/>
                <w:sz w:val="22"/>
              </w:rPr>
            </w:pPr>
            <w:r w:rsidRPr="00086D15">
              <w:rPr>
                <w:rFonts w:cs="Times New Roman"/>
                <w:sz w:val="22"/>
              </w:rPr>
              <w:t>Role-specific experience/</w:t>
            </w:r>
            <w:r w:rsidR="0097528C">
              <w:rPr>
                <w:rFonts w:cs="Times New Roman"/>
                <w:sz w:val="22"/>
              </w:rPr>
              <w:t>f</w:t>
            </w:r>
            <w:r w:rsidRPr="00086D15">
              <w:rPr>
                <w:rFonts w:cs="Times New Roman"/>
                <w:sz w:val="22"/>
              </w:rPr>
              <w:t>irm-specific experience</w:t>
            </w:r>
          </w:p>
        </w:tc>
        <w:tc>
          <w:tcPr>
            <w:tcW w:w="1810" w:type="dxa"/>
          </w:tcPr>
          <w:p w14:paraId="1CA462F1" w14:textId="454AD93F" w:rsidR="00FA7866" w:rsidRPr="00086D15" w:rsidRDefault="00FA7866" w:rsidP="00023171">
            <w:pPr>
              <w:rPr>
                <w:rFonts w:cs="Times New Roman"/>
                <w:sz w:val="22"/>
              </w:rPr>
            </w:pPr>
            <w:r w:rsidRPr="00086D15">
              <w:rPr>
                <w:sz w:val="22"/>
              </w:rPr>
              <w:t>Boyd</w:t>
            </w:r>
            <w:r w:rsidR="0097528C">
              <w:rPr>
                <w:sz w:val="22"/>
              </w:rPr>
              <w:t xml:space="preserve"> et al.</w:t>
            </w:r>
            <w:r w:rsidRPr="00086D15">
              <w:rPr>
                <w:sz w:val="22"/>
              </w:rPr>
              <w:t xml:space="preserve"> </w:t>
            </w:r>
            <w:r w:rsidRPr="00086D15">
              <w:rPr>
                <w:rFonts w:cs="Times New Roman"/>
                <w:sz w:val="22"/>
              </w:rPr>
              <w:t>(2010)</w:t>
            </w:r>
          </w:p>
        </w:tc>
        <w:tc>
          <w:tcPr>
            <w:tcW w:w="3420" w:type="dxa"/>
          </w:tcPr>
          <w:p w14:paraId="69747391" w14:textId="4D63DBC2" w:rsidR="00FA7866" w:rsidRPr="00086D15" w:rsidRDefault="00FA7866" w:rsidP="00023171">
            <w:pPr>
              <w:rPr>
                <w:rFonts w:eastAsia="Calibri"/>
                <w:sz w:val="22"/>
              </w:rPr>
            </w:pPr>
            <w:r w:rsidRPr="00086D15">
              <w:rPr>
                <w:rFonts w:cs="Times New Roman"/>
                <w:sz w:val="22"/>
              </w:rPr>
              <w:t>Appointee ha</w:t>
            </w:r>
            <w:r w:rsidR="0097528C">
              <w:rPr>
                <w:rFonts w:cs="Times New Roman"/>
                <w:sz w:val="22"/>
              </w:rPr>
              <w:t>s</w:t>
            </w:r>
            <w:r w:rsidRPr="00086D15">
              <w:rPr>
                <w:rFonts w:cs="Times New Roman"/>
                <w:sz w:val="22"/>
              </w:rPr>
              <w:t xml:space="preserve"> </w:t>
            </w:r>
            <w:r w:rsidR="0097528C">
              <w:rPr>
                <w:rFonts w:cs="Times New Roman"/>
                <w:sz w:val="22"/>
              </w:rPr>
              <w:t>past</w:t>
            </w:r>
            <w:r w:rsidRPr="00086D15">
              <w:rPr>
                <w:rFonts w:cs="Times New Roman"/>
                <w:sz w:val="22"/>
              </w:rPr>
              <w:t xml:space="preserve"> experience as a CMO </w:t>
            </w:r>
            <w:r>
              <w:rPr>
                <w:rFonts w:cs="Times New Roman"/>
                <w:sz w:val="22"/>
              </w:rPr>
              <w:t>and</w:t>
            </w:r>
            <w:r w:rsidR="00F077E6">
              <w:rPr>
                <w:rFonts w:cs="Times New Roman"/>
                <w:sz w:val="22"/>
              </w:rPr>
              <w:t xml:space="preserve"> </w:t>
            </w:r>
            <w:r w:rsidRPr="00086D15">
              <w:rPr>
                <w:rFonts w:cs="Times New Roman"/>
                <w:sz w:val="22"/>
              </w:rPr>
              <w:t>with appointing firm</w:t>
            </w:r>
          </w:p>
        </w:tc>
        <w:tc>
          <w:tcPr>
            <w:tcW w:w="1980" w:type="dxa"/>
          </w:tcPr>
          <w:p w14:paraId="33826E79" w14:textId="77777777" w:rsidR="00FA7866" w:rsidRPr="00086D15" w:rsidRDefault="00FA7866" w:rsidP="00023171">
            <w:pPr>
              <w:rPr>
                <w:rFonts w:cs="Times New Roman"/>
                <w:sz w:val="22"/>
              </w:rPr>
            </w:pPr>
            <w:r w:rsidRPr="00086D15">
              <w:rPr>
                <w:rFonts w:cs="Times New Roman"/>
                <w:sz w:val="22"/>
              </w:rPr>
              <w:t>Abnormal stock returns</w:t>
            </w:r>
          </w:p>
        </w:tc>
        <w:tc>
          <w:tcPr>
            <w:tcW w:w="5095" w:type="dxa"/>
          </w:tcPr>
          <w:p w14:paraId="2DD4E7E8" w14:textId="5355B07A" w:rsidR="00FA7866" w:rsidRPr="00086D15" w:rsidRDefault="00FA7866" w:rsidP="00023171">
            <w:pPr>
              <w:autoSpaceDE w:val="0"/>
              <w:autoSpaceDN w:val="0"/>
              <w:adjustRightInd w:val="0"/>
              <w:rPr>
                <w:sz w:val="22"/>
              </w:rPr>
            </w:pPr>
            <w:r w:rsidRPr="00086D15">
              <w:rPr>
                <w:rFonts w:eastAsia="DengXian"/>
                <w:sz w:val="22"/>
                <w:lang w:eastAsia="zh-CN"/>
              </w:rPr>
              <w:t>T</w:t>
            </w:r>
            <w:r w:rsidRPr="001C449A">
              <w:rPr>
                <w:sz w:val="22"/>
              </w:rPr>
              <w:t>he abnormal stock return when a firm face</w:t>
            </w:r>
            <w:r w:rsidR="0097528C">
              <w:rPr>
                <w:sz w:val="22"/>
              </w:rPr>
              <w:t>s</w:t>
            </w:r>
            <w:r w:rsidRPr="001C449A">
              <w:rPr>
                <w:sz w:val="22"/>
              </w:rPr>
              <w:t xml:space="preserve"> high customer</w:t>
            </w:r>
            <w:r>
              <w:rPr>
                <w:sz w:val="22"/>
              </w:rPr>
              <w:t xml:space="preserve"> </w:t>
            </w:r>
            <w:r w:rsidRPr="001C449A">
              <w:rPr>
                <w:sz w:val="22"/>
              </w:rPr>
              <w:t xml:space="preserve">power </w:t>
            </w:r>
            <w:r w:rsidR="0097528C">
              <w:rPr>
                <w:sz w:val="22"/>
              </w:rPr>
              <w:t xml:space="preserve">is </w:t>
            </w:r>
            <w:r w:rsidRPr="001C449A">
              <w:rPr>
                <w:sz w:val="22"/>
              </w:rPr>
              <w:t>higher if the appointed CMO ha</w:t>
            </w:r>
            <w:r w:rsidR="0097528C">
              <w:rPr>
                <w:sz w:val="22"/>
              </w:rPr>
              <w:t>s</w:t>
            </w:r>
            <w:r w:rsidRPr="001C449A">
              <w:rPr>
                <w:sz w:val="22"/>
              </w:rPr>
              <w:t xml:space="preserve"> </w:t>
            </w:r>
            <w:r w:rsidR="0097528C">
              <w:rPr>
                <w:sz w:val="22"/>
              </w:rPr>
              <w:t>past</w:t>
            </w:r>
            <w:r>
              <w:rPr>
                <w:sz w:val="22"/>
              </w:rPr>
              <w:t xml:space="preserve"> </w:t>
            </w:r>
            <w:r w:rsidRPr="001C449A">
              <w:rPr>
                <w:sz w:val="22"/>
              </w:rPr>
              <w:t>CMO experience</w:t>
            </w:r>
            <w:r>
              <w:rPr>
                <w:rFonts w:eastAsia="DengXian"/>
                <w:sz w:val="22"/>
                <w:lang w:eastAsia="zh-CN"/>
              </w:rPr>
              <w:t xml:space="preserve">; </w:t>
            </w:r>
            <w:r w:rsidRPr="00086D15">
              <w:rPr>
                <w:rFonts w:eastAsia="DengXian"/>
                <w:sz w:val="22"/>
                <w:lang w:eastAsia="zh-CN"/>
              </w:rPr>
              <w:t>returns from a CMO appointment when a firm face</w:t>
            </w:r>
            <w:r w:rsidR="0097528C">
              <w:rPr>
                <w:rFonts w:eastAsia="DengXian"/>
                <w:sz w:val="22"/>
                <w:lang w:eastAsia="zh-CN"/>
              </w:rPr>
              <w:t>s</w:t>
            </w:r>
            <w:r w:rsidRPr="00086D15">
              <w:rPr>
                <w:rFonts w:eastAsia="DengXian"/>
                <w:sz w:val="22"/>
                <w:lang w:eastAsia="zh-CN"/>
              </w:rPr>
              <w:t xml:space="preserve"> high customer power </w:t>
            </w:r>
            <w:r w:rsidR="0097528C">
              <w:rPr>
                <w:rFonts w:eastAsia="DengXian"/>
                <w:sz w:val="22"/>
                <w:lang w:eastAsia="zh-CN"/>
              </w:rPr>
              <w:t>are</w:t>
            </w:r>
            <w:r w:rsidRPr="00086D15">
              <w:rPr>
                <w:rFonts w:eastAsia="DengXian"/>
                <w:sz w:val="22"/>
                <w:lang w:eastAsia="zh-CN"/>
              </w:rPr>
              <w:t xml:space="preserve"> lower if the appointee ha</w:t>
            </w:r>
            <w:r w:rsidR="0097528C">
              <w:rPr>
                <w:rFonts w:eastAsia="DengXian"/>
                <w:sz w:val="22"/>
                <w:lang w:eastAsia="zh-CN"/>
              </w:rPr>
              <w:t>s</w:t>
            </w:r>
            <w:r w:rsidRPr="00086D15">
              <w:rPr>
                <w:rFonts w:eastAsia="DengXian"/>
                <w:sz w:val="22"/>
                <w:lang w:eastAsia="zh-CN"/>
              </w:rPr>
              <w:t xml:space="preserve"> </w:t>
            </w:r>
            <w:r w:rsidR="0097528C">
              <w:rPr>
                <w:rFonts w:eastAsia="DengXian"/>
                <w:sz w:val="22"/>
                <w:lang w:eastAsia="zh-CN"/>
              </w:rPr>
              <w:t>past</w:t>
            </w:r>
            <w:r w:rsidRPr="00086D15">
              <w:rPr>
                <w:rFonts w:eastAsia="DengXian"/>
                <w:sz w:val="22"/>
                <w:lang w:eastAsia="zh-CN"/>
              </w:rPr>
              <w:t xml:space="preserve"> experience working for the appointing firm.</w:t>
            </w:r>
          </w:p>
        </w:tc>
      </w:tr>
      <w:tr w:rsidR="00FA7866" w:rsidRPr="00086D15" w14:paraId="21035848" w14:textId="77777777" w:rsidTr="00023171">
        <w:trPr>
          <w:trHeight w:val="397"/>
        </w:trPr>
        <w:tc>
          <w:tcPr>
            <w:tcW w:w="1695" w:type="dxa"/>
          </w:tcPr>
          <w:p w14:paraId="0F6F687B" w14:textId="0249D6C0" w:rsidR="00FA7866" w:rsidRPr="001C449A" w:rsidRDefault="00FA7866" w:rsidP="00023171">
            <w:pPr>
              <w:rPr>
                <w:sz w:val="22"/>
              </w:rPr>
            </w:pPr>
            <w:r>
              <w:rPr>
                <w:sz w:val="22"/>
              </w:rPr>
              <w:t>Functional</w:t>
            </w:r>
            <w:r w:rsidR="00F077E6">
              <w:rPr>
                <w:sz w:val="22"/>
              </w:rPr>
              <w:t xml:space="preserve"> </w:t>
            </w:r>
            <w:r w:rsidRPr="001C449A">
              <w:rPr>
                <w:sz w:val="22"/>
              </w:rPr>
              <w:t xml:space="preserve">experience </w:t>
            </w:r>
          </w:p>
        </w:tc>
        <w:tc>
          <w:tcPr>
            <w:tcW w:w="1810" w:type="dxa"/>
          </w:tcPr>
          <w:p w14:paraId="4007F9D2" w14:textId="77777777" w:rsidR="00FA7866" w:rsidRPr="001C449A" w:rsidRDefault="00FA7866" w:rsidP="00023171">
            <w:pPr>
              <w:rPr>
                <w:sz w:val="22"/>
              </w:rPr>
            </w:pPr>
            <w:r w:rsidRPr="001C449A">
              <w:rPr>
                <w:sz w:val="22"/>
              </w:rPr>
              <w:t>Homburg</w:t>
            </w:r>
            <w:r w:rsidRPr="00086D15">
              <w:rPr>
                <w:rFonts w:eastAsia="Calibri"/>
                <w:sz w:val="22"/>
              </w:rPr>
              <w:t xml:space="preserve"> et al.</w:t>
            </w:r>
            <w:r>
              <w:rPr>
                <w:rFonts w:eastAsia="Calibri"/>
                <w:sz w:val="22"/>
              </w:rPr>
              <w:t xml:space="preserve"> </w:t>
            </w:r>
            <w:r w:rsidRPr="001C449A">
              <w:rPr>
                <w:sz w:val="22"/>
              </w:rPr>
              <w:t>(2014)</w:t>
            </w:r>
          </w:p>
        </w:tc>
        <w:tc>
          <w:tcPr>
            <w:tcW w:w="3420" w:type="dxa"/>
          </w:tcPr>
          <w:p w14:paraId="0D07BD8A" w14:textId="77777777" w:rsidR="00FA7866" w:rsidRPr="00086D15" w:rsidRDefault="00FA7866" w:rsidP="00023171">
            <w:pPr>
              <w:rPr>
                <w:sz w:val="22"/>
              </w:rPr>
            </w:pPr>
            <w:r w:rsidRPr="00086D15">
              <w:rPr>
                <w:sz w:val="22"/>
              </w:rPr>
              <w:t>M</w:t>
            </w:r>
            <w:r w:rsidRPr="001C449A">
              <w:rPr>
                <w:sz w:val="22"/>
              </w:rPr>
              <w:t xml:space="preserve">arketing </w:t>
            </w:r>
            <w:r w:rsidRPr="00086D15">
              <w:rPr>
                <w:sz w:val="22"/>
              </w:rPr>
              <w:t>experience: number of years in marketing-related jobs</w:t>
            </w:r>
          </w:p>
          <w:p w14:paraId="7CFF1F36" w14:textId="77777777" w:rsidR="00FA7866" w:rsidRPr="00086D15" w:rsidRDefault="00FA7866" w:rsidP="00023171">
            <w:pPr>
              <w:rPr>
                <w:rFonts w:eastAsia="Times New Roman"/>
                <w:sz w:val="22"/>
              </w:rPr>
            </w:pPr>
            <w:r w:rsidRPr="00086D15">
              <w:rPr>
                <w:sz w:val="22"/>
              </w:rPr>
              <w:t>I</w:t>
            </w:r>
            <w:r w:rsidRPr="001C449A">
              <w:rPr>
                <w:sz w:val="22"/>
              </w:rPr>
              <w:t>ndustry experience</w:t>
            </w:r>
            <w:r w:rsidRPr="00086D15">
              <w:rPr>
                <w:sz w:val="22"/>
              </w:rPr>
              <w:t>: number of years the executive has worked in the respective industry</w:t>
            </w:r>
          </w:p>
        </w:tc>
        <w:tc>
          <w:tcPr>
            <w:tcW w:w="1980" w:type="dxa"/>
          </w:tcPr>
          <w:p w14:paraId="625D50C7" w14:textId="77777777" w:rsidR="00FA7866" w:rsidRPr="001C449A" w:rsidRDefault="00FA7866" w:rsidP="00023171">
            <w:pPr>
              <w:rPr>
                <w:sz w:val="22"/>
              </w:rPr>
            </w:pPr>
            <w:r w:rsidRPr="001C449A">
              <w:rPr>
                <w:sz w:val="22"/>
              </w:rPr>
              <w:t>Venture capital funding</w:t>
            </w:r>
          </w:p>
        </w:tc>
        <w:tc>
          <w:tcPr>
            <w:tcW w:w="5095" w:type="dxa"/>
          </w:tcPr>
          <w:p w14:paraId="30F0CD5E" w14:textId="77777777" w:rsidR="00FA7866" w:rsidRPr="001C449A" w:rsidRDefault="00FA7866" w:rsidP="00023171">
            <w:pPr>
              <w:autoSpaceDE w:val="0"/>
              <w:autoSpaceDN w:val="0"/>
              <w:adjustRightInd w:val="0"/>
              <w:rPr>
                <w:sz w:val="22"/>
              </w:rPr>
            </w:pPr>
            <w:r w:rsidRPr="001C449A">
              <w:rPr>
                <w:sz w:val="22"/>
              </w:rPr>
              <w:t xml:space="preserve">CMO marketing and industry experience </w:t>
            </w:r>
            <w:r w:rsidRPr="00086D15">
              <w:rPr>
                <w:sz w:val="22"/>
              </w:rPr>
              <w:t>are</w:t>
            </w:r>
            <w:r w:rsidRPr="001C449A">
              <w:rPr>
                <w:sz w:val="22"/>
              </w:rPr>
              <w:t xml:space="preserve"> positively related to the likelihood of funding</w:t>
            </w:r>
            <w:r w:rsidRPr="00086D15">
              <w:rPr>
                <w:sz w:val="22"/>
              </w:rPr>
              <w:t>.</w:t>
            </w:r>
            <w:r>
              <w:rPr>
                <w:sz w:val="22"/>
              </w:rPr>
              <w:t xml:space="preserve"> </w:t>
            </w:r>
          </w:p>
        </w:tc>
      </w:tr>
      <w:tr w:rsidR="00FA7866" w:rsidRPr="00086D15" w14:paraId="7C7186E6" w14:textId="77777777" w:rsidTr="00023171">
        <w:trPr>
          <w:trHeight w:val="278"/>
        </w:trPr>
        <w:tc>
          <w:tcPr>
            <w:tcW w:w="14000" w:type="dxa"/>
            <w:gridSpan w:val="5"/>
          </w:tcPr>
          <w:p w14:paraId="185E806D" w14:textId="77777777" w:rsidR="00FA7866" w:rsidRPr="00086D15" w:rsidRDefault="00FA7866" w:rsidP="00023171">
            <w:pPr>
              <w:autoSpaceDE w:val="0"/>
              <w:autoSpaceDN w:val="0"/>
              <w:adjustRightInd w:val="0"/>
              <w:rPr>
                <w:rFonts w:eastAsia="DengXian" w:cs="Times New Roman"/>
                <w:sz w:val="22"/>
                <w:lang w:eastAsia="zh-CN"/>
              </w:rPr>
            </w:pPr>
            <w:r w:rsidRPr="00086D15">
              <w:rPr>
                <w:rFonts w:eastAsia="DengXian" w:cs="Times New Roman"/>
                <w:b/>
                <w:sz w:val="22"/>
                <w:lang w:eastAsia="zh-CN"/>
              </w:rPr>
              <w:t>Compensation</w:t>
            </w:r>
          </w:p>
        </w:tc>
      </w:tr>
      <w:tr w:rsidR="00FA7866" w:rsidRPr="00086D15" w14:paraId="0271CDDE" w14:textId="77777777" w:rsidTr="00023171">
        <w:trPr>
          <w:trHeight w:val="397"/>
        </w:trPr>
        <w:tc>
          <w:tcPr>
            <w:tcW w:w="1695" w:type="dxa"/>
          </w:tcPr>
          <w:p w14:paraId="2A511354" w14:textId="77777777" w:rsidR="00FA7866" w:rsidRPr="001C449A" w:rsidRDefault="00FA7866" w:rsidP="00023171">
            <w:pPr>
              <w:rPr>
                <w:sz w:val="22"/>
              </w:rPr>
            </w:pPr>
            <w:r w:rsidRPr="001C449A">
              <w:rPr>
                <w:sz w:val="22"/>
              </w:rPr>
              <w:t>Compensation</w:t>
            </w:r>
          </w:p>
        </w:tc>
        <w:tc>
          <w:tcPr>
            <w:tcW w:w="1810" w:type="dxa"/>
          </w:tcPr>
          <w:p w14:paraId="035F350B" w14:textId="77777777" w:rsidR="00FA7866" w:rsidRPr="00086D15" w:rsidRDefault="00FA7866" w:rsidP="00023171">
            <w:pPr>
              <w:rPr>
                <w:rFonts w:eastAsia="Calibri"/>
                <w:sz w:val="22"/>
              </w:rPr>
            </w:pPr>
            <w:r w:rsidRPr="00086D15">
              <w:rPr>
                <w:rFonts w:eastAsia="Calibri"/>
                <w:sz w:val="22"/>
              </w:rPr>
              <w:t xml:space="preserve">Bansal et al. (2016) </w:t>
            </w:r>
          </w:p>
        </w:tc>
        <w:tc>
          <w:tcPr>
            <w:tcW w:w="3420" w:type="dxa"/>
          </w:tcPr>
          <w:p w14:paraId="76828AF5" w14:textId="77777777" w:rsidR="00FA7866" w:rsidRPr="001C449A" w:rsidRDefault="00FA7866" w:rsidP="00023171">
            <w:pPr>
              <w:rPr>
                <w:sz w:val="22"/>
              </w:rPr>
            </w:pPr>
            <w:r w:rsidRPr="001C449A">
              <w:rPr>
                <w:sz w:val="22"/>
              </w:rPr>
              <w:t xml:space="preserve">Deviations in CMO </w:t>
            </w:r>
            <w:r w:rsidRPr="00086D15">
              <w:rPr>
                <w:rFonts w:eastAsia="Calibri"/>
                <w:sz w:val="22"/>
              </w:rPr>
              <w:t>c</w:t>
            </w:r>
            <w:r w:rsidRPr="001C449A">
              <w:rPr>
                <w:sz w:val="22"/>
              </w:rPr>
              <w:t>ompensation</w:t>
            </w:r>
          </w:p>
        </w:tc>
        <w:tc>
          <w:tcPr>
            <w:tcW w:w="1980" w:type="dxa"/>
          </w:tcPr>
          <w:p w14:paraId="0919E067" w14:textId="77777777" w:rsidR="00FA7866" w:rsidRPr="00086D15" w:rsidRDefault="00FA7866" w:rsidP="00023171">
            <w:pPr>
              <w:rPr>
                <w:rFonts w:eastAsia="Calibri"/>
                <w:sz w:val="22"/>
              </w:rPr>
            </w:pPr>
            <w:r w:rsidRPr="00086D15">
              <w:rPr>
                <w:rFonts w:eastAsia="Calibri"/>
                <w:sz w:val="22"/>
              </w:rPr>
              <w:t xml:space="preserve">ROA; stock returns </w:t>
            </w:r>
          </w:p>
        </w:tc>
        <w:tc>
          <w:tcPr>
            <w:tcW w:w="5095" w:type="dxa"/>
          </w:tcPr>
          <w:p w14:paraId="40C28B96" w14:textId="12750CC8" w:rsidR="00FA7866" w:rsidRPr="00086D15" w:rsidRDefault="00FA7866" w:rsidP="00023171">
            <w:pPr>
              <w:autoSpaceDE w:val="0"/>
              <w:autoSpaceDN w:val="0"/>
              <w:adjustRightInd w:val="0"/>
              <w:rPr>
                <w:rFonts w:eastAsia="DengXian"/>
                <w:sz w:val="22"/>
                <w:lang w:eastAsia="zh-CN"/>
              </w:rPr>
            </w:pPr>
            <w:r w:rsidRPr="00086D15">
              <w:rPr>
                <w:rFonts w:eastAsia="DengXian"/>
                <w:sz w:val="22"/>
                <w:lang w:eastAsia="zh-CN"/>
              </w:rPr>
              <w:t>Deviations from CMO</w:t>
            </w:r>
            <w:r w:rsidR="002D3603">
              <w:rPr>
                <w:rFonts w:eastAsia="DengXian"/>
                <w:sz w:val="22"/>
                <w:lang w:eastAsia="zh-CN"/>
              </w:rPr>
              <w:t>’</w:t>
            </w:r>
            <w:r w:rsidRPr="00086D15">
              <w:rPr>
                <w:rFonts w:eastAsia="DengXian"/>
                <w:sz w:val="22"/>
                <w:lang w:eastAsia="zh-CN"/>
              </w:rPr>
              <w:t xml:space="preserve">s predicted compensation is negatively related to firm performance. </w:t>
            </w:r>
          </w:p>
        </w:tc>
      </w:tr>
      <w:tr w:rsidR="00FA7866" w:rsidRPr="00086D15" w14:paraId="47681E85" w14:textId="77777777" w:rsidTr="00023171">
        <w:trPr>
          <w:trHeight w:val="397"/>
        </w:trPr>
        <w:tc>
          <w:tcPr>
            <w:tcW w:w="1695" w:type="dxa"/>
          </w:tcPr>
          <w:p w14:paraId="62F35EFD" w14:textId="77777777" w:rsidR="00FA7866" w:rsidRPr="001C449A" w:rsidRDefault="00FA7866" w:rsidP="00023171">
            <w:pPr>
              <w:rPr>
                <w:sz w:val="22"/>
              </w:rPr>
            </w:pPr>
            <w:r w:rsidRPr="00086D15">
              <w:rPr>
                <w:rFonts w:eastAsia="Calibri"/>
                <w:sz w:val="22"/>
              </w:rPr>
              <w:t>E</w:t>
            </w:r>
            <w:r w:rsidRPr="001C449A">
              <w:rPr>
                <w:sz w:val="22"/>
              </w:rPr>
              <w:t>quity incentive</w:t>
            </w:r>
          </w:p>
        </w:tc>
        <w:tc>
          <w:tcPr>
            <w:tcW w:w="1810" w:type="dxa"/>
          </w:tcPr>
          <w:p w14:paraId="2D900999" w14:textId="4B6FB550" w:rsidR="00FA7866" w:rsidRPr="001C449A" w:rsidRDefault="00FA7866" w:rsidP="00023171">
            <w:pPr>
              <w:rPr>
                <w:sz w:val="22"/>
              </w:rPr>
            </w:pPr>
            <w:r w:rsidRPr="001C449A">
              <w:rPr>
                <w:sz w:val="22"/>
              </w:rPr>
              <w:t>Kim</w:t>
            </w:r>
            <w:r w:rsidR="0097528C">
              <w:rPr>
                <w:sz w:val="22"/>
              </w:rPr>
              <w:t xml:space="preserve"> et al.</w:t>
            </w:r>
            <w:r w:rsidRPr="001C449A">
              <w:rPr>
                <w:sz w:val="22"/>
              </w:rPr>
              <w:t xml:space="preserve"> (2016)</w:t>
            </w:r>
          </w:p>
        </w:tc>
        <w:tc>
          <w:tcPr>
            <w:tcW w:w="3420" w:type="dxa"/>
          </w:tcPr>
          <w:p w14:paraId="09CCFC77" w14:textId="77777777" w:rsidR="00FA7866" w:rsidRPr="001C449A" w:rsidRDefault="00FA7866" w:rsidP="00023171">
            <w:pPr>
              <w:rPr>
                <w:sz w:val="22"/>
              </w:rPr>
            </w:pPr>
            <w:r w:rsidRPr="001C449A">
              <w:rPr>
                <w:sz w:val="22"/>
              </w:rPr>
              <w:t>CMO equity incentive</w:t>
            </w:r>
          </w:p>
        </w:tc>
        <w:tc>
          <w:tcPr>
            <w:tcW w:w="1980" w:type="dxa"/>
          </w:tcPr>
          <w:p w14:paraId="17FE1875" w14:textId="77777777" w:rsidR="00FA7866" w:rsidRPr="001C449A" w:rsidRDefault="00FA7866" w:rsidP="00023171">
            <w:pPr>
              <w:rPr>
                <w:sz w:val="22"/>
              </w:rPr>
            </w:pPr>
            <w:r w:rsidRPr="001C449A">
              <w:rPr>
                <w:sz w:val="22"/>
              </w:rPr>
              <w:t>Market value</w:t>
            </w:r>
          </w:p>
        </w:tc>
        <w:tc>
          <w:tcPr>
            <w:tcW w:w="5095" w:type="dxa"/>
          </w:tcPr>
          <w:p w14:paraId="09FCEEF7" w14:textId="77777777" w:rsidR="00FA7866" w:rsidRPr="001C449A" w:rsidRDefault="00FA7866" w:rsidP="00023171">
            <w:pPr>
              <w:autoSpaceDE w:val="0"/>
              <w:autoSpaceDN w:val="0"/>
              <w:adjustRightInd w:val="0"/>
              <w:rPr>
                <w:sz w:val="22"/>
              </w:rPr>
            </w:pPr>
            <w:r w:rsidRPr="00086D15">
              <w:rPr>
                <w:rFonts w:eastAsia="DengXian"/>
                <w:sz w:val="22"/>
                <w:lang w:eastAsia="zh-CN"/>
              </w:rPr>
              <w:t xml:space="preserve">Greater equity incentives allocated to CMO are positively related to firm value. </w:t>
            </w:r>
          </w:p>
        </w:tc>
      </w:tr>
    </w:tbl>
    <w:p w14:paraId="7B523F34" w14:textId="0374E75E" w:rsidR="003710B5" w:rsidRPr="00DA7A9E" w:rsidRDefault="003710B5" w:rsidP="00DA7A9E">
      <w:pPr>
        <w:sectPr w:rsidR="003710B5" w:rsidRPr="00DA7A9E" w:rsidSect="000F5D59">
          <w:footerReference w:type="default" r:id="rId16"/>
          <w:pgSz w:w="16838" w:h="11906" w:orient="landscape"/>
          <w:pgMar w:top="1440" w:right="1440" w:bottom="1440" w:left="1440" w:header="708" w:footer="708" w:gutter="0"/>
          <w:cols w:space="708"/>
          <w:docGrid w:linePitch="360"/>
        </w:sectPr>
      </w:pPr>
    </w:p>
    <w:p w14:paraId="4A19D826" w14:textId="0859B1A2" w:rsidR="00F412B9" w:rsidRPr="00DC2899" w:rsidRDefault="00F412B9" w:rsidP="00F412B9">
      <w:pPr>
        <w:rPr>
          <w:b/>
          <w:sz w:val="28"/>
          <w:szCs w:val="28"/>
        </w:rPr>
      </w:pPr>
      <w:r w:rsidRPr="00DC2899">
        <w:rPr>
          <w:b/>
          <w:sz w:val="28"/>
          <w:szCs w:val="28"/>
        </w:rPr>
        <w:t xml:space="preserve">Table </w:t>
      </w:r>
      <w:r w:rsidR="00C838C8">
        <w:rPr>
          <w:b/>
          <w:sz w:val="28"/>
          <w:szCs w:val="28"/>
        </w:rPr>
        <w:t>6</w:t>
      </w:r>
      <w:r w:rsidRPr="00DC2899">
        <w:rPr>
          <w:b/>
          <w:sz w:val="28"/>
          <w:szCs w:val="28"/>
        </w:rPr>
        <w:t xml:space="preserve"> Summary of propositions on </w:t>
      </w:r>
      <w:r w:rsidR="00086D15" w:rsidRPr="00DC2899">
        <w:rPr>
          <w:b/>
          <w:sz w:val="28"/>
          <w:szCs w:val="28"/>
        </w:rPr>
        <w:t xml:space="preserve">how </w:t>
      </w:r>
      <w:r w:rsidRPr="00DC2899">
        <w:rPr>
          <w:b/>
          <w:sz w:val="28"/>
          <w:szCs w:val="28"/>
        </w:rPr>
        <w:t xml:space="preserve">CEO characteristics </w:t>
      </w:r>
      <w:r w:rsidR="000D37AE">
        <w:rPr>
          <w:b/>
          <w:sz w:val="28"/>
          <w:szCs w:val="28"/>
        </w:rPr>
        <w:t>affect</w:t>
      </w:r>
      <w:r w:rsidRPr="00DC2899">
        <w:rPr>
          <w:b/>
          <w:sz w:val="28"/>
          <w:szCs w:val="28"/>
        </w:rPr>
        <w:t xml:space="preserve"> innovation and stock returns</w:t>
      </w:r>
      <w:r w:rsidR="00DB3AB7">
        <w:rPr>
          <w:b/>
          <w:sz w:val="28"/>
          <w:szCs w:val="28"/>
        </w:rPr>
        <w:t xml:space="preserve"> </w:t>
      </w:r>
    </w:p>
    <w:p w14:paraId="5C86097D" w14:textId="5A6A6860" w:rsidR="00F412B9" w:rsidRPr="00086D15" w:rsidRDefault="00F412B9" w:rsidP="00F412B9">
      <w:pPr>
        <w:rPr>
          <w:b/>
        </w:rPr>
      </w:pPr>
    </w:p>
    <w:tbl>
      <w:tblPr>
        <w:tblStyle w:val="TableGrid"/>
        <w:tblW w:w="9350" w:type="dxa"/>
        <w:tblLayout w:type="fixed"/>
        <w:tblLook w:val="04A0" w:firstRow="1" w:lastRow="0" w:firstColumn="1" w:lastColumn="0" w:noHBand="0" w:noVBand="1"/>
      </w:tblPr>
      <w:tblGrid>
        <w:gridCol w:w="1525"/>
        <w:gridCol w:w="1350"/>
        <w:gridCol w:w="6475"/>
      </w:tblGrid>
      <w:tr w:rsidR="0067108C" w:rsidRPr="00086D15" w14:paraId="59564A2F" w14:textId="77777777" w:rsidTr="00F57090">
        <w:tc>
          <w:tcPr>
            <w:tcW w:w="1525" w:type="dxa"/>
          </w:tcPr>
          <w:p w14:paraId="1D26D887" w14:textId="77777777" w:rsidR="00F412B9" w:rsidRPr="00ED580C" w:rsidRDefault="00F412B9" w:rsidP="000F5D59">
            <w:pPr>
              <w:rPr>
                <w:rFonts w:cs="Times New Roman"/>
                <w:b/>
                <w:sz w:val="20"/>
                <w:szCs w:val="20"/>
              </w:rPr>
            </w:pPr>
            <w:r w:rsidRPr="00ED580C">
              <w:rPr>
                <w:rFonts w:cs="Times New Roman"/>
                <w:b/>
                <w:sz w:val="20"/>
                <w:szCs w:val="20"/>
              </w:rPr>
              <w:t>Characteristics</w:t>
            </w:r>
          </w:p>
        </w:tc>
        <w:tc>
          <w:tcPr>
            <w:tcW w:w="1350" w:type="dxa"/>
          </w:tcPr>
          <w:p w14:paraId="764D7DE5" w14:textId="1DFE6D2E" w:rsidR="00F412B9" w:rsidRPr="00ED580C" w:rsidRDefault="009900E1" w:rsidP="000F5D59">
            <w:pPr>
              <w:jc w:val="center"/>
              <w:rPr>
                <w:rFonts w:cs="Times New Roman"/>
                <w:b/>
                <w:sz w:val="20"/>
                <w:szCs w:val="20"/>
              </w:rPr>
            </w:pPr>
            <w:r w:rsidRPr="00ED580C">
              <w:rPr>
                <w:rFonts w:cs="Times New Roman"/>
                <w:b/>
                <w:sz w:val="20"/>
                <w:szCs w:val="20"/>
              </w:rPr>
              <w:t>Variable</w:t>
            </w:r>
          </w:p>
        </w:tc>
        <w:tc>
          <w:tcPr>
            <w:tcW w:w="6475" w:type="dxa"/>
          </w:tcPr>
          <w:p w14:paraId="15E3A5A4" w14:textId="77777777" w:rsidR="00F412B9" w:rsidRPr="00ED580C" w:rsidRDefault="00F412B9" w:rsidP="000F5D59">
            <w:pPr>
              <w:jc w:val="center"/>
              <w:rPr>
                <w:rFonts w:cs="Times New Roman"/>
                <w:b/>
                <w:sz w:val="20"/>
                <w:szCs w:val="20"/>
              </w:rPr>
            </w:pPr>
            <w:r w:rsidRPr="00ED580C">
              <w:rPr>
                <w:rFonts w:cs="Times New Roman"/>
                <w:b/>
                <w:sz w:val="20"/>
                <w:szCs w:val="20"/>
              </w:rPr>
              <w:t>Propositions</w:t>
            </w:r>
          </w:p>
        </w:tc>
      </w:tr>
      <w:tr w:rsidR="00F412B9" w:rsidRPr="00086D15" w14:paraId="78EAFF67" w14:textId="77777777" w:rsidTr="001C449A">
        <w:trPr>
          <w:trHeight w:val="278"/>
        </w:trPr>
        <w:tc>
          <w:tcPr>
            <w:tcW w:w="9350" w:type="dxa"/>
            <w:gridSpan w:val="3"/>
          </w:tcPr>
          <w:p w14:paraId="5E68E376" w14:textId="77777777" w:rsidR="00F412B9" w:rsidRPr="00ED580C" w:rsidRDefault="00F412B9" w:rsidP="000F5D59">
            <w:pPr>
              <w:rPr>
                <w:rFonts w:cs="Times New Roman"/>
                <w:b/>
                <w:i/>
                <w:sz w:val="20"/>
                <w:szCs w:val="20"/>
              </w:rPr>
            </w:pPr>
            <w:r w:rsidRPr="00ED580C">
              <w:rPr>
                <w:rFonts w:cs="Times New Roman"/>
                <w:b/>
                <w:i/>
                <w:sz w:val="20"/>
                <w:szCs w:val="20"/>
              </w:rPr>
              <w:t xml:space="preserve">Personality </w:t>
            </w:r>
          </w:p>
        </w:tc>
      </w:tr>
      <w:tr w:rsidR="0067108C" w:rsidRPr="00086D15" w14:paraId="13AD86FF" w14:textId="77777777" w:rsidTr="00F57090">
        <w:tc>
          <w:tcPr>
            <w:tcW w:w="1525" w:type="dxa"/>
            <w:vMerge w:val="restart"/>
          </w:tcPr>
          <w:p w14:paraId="6A5514F1" w14:textId="77777777" w:rsidR="00F412B9" w:rsidRPr="00ED580C" w:rsidRDefault="00F412B9" w:rsidP="000F5D59">
            <w:pPr>
              <w:ind w:left="720" w:hanging="720"/>
              <w:rPr>
                <w:rFonts w:cs="Times New Roman"/>
                <w:sz w:val="20"/>
                <w:szCs w:val="20"/>
              </w:rPr>
            </w:pPr>
            <w:r w:rsidRPr="00ED580C">
              <w:rPr>
                <w:rFonts w:cs="Times New Roman"/>
                <w:sz w:val="20"/>
                <w:szCs w:val="20"/>
              </w:rPr>
              <w:t xml:space="preserve">Overconfidence </w:t>
            </w:r>
          </w:p>
        </w:tc>
        <w:tc>
          <w:tcPr>
            <w:tcW w:w="1350" w:type="dxa"/>
          </w:tcPr>
          <w:p w14:paraId="5D114B6C" w14:textId="12EE266F" w:rsidR="00F412B9" w:rsidRPr="00ED580C" w:rsidRDefault="00F412B9" w:rsidP="000F5D59">
            <w:pPr>
              <w:ind w:left="720" w:hanging="720"/>
              <w:rPr>
                <w:rFonts w:cs="Times New Roman"/>
                <w:sz w:val="20"/>
                <w:szCs w:val="20"/>
              </w:rPr>
            </w:pPr>
            <w:r w:rsidRPr="00ED580C">
              <w:rPr>
                <w:rFonts w:cs="Times New Roman"/>
                <w:sz w:val="20"/>
                <w:szCs w:val="20"/>
              </w:rPr>
              <w:t>Innovation</w:t>
            </w:r>
          </w:p>
        </w:tc>
        <w:tc>
          <w:tcPr>
            <w:tcW w:w="6475" w:type="dxa"/>
          </w:tcPr>
          <w:p w14:paraId="7B876152" w14:textId="55452C0B" w:rsidR="00F412B9" w:rsidRPr="00ED580C" w:rsidRDefault="00F412B9" w:rsidP="000F5D59">
            <w:pPr>
              <w:ind w:left="720" w:hanging="720"/>
              <w:rPr>
                <w:rFonts w:cs="Times New Roman"/>
                <w:sz w:val="20"/>
                <w:szCs w:val="20"/>
              </w:rPr>
            </w:pPr>
            <w:r w:rsidRPr="00ED580C">
              <w:rPr>
                <w:rFonts w:cs="Times New Roman"/>
                <w:sz w:val="20"/>
                <w:szCs w:val="20"/>
              </w:rPr>
              <w:t xml:space="preserve">P1a: CEO overconfidence is positively related to innovation. </w:t>
            </w:r>
          </w:p>
        </w:tc>
      </w:tr>
      <w:tr w:rsidR="00280480" w:rsidRPr="00086D15" w14:paraId="29FE3254" w14:textId="77777777" w:rsidTr="00F57090">
        <w:tc>
          <w:tcPr>
            <w:tcW w:w="1525" w:type="dxa"/>
            <w:vMerge/>
          </w:tcPr>
          <w:p w14:paraId="599C1B09" w14:textId="77777777" w:rsidR="00280480" w:rsidRPr="00ED580C" w:rsidRDefault="00280480" w:rsidP="000F5D59">
            <w:pPr>
              <w:ind w:left="720" w:hanging="720"/>
              <w:rPr>
                <w:rFonts w:cs="Times New Roman"/>
                <w:sz w:val="20"/>
                <w:szCs w:val="20"/>
              </w:rPr>
            </w:pPr>
          </w:p>
        </w:tc>
        <w:tc>
          <w:tcPr>
            <w:tcW w:w="1350" w:type="dxa"/>
            <w:vMerge w:val="restart"/>
          </w:tcPr>
          <w:p w14:paraId="54C5FE5C" w14:textId="2A94FCE8" w:rsidR="00280480" w:rsidRPr="00ED580C" w:rsidRDefault="00280480" w:rsidP="000F5D59">
            <w:pPr>
              <w:ind w:left="720" w:hanging="720"/>
              <w:rPr>
                <w:rFonts w:cs="Times New Roman"/>
                <w:sz w:val="20"/>
                <w:szCs w:val="20"/>
              </w:rPr>
            </w:pPr>
            <w:r w:rsidRPr="00ED580C">
              <w:rPr>
                <w:rFonts w:cs="Times New Roman"/>
                <w:sz w:val="20"/>
                <w:szCs w:val="20"/>
              </w:rPr>
              <w:t>Stock returns</w:t>
            </w:r>
          </w:p>
        </w:tc>
        <w:tc>
          <w:tcPr>
            <w:tcW w:w="6475" w:type="dxa"/>
          </w:tcPr>
          <w:p w14:paraId="4ABC044F" w14:textId="6E312A13" w:rsidR="00280480" w:rsidRPr="00ED580C" w:rsidRDefault="00280480" w:rsidP="00F57090">
            <w:pPr>
              <w:rPr>
                <w:rFonts w:cs="Times New Roman"/>
                <w:sz w:val="20"/>
                <w:szCs w:val="20"/>
              </w:rPr>
            </w:pPr>
            <w:r w:rsidRPr="00ED580C">
              <w:rPr>
                <w:rFonts w:cs="Times New Roman"/>
                <w:sz w:val="20"/>
                <w:szCs w:val="20"/>
              </w:rPr>
              <w:t xml:space="preserve">P1b: </w:t>
            </w:r>
            <w:r w:rsidR="006D235D" w:rsidRPr="006D235D">
              <w:rPr>
                <w:rFonts w:cs="Times New Roman"/>
                <w:sz w:val="20"/>
                <w:szCs w:val="20"/>
              </w:rPr>
              <w:t>CEO overconfidence has an indirect positive relationship to stock returns through innovation.</w:t>
            </w:r>
            <w:r w:rsidR="006D235D">
              <w:rPr>
                <w:rFonts w:cs="Times New Roman"/>
                <w:sz w:val="20"/>
                <w:szCs w:val="20"/>
              </w:rPr>
              <w:t xml:space="preserve"> </w:t>
            </w:r>
          </w:p>
        </w:tc>
      </w:tr>
      <w:tr w:rsidR="00280480" w:rsidRPr="00086D15" w14:paraId="345C1D46" w14:textId="77777777" w:rsidTr="00F57090">
        <w:tc>
          <w:tcPr>
            <w:tcW w:w="1525" w:type="dxa"/>
            <w:vMerge/>
          </w:tcPr>
          <w:p w14:paraId="03209006" w14:textId="77777777" w:rsidR="00280480" w:rsidRPr="00ED580C" w:rsidRDefault="00280480" w:rsidP="000F5D59">
            <w:pPr>
              <w:ind w:left="720" w:hanging="720"/>
              <w:rPr>
                <w:rFonts w:cs="Times New Roman"/>
                <w:sz w:val="20"/>
                <w:szCs w:val="20"/>
              </w:rPr>
            </w:pPr>
          </w:p>
        </w:tc>
        <w:tc>
          <w:tcPr>
            <w:tcW w:w="1350" w:type="dxa"/>
            <w:vMerge/>
          </w:tcPr>
          <w:p w14:paraId="1341F02D" w14:textId="0EA6A858" w:rsidR="00280480" w:rsidRPr="00ED580C" w:rsidRDefault="00280480" w:rsidP="000F5D59">
            <w:pPr>
              <w:ind w:left="720" w:hanging="720"/>
              <w:rPr>
                <w:rFonts w:cs="Times New Roman"/>
                <w:sz w:val="20"/>
                <w:szCs w:val="20"/>
              </w:rPr>
            </w:pPr>
          </w:p>
        </w:tc>
        <w:tc>
          <w:tcPr>
            <w:tcW w:w="6475" w:type="dxa"/>
          </w:tcPr>
          <w:p w14:paraId="63A7B874" w14:textId="5443CAEC" w:rsidR="00280480" w:rsidRPr="00ED580C" w:rsidRDefault="004E5BDF" w:rsidP="00F57090">
            <w:pPr>
              <w:rPr>
                <w:rFonts w:cs="Times New Roman"/>
                <w:sz w:val="20"/>
                <w:szCs w:val="20"/>
              </w:rPr>
            </w:pPr>
            <w:r w:rsidRPr="00ED580C">
              <w:rPr>
                <w:rFonts w:cs="Times New Roman"/>
                <w:sz w:val="20"/>
                <w:szCs w:val="20"/>
              </w:rPr>
              <w:t xml:space="preserve">P1c: </w:t>
            </w:r>
            <w:r w:rsidR="005E3739" w:rsidRPr="005E3739">
              <w:rPr>
                <w:rFonts w:cs="Times New Roman"/>
                <w:sz w:val="20"/>
                <w:szCs w:val="20"/>
              </w:rPr>
              <w:t>CEO overconfidence has a direct negative relationship to stock returns.</w:t>
            </w:r>
          </w:p>
        </w:tc>
      </w:tr>
      <w:tr w:rsidR="0067108C" w:rsidRPr="00086D15" w14:paraId="2652ED60" w14:textId="77777777" w:rsidTr="00F57090">
        <w:tc>
          <w:tcPr>
            <w:tcW w:w="1525" w:type="dxa"/>
            <w:vMerge w:val="restart"/>
          </w:tcPr>
          <w:p w14:paraId="4CDBC5D2" w14:textId="77777777" w:rsidR="00F412B9" w:rsidRPr="00ED580C" w:rsidRDefault="00F412B9" w:rsidP="000F5D59">
            <w:pPr>
              <w:rPr>
                <w:rFonts w:cs="Times New Roman"/>
                <w:sz w:val="20"/>
                <w:szCs w:val="20"/>
              </w:rPr>
            </w:pPr>
            <w:r w:rsidRPr="00ED580C">
              <w:rPr>
                <w:rFonts w:cs="Times New Roman"/>
                <w:sz w:val="20"/>
                <w:szCs w:val="20"/>
              </w:rPr>
              <w:t xml:space="preserve">Sensation seeking </w:t>
            </w:r>
          </w:p>
        </w:tc>
        <w:tc>
          <w:tcPr>
            <w:tcW w:w="1350" w:type="dxa"/>
          </w:tcPr>
          <w:p w14:paraId="2640D664" w14:textId="12F5253E"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206D90A6" w14:textId="61A27C09" w:rsidR="00F412B9" w:rsidRPr="00ED580C" w:rsidRDefault="00F412B9" w:rsidP="000F5D59">
            <w:pPr>
              <w:rPr>
                <w:rFonts w:cs="Times New Roman"/>
                <w:sz w:val="20"/>
                <w:szCs w:val="20"/>
              </w:rPr>
            </w:pPr>
            <w:r w:rsidRPr="00ED580C">
              <w:rPr>
                <w:rFonts w:cs="Times New Roman"/>
                <w:sz w:val="20"/>
                <w:szCs w:val="20"/>
              </w:rPr>
              <w:t>P2a: CEO sensation seeking is positively related to innovation.</w:t>
            </w:r>
          </w:p>
        </w:tc>
      </w:tr>
      <w:tr w:rsidR="0067108C" w:rsidRPr="00086D15" w14:paraId="31116C36" w14:textId="77777777" w:rsidTr="00F57090">
        <w:tc>
          <w:tcPr>
            <w:tcW w:w="1525" w:type="dxa"/>
            <w:vMerge/>
          </w:tcPr>
          <w:p w14:paraId="566930C6" w14:textId="77777777" w:rsidR="00F412B9" w:rsidRPr="00ED580C" w:rsidRDefault="00F412B9" w:rsidP="000F5D59">
            <w:pPr>
              <w:rPr>
                <w:rFonts w:cs="Times New Roman"/>
                <w:sz w:val="20"/>
                <w:szCs w:val="20"/>
              </w:rPr>
            </w:pPr>
          </w:p>
        </w:tc>
        <w:tc>
          <w:tcPr>
            <w:tcW w:w="1350" w:type="dxa"/>
          </w:tcPr>
          <w:p w14:paraId="1C80FEEA" w14:textId="77777777" w:rsidR="00F412B9" w:rsidRPr="00ED580C" w:rsidRDefault="00F412B9" w:rsidP="000F5D59">
            <w:pPr>
              <w:ind w:left="720" w:hanging="720"/>
              <w:rPr>
                <w:rFonts w:cs="Times New Roman"/>
                <w:sz w:val="20"/>
                <w:szCs w:val="20"/>
              </w:rPr>
            </w:pPr>
            <w:r w:rsidRPr="00ED580C">
              <w:rPr>
                <w:rFonts w:cs="Times New Roman"/>
                <w:sz w:val="20"/>
                <w:szCs w:val="20"/>
              </w:rPr>
              <w:t xml:space="preserve">Stock returns </w:t>
            </w:r>
          </w:p>
        </w:tc>
        <w:tc>
          <w:tcPr>
            <w:tcW w:w="6475" w:type="dxa"/>
          </w:tcPr>
          <w:p w14:paraId="1BC00877" w14:textId="4DC0A24F" w:rsidR="00F412B9" w:rsidRPr="00ED580C" w:rsidRDefault="00E83164" w:rsidP="000F5D59">
            <w:pPr>
              <w:rPr>
                <w:rFonts w:cs="Times New Roman"/>
                <w:sz w:val="20"/>
                <w:szCs w:val="20"/>
              </w:rPr>
            </w:pPr>
            <w:r w:rsidRPr="00ED580C">
              <w:rPr>
                <w:rFonts w:cs="Times New Roman"/>
                <w:sz w:val="20"/>
                <w:szCs w:val="20"/>
              </w:rPr>
              <w:t xml:space="preserve">P2b: </w:t>
            </w:r>
            <w:r w:rsidR="00803CA0" w:rsidRPr="00803CA0">
              <w:rPr>
                <w:rFonts w:cs="Times New Roman"/>
                <w:sz w:val="20"/>
                <w:szCs w:val="20"/>
              </w:rPr>
              <w:t xml:space="preserve">CEO sensation seeking has an indirect positive relationship to stock returns through innovation.  </w:t>
            </w:r>
          </w:p>
        </w:tc>
      </w:tr>
      <w:tr w:rsidR="00F412B9" w:rsidRPr="00086D15" w14:paraId="0F57AB55" w14:textId="77777777" w:rsidTr="00F57090">
        <w:tc>
          <w:tcPr>
            <w:tcW w:w="1525" w:type="dxa"/>
            <w:vMerge w:val="restart"/>
          </w:tcPr>
          <w:p w14:paraId="04712930" w14:textId="77777777" w:rsidR="00F412B9" w:rsidRPr="00ED580C" w:rsidRDefault="00F412B9" w:rsidP="000F5D59">
            <w:pPr>
              <w:rPr>
                <w:rFonts w:cs="Times New Roman"/>
                <w:sz w:val="20"/>
                <w:szCs w:val="20"/>
              </w:rPr>
            </w:pPr>
            <w:r w:rsidRPr="00ED580C">
              <w:rPr>
                <w:rFonts w:cs="Times New Roman"/>
                <w:sz w:val="20"/>
                <w:szCs w:val="20"/>
              </w:rPr>
              <w:t>Military background</w:t>
            </w:r>
          </w:p>
        </w:tc>
        <w:tc>
          <w:tcPr>
            <w:tcW w:w="1350" w:type="dxa"/>
          </w:tcPr>
          <w:p w14:paraId="0445DA8D" w14:textId="317D59AC"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06DE0AF9" w14:textId="30E5E8F6" w:rsidR="00F412B9" w:rsidRPr="00ED580C" w:rsidRDefault="00F412B9" w:rsidP="000F5D59">
            <w:pPr>
              <w:rPr>
                <w:rFonts w:cs="Times New Roman"/>
                <w:sz w:val="20"/>
                <w:szCs w:val="20"/>
              </w:rPr>
            </w:pPr>
            <w:r w:rsidRPr="00ED580C">
              <w:rPr>
                <w:rFonts w:cs="Times New Roman"/>
                <w:sz w:val="20"/>
                <w:szCs w:val="20"/>
              </w:rPr>
              <w:t>P3a: CEO military background is negatively related to innovation.</w:t>
            </w:r>
          </w:p>
        </w:tc>
      </w:tr>
      <w:tr w:rsidR="00F412B9" w:rsidRPr="00086D15" w14:paraId="65428262" w14:textId="77777777" w:rsidTr="00F57090">
        <w:tc>
          <w:tcPr>
            <w:tcW w:w="1525" w:type="dxa"/>
            <w:vMerge/>
          </w:tcPr>
          <w:p w14:paraId="31548A30" w14:textId="77777777" w:rsidR="00F412B9" w:rsidRPr="00ED580C" w:rsidRDefault="00F412B9" w:rsidP="000F5D59">
            <w:pPr>
              <w:rPr>
                <w:rFonts w:cs="Times New Roman"/>
                <w:sz w:val="20"/>
                <w:szCs w:val="20"/>
              </w:rPr>
            </w:pPr>
          </w:p>
        </w:tc>
        <w:tc>
          <w:tcPr>
            <w:tcW w:w="1350" w:type="dxa"/>
          </w:tcPr>
          <w:p w14:paraId="134610A8" w14:textId="77777777" w:rsidR="00F412B9" w:rsidRPr="00ED580C" w:rsidRDefault="00F412B9" w:rsidP="000F5D59">
            <w:pPr>
              <w:ind w:left="720" w:hanging="720"/>
              <w:rPr>
                <w:rFonts w:cs="Times New Roman"/>
                <w:sz w:val="20"/>
                <w:szCs w:val="20"/>
              </w:rPr>
            </w:pPr>
            <w:r w:rsidRPr="00ED580C">
              <w:rPr>
                <w:rFonts w:cs="Times New Roman"/>
                <w:sz w:val="20"/>
                <w:szCs w:val="20"/>
              </w:rPr>
              <w:t xml:space="preserve">Stock returns </w:t>
            </w:r>
          </w:p>
        </w:tc>
        <w:tc>
          <w:tcPr>
            <w:tcW w:w="6475" w:type="dxa"/>
          </w:tcPr>
          <w:p w14:paraId="01F9BFDF" w14:textId="0D32FCEC" w:rsidR="00F412B9" w:rsidRPr="00ED580C" w:rsidRDefault="001461EF" w:rsidP="000F5D59">
            <w:pPr>
              <w:rPr>
                <w:rFonts w:cs="Times New Roman"/>
                <w:sz w:val="20"/>
                <w:szCs w:val="20"/>
              </w:rPr>
            </w:pPr>
            <w:r w:rsidRPr="00ED580C">
              <w:rPr>
                <w:rFonts w:cs="Times New Roman"/>
                <w:sz w:val="20"/>
                <w:szCs w:val="20"/>
              </w:rPr>
              <w:t xml:space="preserve">P3b: </w:t>
            </w:r>
            <w:r w:rsidR="00A0477C" w:rsidRPr="00A0477C">
              <w:rPr>
                <w:rFonts w:cs="Times New Roman"/>
                <w:sz w:val="20"/>
                <w:szCs w:val="20"/>
              </w:rPr>
              <w:t>CEO military background has an indirect negative relationship to stock returns through innovation.</w:t>
            </w:r>
          </w:p>
        </w:tc>
      </w:tr>
      <w:tr w:rsidR="00F412B9" w:rsidRPr="00086D15" w14:paraId="73431E9D" w14:textId="77777777" w:rsidTr="00F57090">
        <w:tc>
          <w:tcPr>
            <w:tcW w:w="1525" w:type="dxa"/>
            <w:vMerge w:val="restart"/>
          </w:tcPr>
          <w:p w14:paraId="51B2BBCF" w14:textId="77777777" w:rsidR="00F412B9" w:rsidRPr="00ED580C" w:rsidRDefault="00F412B9" w:rsidP="000F5D59">
            <w:pPr>
              <w:rPr>
                <w:rFonts w:cs="Times New Roman"/>
                <w:sz w:val="20"/>
                <w:szCs w:val="20"/>
              </w:rPr>
            </w:pPr>
            <w:r w:rsidRPr="00ED580C">
              <w:rPr>
                <w:rFonts w:cs="Times New Roman"/>
                <w:sz w:val="20"/>
                <w:szCs w:val="20"/>
              </w:rPr>
              <w:t>Political ideology</w:t>
            </w:r>
          </w:p>
        </w:tc>
        <w:tc>
          <w:tcPr>
            <w:tcW w:w="1350" w:type="dxa"/>
          </w:tcPr>
          <w:p w14:paraId="50DBCE1D" w14:textId="7F26F829"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1B7F072E" w14:textId="698D2CC3" w:rsidR="00F412B9" w:rsidRPr="00ED580C" w:rsidRDefault="00DB3AB7" w:rsidP="00BD3950">
            <w:pPr>
              <w:rPr>
                <w:rFonts w:cs="Times New Roman"/>
                <w:sz w:val="20"/>
                <w:szCs w:val="20"/>
              </w:rPr>
            </w:pPr>
            <w:r w:rsidRPr="00ED580C">
              <w:rPr>
                <w:rFonts w:cs="Times New Roman"/>
                <w:sz w:val="20"/>
                <w:szCs w:val="20"/>
              </w:rPr>
              <w:t>P4a</w:t>
            </w:r>
            <w:r w:rsidR="00F412B9" w:rsidRPr="00ED580C">
              <w:rPr>
                <w:rFonts w:cs="Times New Roman"/>
                <w:sz w:val="20"/>
                <w:szCs w:val="20"/>
              </w:rPr>
              <w:t>: CEO liberal ideology is positively related to innovation.</w:t>
            </w:r>
          </w:p>
        </w:tc>
      </w:tr>
      <w:tr w:rsidR="00F412B9" w:rsidRPr="00086D15" w14:paraId="15425124" w14:textId="77777777" w:rsidTr="00F57090">
        <w:tc>
          <w:tcPr>
            <w:tcW w:w="1525" w:type="dxa"/>
            <w:vMerge/>
          </w:tcPr>
          <w:p w14:paraId="70FA61FF" w14:textId="77777777" w:rsidR="00F412B9" w:rsidRPr="00ED580C" w:rsidRDefault="00F412B9" w:rsidP="000F5D59">
            <w:pPr>
              <w:rPr>
                <w:rFonts w:cs="Times New Roman"/>
                <w:sz w:val="20"/>
                <w:szCs w:val="20"/>
              </w:rPr>
            </w:pPr>
          </w:p>
        </w:tc>
        <w:tc>
          <w:tcPr>
            <w:tcW w:w="1350" w:type="dxa"/>
          </w:tcPr>
          <w:p w14:paraId="508E624E" w14:textId="77777777" w:rsidR="00F412B9" w:rsidRPr="00ED580C" w:rsidRDefault="00F412B9" w:rsidP="000F5D59">
            <w:pPr>
              <w:ind w:left="720" w:hanging="720"/>
              <w:rPr>
                <w:rFonts w:cs="Times New Roman"/>
                <w:sz w:val="20"/>
                <w:szCs w:val="20"/>
              </w:rPr>
            </w:pPr>
            <w:r w:rsidRPr="00ED580C">
              <w:rPr>
                <w:rFonts w:cs="Times New Roman"/>
                <w:sz w:val="20"/>
                <w:szCs w:val="20"/>
              </w:rPr>
              <w:t xml:space="preserve">Stock returns </w:t>
            </w:r>
          </w:p>
        </w:tc>
        <w:tc>
          <w:tcPr>
            <w:tcW w:w="6475" w:type="dxa"/>
          </w:tcPr>
          <w:p w14:paraId="015E2F1E" w14:textId="667C4E0A" w:rsidR="00F412B9" w:rsidRPr="00ED580C" w:rsidRDefault="00DB3AB7" w:rsidP="00BD3950">
            <w:pPr>
              <w:rPr>
                <w:rFonts w:cs="Times New Roman"/>
                <w:sz w:val="20"/>
                <w:szCs w:val="20"/>
              </w:rPr>
            </w:pPr>
            <w:r w:rsidRPr="00ED580C">
              <w:rPr>
                <w:rFonts w:cs="Times New Roman"/>
                <w:sz w:val="20"/>
                <w:szCs w:val="20"/>
              </w:rPr>
              <w:t>P4b</w:t>
            </w:r>
            <w:r w:rsidR="00F412B9" w:rsidRPr="00ED580C">
              <w:rPr>
                <w:rFonts w:cs="Times New Roman"/>
                <w:sz w:val="20"/>
                <w:szCs w:val="20"/>
              </w:rPr>
              <w:t>:</w:t>
            </w:r>
            <w:r w:rsidR="00B8004B" w:rsidRPr="00ED580C">
              <w:rPr>
                <w:rFonts w:cs="Times New Roman"/>
                <w:sz w:val="20"/>
                <w:szCs w:val="20"/>
              </w:rPr>
              <w:t xml:space="preserve"> </w:t>
            </w:r>
            <w:r w:rsidR="005E7DAC" w:rsidRPr="005E7DAC">
              <w:rPr>
                <w:rFonts w:cs="Times New Roman"/>
                <w:sz w:val="20"/>
                <w:szCs w:val="20"/>
              </w:rPr>
              <w:t xml:space="preserve">CEO liberal ideology has an indirect positive relationship to stock returns through innovation.  </w:t>
            </w:r>
          </w:p>
        </w:tc>
      </w:tr>
      <w:tr w:rsidR="00F412B9" w:rsidRPr="00086D15" w14:paraId="37E3E196" w14:textId="77777777" w:rsidTr="001C449A">
        <w:tc>
          <w:tcPr>
            <w:tcW w:w="9350" w:type="dxa"/>
            <w:gridSpan w:val="3"/>
          </w:tcPr>
          <w:p w14:paraId="2C2F913F" w14:textId="77777777" w:rsidR="00F412B9" w:rsidRPr="00ED580C" w:rsidRDefault="00F412B9" w:rsidP="000F5D59">
            <w:pPr>
              <w:rPr>
                <w:rFonts w:cs="Times New Roman"/>
                <w:i/>
                <w:sz w:val="20"/>
                <w:szCs w:val="20"/>
              </w:rPr>
            </w:pPr>
            <w:r w:rsidRPr="00ED580C">
              <w:rPr>
                <w:rFonts w:cs="Times New Roman"/>
                <w:b/>
                <w:i/>
                <w:sz w:val="20"/>
                <w:szCs w:val="20"/>
              </w:rPr>
              <w:t>Demographics</w:t>
            </w:r>
          </w:p>
        </w:tc>
      </w:tr>
      <w:tr w:rsidR="00F412B9" w:rsidRPr="00086D15" w14:paraId="4ED7FEF5" w14:textId="77777777" w:rsidTr="00F57090">
        <w:tc>
          <w:tcPr>
            <w:tcW w:w="1525" w:type="dxa"/>
            <w:vMerge w:val="restart"/>
          </w:tcPr>
          <w:p w14:paraId="3C520275" w14:textId="77777777" w:rsidR="00F412B9" w:rsidRPr="00ED580C" w:rsidRDefault="00F412B9" w:rsidP="000F5D59">
            <w:pPr>
              <w:rPr>
                <w:rFonts w:cs="Times New Roman"/>
                <w:sz w:val="20"/>
                <w:szCs w:val="20"/>
              </w:rPr>
            </w:pPr>
            <w:r w:rsidRPr="00ED580C">
              <w:rPr>
                <w:rFonts w:cs="Times New Roman"/>
                <w:sz w:val="20"/>
                <w:szCs w:val="20"/>
              </w:rPr>
              <w:t>Age</w:t>
            </w:r>
          </w:p>
        </w:tc>
        <w:tc>
          <w:tcPr>
            <w:tcW w:w="1350" w:type="dxa"/>
          </w:tcPr>
          <w:p w14:paraId="31352543" w14:textId="29E9E749" w:rsidR="00F412B9" w:rsidRPr="00ED580C" w:rsidRDefault="00F412B9" w:rsidP="000F5D59">
            <w:pPr>
              <w:ind w:left="720" w:hanging="720"/>
              <w:rPr>
                <w:rFonts w:cs="Times New Roman"/>
                <w:sz w:val="20"/>
                <w:szCs w:val="20"/>
              </w:rPr>
            </w:pPr>
            <w:r w:rsidRPr="00ED580C">
              <w:rPr>
                <w:rFonts w:cs="Times New Roman"/>
                <w:sz w:val="20"/>
                <w:szCs w:val="20"/>
              </w:rPr>
              <w:t>Innovation</w:t>
            </w:r>
          </w:p>
        </w:tc>
        <w:tc>
          <w:tcPr>
            <w:tcW w:w="6475" w:type="dxa"/>
          </w:tcPr>
          <w:p w14:paraId="5EE33E40" w14:textId="66E775E6" w:rsidR="00F412B9" w:rsidRPr="00ED580C" w:rsidRDefault="00DB3AB7" w:rsidP="00BD3950">
            <w:pPr>
              <w:rPr>
                <w:rFonts w:cs="Times New Roman"/>
                <w:sz w:val="20"/>
                <w:szCs w:val="20"/>
              </w:rPr>
            </w:pPr>
            <w:r w:rsidRPr="00ED580C">
              <w:rPr>
                <w:rFonts w:cs="Times New Roman"/>
                <w:sz w:val="20"/>
                <w:szCs w:val="20"/>
              </w:rPr>
              <w:t>P5a</w:t>
            </w:r>
            <w:r w:rsidR="00F412B9" w:rsidRPr="00ED580C">
              <w:rPr>
                <w:rFonts w:cs="Times New Roman"/>
                <w:sz w:val="20"/>
                <w:szCs w:val="20"/>
              </w:rPr>
              <w:t xml:space="preserve">: </w:t>
            </w:r>
            <w:r w:rsidR="00845663" w:rsidRPr="00ED580C">
              <w:rPr>
                <w:rFonts w:cs="Times New Roman"/>
                <w:sz w:val="20"/>
                <w:szCs w:val="20"/>
              </w:rPr>
              <w:t xml:space="preserve">CEO age is negatively related to innovation. </w:t>
            </w:r>
          </w:p>
        </w:tc>
      </w:tr>
      <w:tr w:rsidR="00161D2A" w:rsidRPr="00086D15" w14:paraId="4783D4AD" w14:textId="77777777" w:rsidTr="00F57090">
        <w:tc>
          <w:tcPr>
            <w:tcW w:w="1525" w:type="dxa"/>
            <w:vMerge/>
          </w:tcPr>
          <w:p w14:paraId="6083DB0D" w14:textId="77777777" w:rsidR="00161D2A" w:rsidRPr="00ED580C" w:rsidRDefault="00161D2A" w:rsidP="000F5D59">
            <w:pPr>
              <w:rPr>
                <w:rFonts w:cs="Times New Roman"/>
                <w:sz w:val="20"/>
                <w:szCs w:val="20"/>
              </w:rPr>
            </w:pPr>
          </w:p>
        </w:tc>
        <w:tc>
          <w:tcPr>
            <w:tcW w:w="1350" w:type="dxa"/>
          </w:tcPr>
          <w:p w14:paraId="3D776813" w14:textId="12B6E951" w:rsidR="00161D2A" w:rsidRPr="00ED580C" w:rsidRDefault="00161D2A" w:rsidP="000F5D59">
            <w:pPr>
              <w:ind w:left="720" w:hanging="720"/>
              <w:rPr>
                <w:rFonts w:cs="Times New Roman"/>
                <w:sz w:val="20"/>
                <w:szCs w:val="20"/>
              </w:rPr>
            </w:pPr>
            <w:r w:rsidRPr="00ED580C">
              <w:rPr>
                <w:rFonts w:cs="Times New Roman"/>
                <w:sz w:val="20"/>
                <w:szCs w:val="20"/>
              </w:rPr>
              <w:t xml:space="preserve">Stock returns </w:t>
            </w:r>
          </w:p>
        </w:tc>
        <w:tc>
          <w:tcPr>
            <w:tcW w:w="6475" w:type="dxa"/>
          </w:tcPr>
          <w:p w14:paraId="28E07F63" w14:textId="7FA1D63B" w:rsidR="00161D2A" w:rsidRPr="00ED580C" w:rsidRDefault="00161D2A" w:rsidP="00353B9B">
            <w:pPr>
              <w:rPr>
                <w:rFonts w:cs="Times New Roman"/>
                <w:sz w:val="20"/>
                <w:szCs w:val="20"/>
              </w:rPr>
            </w:pPr>
            <w:r w:rsidRPr="00ED580C">
              <w:rPr>
                <w:rFonts w:cs="Times New Roman"/>
                <w:sz w:val="20"/>
                <w:szCs w:val="20"/>
              </w:rPr>
              <w:t xml:space="preserve">P5b: </w:t>
            </w:r>
            <w:r w:rsidR="00A40C95" w:rsidRPr="00A40C95">
              <w:rPr>
                <w:rFonts w:cs="Times New Roman"/>
                <w:sz w:val="20"/>
                <w:szCs w:val="20"/>
              </w:rPr>
              <w:t>CEO age has a U-shaped relationship to stock returns, partially mediated by innovation</w:t>
            </w:r>
            <w:r w:rsidR="00A40C95">
              <w:rPr>
                <w:rFonts w:cs="Times New Roman"/>
                <w:sz w:val="20"/>
                <w:szCs w:val="20"/>
              </w:rPr>
              <w:t>.</w:t>
            </w:r>
            <w:r w:rsidR="00A40C95" w:rsidRPr="00A40C95" w:rsidDel="00A40C95">
              <w:rPr>
                <w:rFonts w:cs="Times New Roman"/>
                <w:sz w:val="20"/>
                <w:szCs w:val="20"/>
              </w:rPr>
              <w:t xml:space="preserve"> </w:t>
            </w:r>
          </w:p>
        </w:tc>
      </w:tr>
      <w:tr w:rsidR="0067108C" w:rsidRPr="00086D15" w14:paraId="624989CD" w14:textId="77777777" w:rsidTr="00F57090">
        <w:tc>
          <w:tcPr>
            <w:tcW w:w="1525" w:type="dxa"/>
            <w:vMerge w:val="restart"/>
          </w:tcPr>
          <w:p w14:paraId="2BAB80D3" w14:textId="77777777" w:rsidR="00F412B9" w:rsidRPr="00ED580C" w:rsidRDefault="00F412B9" w:rsidP="000F5D59">
            <w:pPr>
              <w:rPr>
                <w:rFonts w:cs="Times New Roman"/>
                <w:sz w:val="20"/>
                <w:szCs w:val="20"/>
              </w:rPr>
            </w:pPr>
            <w:r w:rsidRPr="00ED580C">
              <w:rPr>
                <w:rFonts w:cs="Times New Roman"/>
                <w:sz w:val="20"/>
                <w:szCs w:val="20"/>
              </w:rPr>
              <w:t>Education</w:t>
            </w:r>
          </w:p>
        </w:tc>
        <w:tc>
          <w:tcPr>
            <w:tcW w:w="1350" w:type="dxa"/>
          </w:tcPr>
          <w:p w14:paraId="6D79F9EA" w14:textId="49FC6132" w:rsidR="00F412B9" w:rsidRPr="00ED580C" w:rsidRDefault="00F412B9" w:rsidP="000F5D59">
            <w:pPr>
              <w:ind w:left="720" w:hanging="720"/>
              <w:rPr>
                <w:rFonts w:cs="Times New Roman"/>
                <w:sz w:val="20"/>
                <w:szCs w:val="20"/>
              </w:rPr>
            </w:pPr>
            <w:r w:rsidRPr="00ED580C">
              <w:rPr>
                <w:rFonts w:cs="Times New Roman"/>
                <w:sz w:val="20"/>
                <w:szCs w:val="20"/>
              </w:rPr>
              <w:t>Innovation</w:t>
            </w:r>
          </w:p>
        </w:tc>
        <w:tc>
          <w:tcPr>
            <w:tcW w:w="6475" w:type="dxa"/>
          </w:tcPr>
          <w:p w14:paraId="7B7568FC" w14:textId="4A6CB971" w:rsidR="00F412B9" w:rsidRPr="00ED580C" w:rsidRDefault="00DB3AB7" w:rsidP="00FC5D83">
            <w:pPr>
              <w:rPr>
                <w:rFonts w:cs="Times New Roman"/>
                <w:sz w:val="20"/>
                <w:szCs w:val="20"/>
              </w:rPr>
            </w:pPr>
            <w:r w:rsidRPr="00ED580C">
              <w:rPr>
                <w:rFonts w:cs="Times New Roman"/>
                <w:sz w:val="20"/>
                <w:szCs w:val="20"/>
              </w:rPr>
              <w:t>P6a</w:t>
            </w:r>
            <w:r w:rsidR="00F412B9" w:rsidRPr="00ED580C">
              <w:rPr>
                <w:rFonts w:cs="Times New Roman"/>
                <w:sz w:val="20"/>
                <w:szCs w:val="20"/>
              </w:rPr>
              <w:t xml:space="preserve">: </w:t>
            </w:r>
            <w:r w:rsidR="004B13E1" w:rsidRPr="004B13E1">
              <w:rPr>
                <w:rFonts w:cs="Times New Roman"/>
                <w:sz w:val="20"/>
                <w:szCs w:val="20"/>
              </w:rPr>
              <w:t xml:space="preserve">Both CEO education level and </w:t>
            </w:r>
            <w:r w:rsidR="00AD6E58">
              <w:rPr>
                <w:rFonts w:cs="Times New Roman"/>
                <w:sz w:val="20"/>
                <w:szCs w:val="20"/>
              </w:rPr>
              <w:t>MBA degree</w:t>
            </w:r>
            <w:r w:rsidR="004B13E1" w:rsidRPr="004B13E1">
              <w:rPr>
                <w:rFonts w:cs="Times New Roman"/>
                <w:sz w:val="20"/>
                <w:szCs w:val="20"/>
              </w:rPr>
              <w:t xml:space="preserve"> are positively related to innovation. </w:t>
            </w:r>
          </w:p>
        </w:tc>
      </w:tr>
      <w:tr w:rsidR="0067108C" w:rsidRPr="00086D15" w14:paraId="2490170F" w14:textId="77777777" w:rsidTr="00F57090">
        <w:tc>
          <w:tcPr>
            <w:tcW w:w="1525" w:type="dxa"/>
            <w:vMerge/>
          </w:tcPr>
          <w:p w14:paraId="3A3859DC" w14:textId="77777777" w:rsidR="00F412B9" w:rsidRPr="00ED580C" w:rsidRDefault="00F412B9" w:rsidP="000F5D59">
            <w:pPr>
              <w:rPr>
                <w:rFonts w:cs="Times New Roman"/>
                <w:sz w:val="20"/>
                <w:szCs w:val="20"/>
              </w:rPr>
            </w:pPr>
          </w:p>
        </w:tc>
        <w:tc>
          <w:tcPr>
            <w:tcW w:w="1350" w:type="dxa"/>
          </w:tcPr>
          <w:p w14:paraId="1EDC2557" w14:textId="77777777" w:rsidR="00F412B9" w:rsidRPr="00ED580C" w:rsidRDefault="00F412B9" w:rsidP="000F5D59">
            <w:pPr>
              <w:ind w:left="720" w:hanging="720"/>
              <w:rPr>
                <w:rFonts w:cs="Times New Roman"/>
                <w:sz w:val="20"/>
                <w:szCs w:val="20"/>
              </w:rPr>
            </w:pPr>
            <w:r w:rsidRPr="00ED580C">
              <w:rPr>
                <w:rFonts w:cs="Times New Roman"/>
                <w:sz w:val="20"/>
                <w:szCs w:val="20"/>
              </w:rPr>
              <w:t xml:space="preserve">Stock returns </w:t>
            </w:r>
          </w:p>
        </w:tc>
        <w:tc>
          <w:tcPr>
            <w:tcW w:w="6475" w:type="dxa"/>
          </w:tcPr>
          <w:p w14:paraId="7E913AF7" w14:textId="1E0BF438" w:rsidR="00F412B9" w:rsidRPr="00ED580C" w:rsidRDefault="0094427A" w:rsidP="00BD3950">
            <w:pPr>
              <w:rPr>
                <w:rFonts w:cs="Times New Roman"/>
                <w:sz w:val="20"/>
                <w:szCs w:val="20"/>
              </w:rPr>
            </w:pPr>
            <w:r w:rsidRPr="00ED580C">
              <w:rPr>
                <w:rFonts w:cs="Times New Roman"/>
                <w:sz w:val="20"/>
                <w:szCs w:val="20"/>
              </w:rPr>
              <w:t xml:space="preserve">P6b: </w:t>
            </w:r>
            <w:r w:rsidR="00B839D7" w:rsidRPr="00B839D7">
              <w:rPr>
                <w:rFonts w:cs="Times New Roman"/>
                <w:sz w:val="20"/>
                <w:szCs w:val="20"/>
              </w:rPr>
              <w:t xml:space="preserve">Both CEO </w:t>
            </w:r>
            <w:r w:rsidR="00B839D7">
              <w:rPr>
                <w:rFonts w:cs="Times New Roman"/>
                <w:sz w:val="20"/>
                <w:szCs w:val="20"/>
              </w:rPr>
              <w:t xml:space="preserve">education level and </w:t>
            </w:r>
            <w:r w:rsidR="00AD6E58">
              <w:rPr>
                <w:rFonts w:cs="Times New Roman"/>
                <w:sz w:val="20"/>
                <w:szCs w:val="20"/>
              </w:rPr>
              <w:t>MBA degree</w:t>
            </w:r>
            <w:r w:rsidR="00B839D7">
              <w:rPr>
                <w:rFonts w:cs="Times New Roman"/>
                <w:sz w:val="20"/>
                <w:szCs w:val="20"/>
              </w:rPr>
              <w:t xml:space="preserve"> </w:t>
            </w:r>
            <w:r w:rsidR="00B839D7" w:rsidRPr="00B839D7">
              <w:rPr>
                <w:rFonts w:cs="Times New Roman"/>
                <w:sz w:val="20"/>
                <w:szCs w:val="20"/>
              </w:rPr>
              <w:t>have a direct positive relationship to stock returns.</w:t>
            </w:r>
          </w:p>
        </w:tc>
      </w:tr>
      <w:tr w:rsidR="00F412B9" w:rsidRPr="00086D15" w14:paraId="7395FE5A" w14:textId="77777777" w:rsidTr="00F57090">
        <w:tc>
          <w:tcPr>
            <w:tcW w:w="1525" w:type="dxa"/>
            <w:vMerge w:val="restart"/>
          </w:tcPr>
          <w:p w14:paraId="46D1618E" w14:textId="77777777" w:rsidR="00F412B9" w:rsidRPr="00ED580C" w:rsidRDefault="00F412B9" w:rsidP="000F5D59">
            <w:pPr>
              <w:rPr>
                <w:rFonts w:cs="Times New Roman"/>
                <w:sz w:val="20"/>
                <w:szCs w:val="20"/>
              </w:rPr>
            </w:pPr>
            <w:r w:rsidRPr="00ED580C">
              <w:rPr>
                <w:rFonts w:cs="Times New Roman"/>
                <w:sz w:val="20"/>
                <w:szCs w:val="20"/>
              </w:rPr>
              <w:t>Gender</w:t>
            </w:r>
          </w:p>
        </w:tc>
        <w:tc>
          <w:tcPr>
            <w:tcW w:w="1350" w:type="dxa"/>
            <w:vMerge w:val="restart"/>
          </w:tcPr>
          <w:p w14:paraId="69986CE2" w14:textId="77966F31"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17961450" w14:textId="3B7A43BB" w:rsidR="00F412B9" w:rsidRPr="00ED580C" w:rsidRDefault="00DB3AB7" w:rsidP="00BD3950">
            <w:pPr>
              <w:rPr>
                <w:rFonts w:cs="Times New Roman"/>
                <w:sz w:val="20"/>
                <w:szCs w:val="20"/>
              </w:rPr>
            </w:pPr>
            <w:r w:rsidRPr="00ED580C">
              <w:rPr>
                <w:rFonts w:cs="Times New Roman"/>
                <w:sz w:val="20"/>
                <w:szCs w:val="20"/>
              </w:rPr>
              <w:t>P7a</w:t>
            </w:r>
            <w:r w:rsidR="00F412B9" w:rsidRPr="00ED580C">
              <w:rPr>
                <w:rFonts w:cs="Times New Roman"/>
                <w:sz w:val="20"/>
                <w:szCs w:val="20"/>
              </w:rPr>
              <w:t>: Female CEOs are positively associated with innovation.</w:t>
            </w:r>
          </w:p>
        </w:tc>
      </w:tr>
      <w:tr w:rsidR="00F412B9" w:rsidRPr="00086D15" w14:paraId="6BF91897" w14:textId="77777777" w:rsidTr="00F57090">
        <w:tc>
          <w:tcPr>
            <w:tcW w:w="1525" w:type="dxa"/>
            <w:vMerge/>
          </w:tcPr>
          <w:p w14:paraId="5C4BB2DD" w14:textId="77777777" w:rsidR="00F412B9" w:rsidRPr="00ED580C" w:rsidRDefault="00F412B9" w:rsidP="000F5D59">
            <w:pPr>
              <w:rPr>
                <w:rFonts w:cs="Times New Roman"/>
                <w:sz w:val="20"/>
                <w:szCs w:val="20"/>
              </w:rPr>
            </w:pPr>
          </w:p>
        </w:tc>
        <w:tc>
          <w:tcPr>
            <w:tcW w:w="1350" w:type="dxa"/>
            <w:vMerge/>
          </w:tcPr>
          <w:p w14:paraId="5F199EFA" w14:textId="77777777" w:rsidR="00F412B9" w:rsidRPr="00ED580C" w:rsidRDefault="00F412B9" w:rsidP="000F5D59">
            <w:pPr>
              <w:ind w:left="720" w:hanging="720"/>
              <w:rPr>
                <w:rFonts w:cs="Times New Roman"/>
                <w:sz w:val="20"/>
                <w:szCs w:val="20"/>
              </w:rPr>
            </w:pPr>
          </w:p>
        </w:tc>
        <w:tc>
          <w:tcPr>
            <w:tcW w:w="6475" w:type="dxa"/>
          </w:tcPr>
          <w:p w14:paraId="74F4BCBA" w14:textId="7C42CABB" w:rsidR="00F412B9" w:rsidRPr="00ED580C" w:rsidRDefault="00DB3AB7" w:rsidP="00BD3950">
            <w:pPr>
              <w:rPr>
                <w:rFonts w:cs="Times New Roman"/>
                <w:sz w:val="20"/>
                <w:szCs w:val="20"/>
              </w:rPr>
            </w:pPr>
            <w:r w:rsidRPr="00ED580C">
              <w:rPr>
                <w:rFonts w:cs="Times New Roman"/>
                <w:sz w:val="20"/>
                <w:szCs w:val="20"/>
              </w:rPr>
              <w:t>P7b</w:t>
            </w:r>
            <w:r w:rsidR="00F412B9" w:rsidRPr="00ED580C">
              <w:rPr>
                <w:rFonts w:cs="Times New Roman"/>
                <w:sz w:val="20"/>
                <w:szCs w:val="20"/>
              </w:rPr>
              <w:t>: Female CEOs are negatively associated with innovation.</w:t>
            </w:r>
          </w:p>
        </w:tc>
      </w:tr>
      <w:tr w:rsidR="00F412B9" w:rsidRPr="00086D15" w14:paraId="43D910FA" w14:textId="77777777" w:rsidTr="00F57090">
        <w:tc>
          <w:tcPr>
            <w:tcW w:w="1525" w:type="dxa"/>
            <w:vMerge/>
          </w:tcPr>
          <w:p w14:paraId="4E313DC9" w14:textId="77777777" w:rsidR="00F412B9" w:rsidRPr="00ED580C" w:rsidRDefault="00F412B9" w:rsidP="000F5D59">
            <w:pPr>
              <w:rPr>
                <w:rFonts w:cs="Times New Roman"/>
                <w:sz w:val="20"/>
                <w:szCs w:val="20"/>
              </w:rPr>
            </w:pPr>
          </w:p>
        </w:tc>
        <w:tc>
          <w:tcPr>
            <w:tcW w:w="1350" w:type="dxa"/>
            <w:vMerge w:val="restart"/>
          </w:tcPr>
          <w:p w14:paraId="521C1545" w14:textId="77777777" w:rsidR="00F412B9" w:rsidRPr="00ED580C" w:rsidRDefault="00F412B9" w:rsidP="000F5D59">
            <w:pPr>
              <w:ind w:left="720" w:hanging="720"/>
              <w:rPr>
                <w:rFonts w:cs="Times New Roman"/>
                <w:sz w:val="20"/>
                <w:szCs w:val="20"/>
              </w:rPr>
            </w:pPr>
            <w:r w:rsidRPr="00ED580C">
              <w:rPr>
                <w:rFonts w:cs="Times New Roman"/>
                <w:sz w:val="20"/>
                <w:szCs w:val="20"/>
              </w:rPr>
              <w:t>Stock returns</w:t>
            </w:r>
          </w:p>
        </w:tc>
        <w:tc>
          <w:tcPr>
            <w:tcW w:w="6475" w:type="dxa"/>
          </w:tcPr>
          <w:p w14:paraId="1A68DC53" w14:textId="12E0543C" w:rsidR="00F412B9" w:rsidRPr="00ED580C" w:rsidRDefault="0071652A" w:rsidP="00BD3950">
            <w:pPr>
              <w:rPr>
                <w:rFonts w:cs="Times New Roman"/>
                <w:sz w:val="20"/>
                <w:szCs w:val="20"/>
              </w:rPr>
            </w:pPr>
            <w:r w:rsidRPr="00ED580C">
              <w:rPr>
                <w:rFonts w:cs="Times New Roman"/>
                <w:sz w:val="20"/>
                <w:szCs w:val="20"/>
              </w:rPr>
              <w:t xml:space="preserve">P7c: </w:t>
            </w:r>
            <w:r w:rsidR="00330769" w:rsidRPr="00330769">
              <w:rPr>
                <w:rFonts w:cs="Times New Roman"/>
                <w:sz w:val="20"/>
                <w:szCs w:val="20"/>
              </w:rPr>
              <w:t>Female CEOs have a direct positive relationship to stock returns.</w:t>
            </w:r>
          </w:p>
        </w:tc>
      </w:tr>
      <w:tr w:rsidR="0071652A" w:rsidRPr="00086D15" w14:paraId="6FEA83C4" w14:textId="77777777" w:rsidTr="00F57090">
        <w:tc>
          <w:tcPr>
            <w:tcW w:w="1525" w:type="dxa"/>
            <w:vMerge/>
          </w:tcPr>
          <w:p w14:paraId="646D8918" w14:textId="77777777" w:rsidR="0071652A" w:rsidRPr="00ED580C" w:rsidRDefault="0071652A" w:rsidP="000F5D59">
            <w:pPr>
              <w:rPr>
                <w:rFonts w:cs="Times New Roman"/>
                <w:sz w:val="20"/>
                <w:szCs w:val="20"/>
              </w:rPr>
            </w:pPr>
          </w:p>
        </w:tc>
        <w:tc>
          <w:tcPr>
            <w:tcW w:w="1350" w:type="dxa"/>
            <w:vMerge/>
          </w:tcPr>
          <w:p w14:paraId="59314378" w14:textId="77777777" w:rsidR="0071652A" w:rsidRPr="00ED580C" w:rsidRDefault="0071652A" w:rsidP="000F5D59">
            <w:pPr>
              <w:ind w:left="720" w:hanging="720"/>
              <w:rPr>
                <w:rFonts w:cs="Times New Roman"/>
                <w:sz w:val="20"/>
                <w:szCs w:val="20"/>
              </w:rPr>
            </w:pPr>
          </w:p>
        </w:tc>
        <w:tc>
          <w:tcPr>
            <w:tcW w:w="6475" w:type="dxa"/>
          </w:tcPr>
          <w:p w14:paraId="51F6460F" w14:textId="02CAD9B3" w:rsidR="0071652A" w:rsidRPr="00ED580C" w:rsidRDefault="004966F2" w:rsidP="00BD3950">
            <w:pPr>
              <w:rPr>
                <w:rFonts w:cs="Times New Roman"/>
                <w:sz w:val="20"/>
                <w:szCs w:val="20"/>
              </w:rPr>
            </w:pPr>
            <w:r w:rsidRPr="00ED580C">
              <w:rPr>
                <w:rFonts w:cs="Times New Roman"/>
                <w:sz w:val="20"/>
                <w:szCs w:val="20"/>
              </w:rPr>
              <w:t xml:space="preserve">P7d: </w:t>
            </w:r>
            <w:r w:rsidR="00330769" w:rsidRPr="00330769">
              <w:rPr>
                <w:rFonts w:cs="Times New Roman"/>
                <w:sz w:val="20"/>
                <w:szCs w:val="20"/>
              </w:rPr>
              <w:t xml:space="preserve">Innovation strengthens the positive relationship between female CEOs and stock returns. </w:t>
            </w:r>
          </w:p>
        </w:tc>
      </w:tr>
      <w:tr w:rsidR="00F412B9" w:rsidRPr="00086D15" w14:paraId="2DC5DCBA" w14:textId="77777777" w:rsidTr="00F57090">
        <w:tc>
          <w:tcPr>
            <w:tcW w:w="1525" w:type="dxa"/>
            <w:vMerge/>
          </w:tcPr>
          <w:p w14:paraId="796D22D4" w14:textId="77777777" w:rsidR="00F412B9" w:rsidRPr="00ED580C" w:rsidRDefault="00F412B9" w:rsidP="000F5D59">
            <w:pPr>
              <w:rPr>
                <w:rFonts w:cs="Times New Roman"/>
                <w:sz w:val="20"/>
                <w:szCs w:val="20"/>
              </w:rPr>
            </w:pPr>
          </w:p>
        </w:tc>
        <w:tc>
          <w:tcPr>
            <w:tcW w:w="1350" w:type="dxa"/>
            <w:vMerge/>
          </w:tcPr>
          <w:p w14:paraId="6ADE2150" w14:textId="77777777" w:rsidR="00F412B9" w:rsidRPr="00ED580C" w:rsidRDefault="00F412B9" w:rsidP="000F5D59">
            <w:pPr>
              <w:ind w:left="720" w:hanging="720"/>
              <w:rPr>
                <w:rFonts w:cs="Times New Roman"/>
                <w:sz w:val="20"/>
                <w:szCs w:val="20"/>
              </w:rPr>
            </w:pPr>
          </w:p>
        </w:tc>
        <w:tc>
          <w:tcPr>
            <w:tcW w:w="6475" w:type="dxa"/>
          </w:tcPr>
          <w:p w14:paraId="66B0F578" w14:textId="2132B694" w:rsidR="00F412B9" w:rsidRPr="00ED580C" w:rsidRDefault="003F555A" w:rsidP="00BD3950">
            <w:pPr>
              <w:rPr>
                <w:rFonts w:cs="Times New Roman"/>
                <w:sz w:val="20"/>
                <w:szCs w:val="20"/>
              </w:rPr>
            </w:pPr>
            <w:r w:rsidRPr="00ED580C">
              <w:rPr>
                <w:rFonts w:cs="Times New Roman"/>
                <w:sz w:val="20"/>
                <w:szCs w:val="20"/>
              </w:rPr>
              <w:t xml:space="preserve">P7e: </w:t>
            </w:r>
            <w:r w:rsidR="0039207A" w:rsidRPr="0039207A">
              <w:rPr>
                <w:rFonts w:cs="Times New Roman"/>
                <w:sz w:val="20"/>
                <w:szCs w:val="20"/>
              </w:rPr>
              <w:t>Female CEOs have a direct negative relationship to stock returns.</w:t>
            </w:r>
          </w:p>
        </w:tc>
      </w:tr>
      <w:tr w:rsidR="00F412B9" w:rsidRPr="00086D15" w14:paraId="2C659BD8" w14:textId="77777777" w:rsidTr="001C449A">
        <w:tc>
          <w:tcPr>
            <w:tcW w:w="9350" w:type="dxa"/>
            <w:gridSpan w:val="3"/>
          </w:tcPr>
          <w:p w14:paraId="1AB1A723" w14:textId="77777777" w:rsidR="00F412B9" w:rsidRPr="00ED580C" w:rsidRDefault="00F412B9" w:rsidP="000F5D59">
            <w:pPr>
              <w:rPr>
                <w:rFonts w:cs="Times New Roman"/>
                <w:b/>
                <w:i/>
                <w:sz w:val="20"/>
                <w:szCs w:val="20"/>
              </w:rPr>
            </w:pPr>
            <w:r w:rsidRPr="00ED580C">
              <w:rPr>
                <w:rFonts w:cs="Times New Roman"/>
                <w:b/>
                <w:i/>
                <w:sz w:val="20"/>
                <w:szCs w:val="20"/>
              </w:rPr>
              <w:t>Experience</w:t>
            </w:r>
          </w:p>
        </w:tc>
      </w:tr>
      <w:tr w:rsidR="0067108C" w:rsidRPr="00086D15" w14:paraId="20D93610" w14:textId="77777777" w:rsidTr="00F57090">
        <w:tc>
          <w:tcPr>
            <w:tcW w:w="1525" w:type="dxa"/>
            <w:vMerge w:val="restart"/>
          </w:tcPr>
          <w:p w14:paraId="511874CD" w14:textId="77777777" w:rsidR="00F412B9" w:rsidRPr="00ED580C" w:rsidRDefault="00F412B9" w:rsidP="000F5D59">
            <w:pPr>
              <w:rPr>
                <w:rFonts w:cs="Times New Roman"/>
                <w:sz w:val="20"/>
                <w:szCs w:val="20"/>
              </w:rPr>
            </w:pPr>
            <w:r w:rsidRPr="00ED580C">
              <w:rPr>
                <w:rFonts w:cs="Times New Roman"/>
                <w:sz w:val="20"/>
                <w:szCs w:val="20"/>
              </w:rPr>
              <w:t>Tenure</w:t>
            </w:r>
          </w:p>
        </w:tc>
        <w:tc>
          <w:tcPr>
            <w:tcW w:w="1350" w:type="dxa"/>
          </w:tcPr>
          <w:p w14:paraId="3245B351" w14:textId="6DB86F82"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36FCF1E9" w14:textId="73EF534F" w:rsidR="00F412B9" w:rsidRPr="00ED580C" w:rsidRDefault="00DB3AB7" w:rsidP="00BD3950">
            <w:pPr>
              <w:rPr>
                <w:rFonts w:cs="Times New Roman"/>
                <w:sz w:val="20"/>
                <w:szCs w:val="20"/>
              </w:rPr>
            </w:pPr>
            <w:r w:rsidRPr="00ED580C">
              <w:rPr>
                <w:rFonts w:cs="Times New Roman"/>
                <w:sz w:val="20"/>
                <w:szCs w:val="20"/>
              </w:rPr>
              <w:t>P8a</w:t>
            </w:r>
            <w:r w:rsidR="00F412B9" w:rsidRPr="00ED580C">
              <w:rPr>
                <w:rFonts w:cs="Times New Roman"/>
                <w:sz w:val="20"/>
                <w:szCs w:val="20"/>
              </w:rPr>
              <w:t>:</w:t>
            </w:r>
            <w:r w:rsidR="00EC2E08">
              <w:rPr>
                <w:rFonts w:cs="Times New Roman"/>
                <w:sz w:val="20"/>
                <w:szCs w:val="20"/>
              </w:rPr>
              <w:t xml:space="preserve"> </w:t>
            </w:r>
            <w:r w:rsidR="00EC2E08" w:rsidRPr="00EC2E08">
              <w:rPr>
                <w:rFonts w:cs="Times New Roman"/>
                <w:sz w:val="20"/>
                <w:szCs w:val="20"/>
              </w:rPr>
              <w:t>CEO tenure has a U-shaped relationship to innovation.</w:t>
            </w:r>
            <w:r w:rsidR="00EC2E08" w:rsidRPr="00EC2E08">
              <w:rPr>
                <w:rFonts w:cs="Times New Roman"/>
                <w:sz w:val="20"/>
                <w:szCs w:val="20"/>
              </w:rPr>
              <w:tab/>
            </w:r>
          </w:p>
        </w:tc>
      </w:tr>
      <w:tr w:rsidR="0067108C" w:rsidRPr="00086D15" w14:paraId="7514CFE0" w14:textId="77777777" w:rsidTr="00F57090">
        <w:trPr>
          <w:trHeight w:val="251"/>
        </w:trPr>
        <w:tc>
          <w:tcPr>
            <w:tcW w:w="1525" w:type="dxa"/>
            <w:vMerge/>
          </w:tcPr>
          <w:p w14:paraId="47FBC30D" w14:textId="77777777" w:rsidR="00F412B9" w:rsidRPr="00ED580C" w:rsidRDefault="00F412B9" w:rsidP="000F5D59">
            <w:pPr>
              <w:rPr>
                <w:rFonts w:cs="Times New Roman"/>
                <w:sz w:val="20"/>
                <w:szCs w:val="20"/>
              </w:rPr>
            </w:pPr>
          </w:p>
        </w:tc>
        <w:tc>
          <w:tcPr>
            <w:tcW w:w="1350" w:type="dxa"/>
          </w:tcPr>
          <w:p w14:paraId="2076AF41" w14:textId="77777777" w:rsidR="00F412B9" w:rsidRPr="00ED580C" w:rsidRDefault="00F412B9" w:rsidP="000F5D59">
            <w:pPr>
              <w:rPr>
                <w:rFonts w:cs="Times New Roman"/>
                <w:sz w:val="20"/>
                <w:szCs w:val="20"/>
              </w:rPr>
            </w:pPr>
            <w:r w:rsidRPr="00ED580C">
              <w:rPr>
                <w:rFonts w:cs="Times New Roman"/>
                <w:sz w:val="20"/>
                <w:szCs w:val="20"/>
              </w:rPr>
              <w:t>Stock returns</w:t>
            </w:r>
          </w:p>
        </w:tc>
        <w:tc>
          <w:tcPr>
            <w:tcW w:w="6475" w:type="dxa"/>
          </w:tcPr>
          <w:p w14:paraId="042E08D0" w14:textId="506457E4" w:rsidR="00F412B9" w:rsidRPr="00ED580C" w:rsidRDefault="00441C80" w:rsidP="00ED580C">
            <w:pPr>
              <w:rPr>
                <w:rFonts w:cs="Times New Roman"/>
                <w:sz w:val="20"/>
                <w:szCs w:val="20"/>
              </w:rPr>
            </w:pPr>
            <w:r w:rsidRPr="00ED580C">
              <w:rPr>
                <w:rFonts w:cs="Times New Roman"/>
                <w:sz w:val="20"/>
                <w:szCs w:val="20"/>
              </w:rPr>
              <w:t xml:space="preserve">P8b: </w:t>
            </w:r>
            <w:r w:rsidR="00EC2E08" w:rsidRPr="00EC2E08">
              <w:rPr>
                <w:rFonts w:cs="Times New Roman"/>
                <w:sz w:val="20"/>
                <w:szCs w:val="20"/>
              </w:rPr>
              <w:t>CEO tenure has a U-shaped direct relationship to stock returns.</w:t>
            </w:r>
          </w:p>
        </w:tc>
      </w:tr>
      <w:tr w:rsidR="0067108C" w:rsidRPr="00086D15" w14:paraId="76C31966" w14:textId="77777777" w:rsidTr="00D933F4">
        <w:trPr>
          <w:trHeight w:val="43"/>
        </w:trPr>
        <w:tc>
          <w:tcPr>
            <w:tcW w:w="1525" w:type="dxa"/>
          </w:tcPr>
          <w:p w14:paraId="3A77CD0B" w14:textId="16482289" w:rsidR="00F412B9" w:rsidRPr="00ED580C" w:rsidRDefault="00DB3AB7" w:rsidP="000F5D59">
            <w:pPr>
              <w:rPr>
                <w:rFonts w:cs="Times New Roman"/>
                <w:sz w:val="20"/>
                <w:szCs w:val="20"/>
              </w:rPr>
            </w:pPr>
            <w:r w:rsidRPr="00ED580C">
              <w:rPr>
                <w:rFonts w:cs="Times New Roman"/>
                <w:sz w:val="20"/>
                <w:szCs w:val="20"/>
              </w:rPr>
              <w:t>Functional</w:t>
            </w:r>
            <w:r w:rsidR="00F077E6" w:rsidRPr="00ED580C">
              <w:rPr>
                <w:rFonts w:cs="Times New Roman"/>
                <w:sz w:val="20"/>
                <w:szCs w:val="20"/>
              </w:rPr>
              <w:t xml:space="preserve"> </w:t>
            </w:r>
            <w:r w:rsidR="00F412B9" w:rsidRPr="00ED580C">
              <w:rPr>
                <w:rFonts w:cs="Times New Roman"/>
                <w:sz w:val="20"/>
                <w:szCs w:val="20"/>
              </w:rPr>
              <w:t>expertise</w:t>
            </w:r>
          </w:p>
        </w:tc>
        <w:tc>
          <w:tcPr>
            <w:tcW w:w="1350" w:type="dxa"/>
          </w:tcPr>
          <w:p w14:paraId="210204D3" w14:textId="1130252C" w:rsidR="00F412B9" w:rsidRPr="00ED580C" w:rsidRDefault="00F412B9" w:rsidP="000F5D59">
            <w:pPr>
              <w:ind w:left="720" w:hanging="720"/>
              <w:rPr>
                <w:rFonts w:cs="Times New Roman"/>
                <w:sz w:val="20"/>
                <w:szCs w:val="20"/>
              </w:rPr>
            </w:pPr>
            <w:r w:rsidRPr="00ED580C">
              <w:rPr>
                <w:rFonts w:cs="Times New Roman"/>
                <w:sz w:val="20"/>
                <w:szCs w:val="20"/>
              </w:rPr>
              <w:t xml:space="preserve">Innovation </w:t>
            </w:r>
          </w:p>
        </w:tc>
        <w:tc>
          <w:tcPr>
            <w:tcW w:w="6475" w:type="dxa"/>
          </w:tcPr>
          <w:p w14:paraId="657FE6B8" w14:textId="0156863B" w:rsidR="00DB3AB7" w:rsidRPr="00ED580C" w:rsidRDefault="00DB3AB7" w:rsidP="00BD3950">
            <w:pPr>
              <w:rPr>
                <w:rFonts w:cs="Times New Roman"/>
                <w:sz w:val="20"/>
                <w:szCs w:val="20"/>
              </w:rPr>
            </w:pPr>
            <w:r w:rsidRPr="00ED580C">
              <w:rPr>
                <w:rFonts w:cs="Times New Roman"/>
                <w:sz w:val="20"/>
                <w:szCs w:val="20"/>
              </w:rPr>
              <w:t>P9</w:t>
            </w:r>
            <w:r w:rsidR="00F412B9" w:rsidRPr="00ED580C">
              <w:rPr>
                <w:rFonts w:cs="Times New Roman"/>
                <w:sz w:val="20"/>
                <w:szCs w:val="20"/>
              </w:rPr>
              <w:t xml:space="preserve">: </w:t>
            </w:r>
            <w:r w:rsidR="00EC2E08" w:rsidRPr="00EC2E08">
              <w:rPr>
                <w:rFonts w:cs="Times New Roman"/>
                <w:sz w:val="20"/>
                <w:szCs w:val="20"/>
              </w:rPr>
              <w:t>CEO output functional expertise is positively related to innovation.</w:t>
            </w:r>
          </w:p>
        </w:tc>
      </w:tr>
      <w:tr w:rsidR="00F412B9" w:rsidRPr="00086D15" w14:paraId="00B272AB" w14:textId="77777777" w:rsidTr="001C449A">
        <w:tc>
          <w:tcPr>
            <w:tcW w:w="9350" w:type="dxa"/>
            <w:gridSpan w:val="3"/>
          </w:tcPr>
          <w:p w14:paraId="45AFB4A8" w14:textId="77777777" w:rsidR="00F412B9" w:rsidRPr="00DA7A9E" w:rsidRDefault="00F412B9" w:rsidP="000F5D59">
            <w:pPr>
              <w:rPr>
                <w:rFonts w:cs="Times New Roman"/>
                <w:b/>
                <w:i/>
                <w:sz w:val="20"/>
                <w:szCs w:val="20"/>
              </w:rPr>
            </w:pPr>
            <w:r w:rsidRPr="00DA7A9E">
              <w:rPr>
                <w:rFonts w:cs="Times New Roman"/>
                <w:b/>
                <w:i/>
                <w:sz w:val="20"/>
                <w:szCs w:val="20"/>
              </w:rPr>
              <w:t>Compensation</w:t>
            </w:r>
          </w:p>
        </w:tc>
      </w:tr>
      <w:tr w:rsidR="0067108C" w:rsidRPr="00086D15" w14:paraId="616C926B" w14:textId="77777777" w:rsidTr="00F57090">
        <w:tc>
          <w:tcPr>
            <w:tcW w:w="1525" w:type="dxa"/>
            <w:vMerge w:val="restart"/>
          </w:tcPr>
          <w:p w14:paraId="58E5B13C" w14:textId="2620AB6A" w:rsidR="00F412B9" w:rsidRPr="00DA7A9E" w:rsidRDefault="00F412B9" w:rsidP="000F5D59">
            <w:pPr>
              <w:rPr>
                <w:rFonts w:cs="Times New Roman"/>
                <w:sz w:val="20"/>
                <w:szCs w:val="20"/>
              </w:rPr>
            </w:pPr>
            <w:r w:rsidRPr="00DA7A9E">
              <w:rPr>
                <w:rFonts w:cs="Times New Roman"/>
                <w:sz w:val="20"/>
                <w:szCs w:val="20"/>
              </w:rPr>
              <w:t>Long</w:t>
            </w:r>
            <w:r w:rsidR="000D37AE">
              <w:rPr>
                <w:rFonts w:cs="Times New Roman"/>
                <w:sz w:val="20"/>
                <w:szCs w:val="20"/>
              </w:rPr>
              <w:t>-</w:t>
            </w:r>
            <w:r w:rsidRPr="00DA7A9E">
              <w:rPr>
                <w:rFonts w:cs="Times New Roman"/>
                <w:sz w:val="20"/>
                <w:szCs w:val="20"/>
              </w:rPr>
              <w:t>term incentive-based compensation</w:t>
            </w:r>
          </w:p>
        </w:tc>
        <w:tc>
          <w:tcPr>
            <w:tcW w:w="1350" w:type="dxa"/>
          </w:tcPr>
          <w:p w14:paraId="7ECD1D97" w14:textId="2A82D613" w:rsidR="00F412B9" w:rsidRPr="00BD4F8F" w:rsidRDefault="00F412B9" w:rsidP="000F5D59">
            <w:pPr>
              <w:ind w:left="720" w:hanging="720"/>
              <w:rPr>
                <w:rFonts w:cs="Times New Roman"/>
                <w:sz w:val="20"/>
                <w:szCs w:val="20"/>
              </w:rPr>
            </w:pPr>
            <w:r w:rsidRPr="00BD4F8F">
              <w:rPr>
                <w:rFonts w:cs="Times New Roman"/>
                <w:sz w:val="20"/>
                <w:szCs w:val="20"/>
              </w:rPr>
              <w:t xml:space="preserve">Innovation </w:t>
            </w:r>
          </w:p>
        </w:tc>
        <w:tc>
          <w:tcPr>
            <w:tcW w:w="6475" w:type="dxa"/>
          </w:tcPr>
          <w:p w14:paraId="1DF52A82" w14:textId="1EA7F6A8" w:rsidR="00F412B9" w:rsidRPr="00BD4F8F" w:rsidRDefault="00DB3AB7" w:rsidP="00BD3950">
            <w:pPr>
              <w:rPr>
                <w:rFonts w:cs="Times New Roman"/>
                <w:sz w:val="20"/>
                <w:szCs w:val="20"/>
              </w:rPr>
            </w:pPr>
            <w:r w:rsidRPr="00BD4F8F">
              <w:rPr>
                <w:rFonts w:cs="Times New Roman"/>
                <w:sz w:val="20"/>
                <w:szCs w:val="20"/>
              </w:rPr>
              <w:t>P10a</w:t>
            </w:r>
            <w:r w:rsidR="00F412B9" w:rsidRPr="00BD4F8F">
              <w:rPr>
                <w:rFonts w:cs="Times New Roman"/>
                <w:sz w:val="20"/>
                <w:szCs w:val="20"/>
              </w:rPr>
              <w:t xml:space="preserve">: </w:t>
            </w:r>
            <w:r w:rsidR="0014599C" w:rsidRPr="0014599C">
              <w:rPr>
                <w:rFonts w:cs="Times New Roman"/>
                <w:sz w:val="20"/>
                <w:szCs w:val="20"/>
              </w:rPr>
              <w:t>CEO long-term incentive-based compensation is positively related to innovation.</w:t>
            </w:r>
          </w:p>
        </w:tc>
      </w:tr>
      <w:tr w:rsidR="0067108C" w:rsidRPr="00086D15" w14:paraId="003576A8" w14:textId="77777777" w:rsidTr="00F57090">
        <w:tc>
          <w:tcPr>
            <w:tcW w:w="1525" w:type="dxa"/>
            <w:vMerge/>
          </w:tcPr>
          <w:p w14:paraId="439E178B" w14:textId="77777777" w:rsidR="00F412B9" w:rsidRPr="00BD4F8F" w:rsidRDefault="00F412B9" w:rsidP="000F5D59">
            <w:pPr>
              <w:rPr>
                <w:rFonts w:cs="Times New Roman"/>
                <w:sz w:val="20"/>
                <w:szCs w:val="20"/>
              </w:rPr>
            </w:pPr>
          </w:p>
        </w:tc>
        <w:tc>
          <w:tcPr>
            <w:tcW w:w="1350" w:type="dxa"/>
          </w:tcPr>
          <w:p w14:paraId="22FA0F55" w14:textId="77777777" w:rsidR="00F412B9" w:rsidRPr="00ED580C" w:rsidRDefault="00F412B9" w:rsidP="000F5D59">
            <w:pPr>
              <w:ind w:left="720" w:hanging="720"/>
              <w:rPr>
                <w:rFonts w:cs="Times New Roman"/>
                <w:sz w:val="20"/>
                <w:szCs w:val="20"/>
              </w:rPr>
            </w:pPr>
            <w:r w:rsidRPr="00ED580C">
              <w:rPr>
                <w:rFonts w:cs="Times New Roman"/>
                <w:sz w:val="20"/>
                <w:szCs w:val="20"/>
              </w:rPr>
              <w:t>Stock returns</w:t>
            </w:r>
          </w:p>
        </w:tc>
        <w:tc>
          <w:tcPr>
            <w:tcW w:w="6475" w:type="dxa"/>
          </w:tcPr>
          <w:p w14:paraId="6E2AEF91" w14:textId="7D34C159" w:rsidR="00F412B9" w:rsidRPr="00ED580C" w:rsidRDefault="00CD3440" w:rsidP="00BD3950">
            <w:pPr>
              <w:rPr>
                <w:rFonts w:cs="Times New Roman"/>
                <w:sz w:val="20"/>
                <w:szCs w:val="20"/>
              </w:rPr>
            </w:pPr>
            <w:r w:rsidRPr="00ED580C">
              <w:rPr>
                <w:rFonts w:cs="Times New Roman"/>
                <w:sz w:val="20"/>
                <w:szCs w:val="20"/>
              </w:rPr>
              <w:t xml:space="preserve">P10b: </w:t>
            </w:r>
            <w:r w:rsidR="0014599C" w:rsidRPr="0014599C">
              <w:rPr>
                <w:rFonts w:cs="Times New Roman"/>
                <w:sz w:val="20"/>
                <w:szCs w:val="20"/>
              </w:rPr>
              <w:t>CEO long-term incentive-based compensation has a direct positive relationship to stock returns.</w:t>
            </w:r>
          </w:p>
        </w:tc>
      </w:tr>
    </w:tbl>
    <w:p w14:paraId="4260B260" w14:textId="77777777" w:rsidR="0067108C" w:rsidRPr="00086D15" w:rsidRDefault="0067108C" w:rsidP="0067108C">
      <w:pPr>
        <w:sectPr w:rsidR="0067108C" w:rsidRPr="00086D15" w:rsidSect="00F37628">
          <w:footerReference w:type="default" r:id="rId17"/>
          <w:pgSz w:w="11906" w:h="16838"/>
          <w:pgMar w:top="1440" w:right="1440" w:bottom="1440" w:left="1440" w:header="708" w:footer="708" w:gutter="0"/>
          <w:cols w:space="708"/>
          <w:docGrid w:linePitch="360"/>
        </w:sectPr>
      </w:pPr>
    </w:p>
    <w:p w14:paraId="536277D1" w14:textId="4791C718" w:rsidR="00FC4103" w:rsidRPr="008B42BB" w:rsidRDefault="00FC4103" w:rsidP="00F412B9">
      <w:pPr>
        <w:rPr>
          <w:bCs/>
          <w:lang w:eastAsia="zh-CN"/>
        </w:rPr>
      </w:pPr>
      <w:r w:rsidRPr="00F57090">
        <w:rPr>
          <w:b/>
          <w:lang w:eastAsia="zh-CN"/>
        </w:rPr>
        <w:t xml:space="preserve">Web Appendix 1 </w:t>
      </w:r>
      <w:r w:rsidRPr="008B42BB">
        <w:rPr>
          <w:bCs/>
          <w:lang w:eastAsia="zh-CN"/>
        </w:rPr>
        <w:t xml:space="preserve">List of </w:t>
      </w:r>
      <w:r w:rsidR="00B6357B" w:rsidRPr="008B42BB">
        <w:rPr>
          <w:bCs/>
          <w:lang w:eastAsia="zh-CN"/>
        </w:rPr>
        <w:t xml:space="preserve">major marketing and related </w:t>
      </w:r>
      <w:r w:rsidRPr="008B42BB">
        <w:rPr>
          <w:bCs/>
          <w:lang w:eastAsia="zh-CN"/>
        </w:rPr>
        <w:t xml:space="preserve">UT Dallas </w:t>
      </w:r>
      <w:r w:rsidR="00B6357B" w:rsidRPr="008B42BB">
        <w:rPr>
          <w:bCs/>
          <w:lang w:eastAsia="zh-CN"/>
        </w:rPr>
        <w:t>journals used as basis for search</w:t>
      </w:r>
    </w:p>
    <w:p w14:paraId="446D000F" w14:textId="77777777" w:rsidR="00F869C4" w:rsidRDefault="00F869C4" w:rsidP="00F412B9">
      <w:pPr>
        <w:rPr>
          <w:b/>
          <w:lang w:eastAsia="zh-CN"/>
        </w:rPr>
      </w:pPr>
    </w:p>
    <w:p w14:paraId="3461BD4F" w14:textId="3093BBE6" w:rsidR="00116189" w:rsidRDefault="000D15D2" w:rsidP="00F412B9">
      <w:pPr>
        <w:rPr>
          <w:lang w:eastAsia="zh-CN"/>
        </w:rPr>
        <w:sectPr w:rsidR="00116189" w:rsidSect="00DA7A9E">
          <w:footerReference w:type="default" r:id="rId18"/>
          <w:pgSz w:w="12240" w:h="15840"/>
          <w:pgMar w:top="1440" w:right="1440" w:bottom="1440" w:left="1440" w:header="720" w:footer="720" w:gutter="0"/>
          <w:cols w:space="720"/>
          <w:docGrid w:linePitch="360"/>
        </w:sectPr>
      </w:pPr>
      <w:r w:rsidRPr="00086D15">
        <w:rPr>
          <w:rFonts w:eastAsia="SimSun" w:cs="Times New Roman"/>
          <w:i/>
          <w:szCs w:val="24"/>
          <w:lang w:eastAsia="zh-CN"/>
        </w:rPr>
        <w:t>Journal of Marketing, Journal of Marketing Research, Journal of the Academy of Marketing Science, International Journal of Research in Marketing, Marketing Science</w:t>
      </w:r>
      <w:r w:rsidRPr="00086D15">
        <w:rPr>
          <w:rFonts w:eastAsia="SimSun" w:cs="Times New Roman"/>
          <w:szCs w:val="24"/>
          <w:lang w:eastAsia="zh-CN"/>
        </w:rPr>
        <w:t xml:space="preserve">, </w:t>
      </w:r>
      <w:r w:rsidRPr="00086D15">
        <w:rPr>
          <w:rFonts w:eastAsia="SimSun" w:cs="Times New Roman"/>
          <w:i/>
          <w:szCs w:val="24"/>
          <w:lang w:eastAsia="zh-CN"/>
        </w:rPr>
        <w:t>Marketing Letters</w:t>
      </w:r>
      <w:r w:rsidRPr="00086D15">
        <w:rPr>
          <w:rFonts w:eastAsia="SimSun" w:cs="Times New Roman"/>
          <w:szCs w:val="24"/>
          <w:lang w:eastAsia="zh-CN"/>
        </w:rPr>
        <w:t xml:space="preserve">, </w:t>
      </w:r>
      <w:r w:rsidRPr="00086D15">
        <w:rPr>
          <w:rFonts w:eastAsia="SimSun" w:cs="Times New Roman"/>
          <w:i/>
          <w:szCs w:val="24"/>
          <w:lang w:eastAsia="zh-CN"/>
        </w:rPr>
        <w:t>Journal of Retailing, Journal of Business Research, Journal of Production Innovation Management, Management Science, Academy of Management Journal, Strategic Management Journal, Administrative Science Quarterly,</w:t>
      </w:r>
      <w:r>
        <w:rPr>
          <w:rFonts w:eastAsia="SimSun" w:cs="Times New Roman"/>
          <w:i/>
          <w:szCs w:val="24"/>
          <w:lang w:eastAsia="zh-CN"/>
        </w:rPr>
        <w:t xml:space="preserve"> </w:t>
      </w:r>
      <w:r w:rsidRPr="00086D15">
        <w:rPr>
          <w:rFonts w:eastAsia="SimSun" w:cs="Times New Roman"/>
          <w:i/>
          <w:szCs w:val="24"/>
          <w:lang w:eastAsia="zh-CN"/>
        </w:rPr>
        <w:t xml:space="preserve">Academy of Management Reviews, Journal of International Business Studies, The Accounting Review, Journal of Accounting and Economics, Journal of Accounting Research, Journal of Financial Economics, Journal of Finance, Review of Financial Studies, </w:t>
      </w:r>
      <w:r w:rsidR="00B6357B">
        <w:rPr>
          <w:rFonts w:eastAsia="SimSun" w:cs="Times New Roman"/>
          <w:iCs/>
          <w:szCs w:val="24"/>
          <w:lang w:eastAsia="zh-CN"/>
        </w:rPr>
        <w:t xml:space="preserve">and </w:t>
      </w:r>
      <w:r w:rsidRPr="00086D15">
        <w:rPr>
          <w:rFonts w:eastAsia="SimSun" w:cs="Times New Roman"/>
          <w:i/>
          <w:szCs w:val="24"/>
          <w:lang w:eastAsia="zh-CN"/>
        </w:rPr>
        <w:t>Quantitative Marketing and Economics</w:t>
      </w:r>
    </w:p>
    <w:p w14:paraId="090507DF" w14:textId="61F7254A" w:rsidR="0072678A" w:rsidRPr="00086D15" w:rsidRDefault="00935940" w:rsidP="0072678A">
      <w:pPr>
        <w:rPr>
          <w:rFonts w:eastAsia="Calibri"/>
          <w:b/>
        </w:rPr>
      </w:pPr>
      <w:r w:rsidRPr="001C449A">
        <w:rPr>
          <w:b/>
        </w:rPr>
        <w:t xml:space="preserve">Web </w:t>
      </w:r>
      <w:r w:rsidR="0072678A" w:rsidRPr="001C449A">
        <w:rPr>
          <w:b/>
        </w:rPr>
        <w:t>Appendix</w:t>
      </w:r>
      <w:r w:rsidR="009D18BC">
        <w:rPr>
          <w:b/>
        </w:rPr>
        <w:t xml:space="preserve"> 2</w:t>
      </w:r>
      <w:r w:rsidR="0072678A" w:rsidRPr="001C449A">
        <w:rPr>
          <w:b/>
        </w:rPr>
        <w:t xml:space="preserve"> </w:t>
      </w:r>
      <w:r w:rsidR="0072678A" w:rsidRPr="008B42BB">
        <w:rPr>
          <w:bCs/>
        </w:rPr>
        <w:t xml:space="preserve">CEO characteristics and firm performance: </w:t>
      </w:r>
      <w:r w:rsidR="00A97743" w:rsidRPr="008B42BB">
        <w:rPr>
          <w:rFonts w:eastAsia="Calibri"/>
          <w:bCs/>
        </w:rPr>
        <w:t>Overview</w:t>
      </w:r>
      <w:r w:rsidR="00A97743" w:rsidRPr="008B42BB">
        <w:rPr>
          <w:bCs/>
        </w:rPr>
        <w:t xml:space="preserve"> </w:t>
      </w:r>
      <w:r w:rsidR="0072678A" w:rsidRPr="008B42BB">
        <w:rPr>
          <w:bCs/>
        </w:rPr>
        <w:t>of findings</w:t>
      </w:r>
    </w:p>
    <w:tbl>
      <w:tblPr>
        <w:tblStyle w:val="TableGrid"/>
        <w:tblW w:w="5000" w:type="pct"/>
        <w:tblLayout w:type="fixed"/>
        <w:tblLook w:val="04A0" w:firstRow="1" w:lastRow="0" w:firstColumn="1" w:lastColumn="0" w:noHBand="0" w:noVBand="1"/>
      </w:tblPr>
      <w:tblGrid>
        <w:gridCol w:w="1697"/>
        <w:gridCol w:w="1417"/>
        <w:gridCol w:w="1844"/>
        <w:gridCol w:w="2551"/>
        <w:gridCol w:w="2551"/>
        <w:gridCol w:w="2890"/>
      </w:tblGrid>
      <w:tr w:rsidR="00ED580C" w:rsidRPr="00086D15" w14:paraId="3F9D5FD0" w14:textId="77777777" w:rsidTr="001C449A">
        <w:trPr>
          <w:trHeight w:val="397"/>
        </w:trPr>
        <w:tc>
          <w:tcPr>
            <w:tcW w:w="655" w:type="pct"/>
            <w:tcBorders>
              <w:bottom w:val="single" w:sz="4" w:space="0" w:color="auto"/>
            </w:tcBorders>
          </w:tcPr>
          <w:p w14:paraId="210BA6B8" w14:textId="77777777" w:rsidR="00ED580C" w:rsidRPr="00086D15" w:rsidRDefault="00ED580C" w:rsidP="00ED580C">
            <w:pPr>
              <w:rPr>
                <w:rFonts w:eastAsiaTheme="minorHAnsi"/>
                <w:b/>
                <w:sz w:val="22"/>
              </w:rPr>
            </w:pPr>
            <w:r w:rsidRPr="00086D15">
              <w:rPr>
                <w:rFonts w:eastAsiaTheme="minorHAnsi"/>
                <w:b/>
                <w:sz w:val="22"/>
              </w:rPr>
              <w:t>Characteristic</w:t>
            </w:r>
          </w:p>
        </w:tc>
        <w:tc>
          <w:tcPr>
            <w:tcW w:w="547" w:type="pct"/>
          </w:tcPr>
          <w:p w14:paraId="570796DE" w14:textId="3B5516A6" w:rsidR="00ED580C" w:rsidRPr="00086D15" w:rsidRDefault="00B6357B" w:rsidP="00ED580C">
            <w:pPr>
              <w:rPr>
                <w:rFonts w:eastAsiaTheme="minorHAnsi"/>
                <w:b/>
                <w:sz w:val="22"/>
              </w:rPr>
            </w:pPr>
            <w:r>
              <w:rPr>
                <w:rFonts w:eastAsiaTheme="minorHAnsi"/>
                <w:b/>
                <w:sz w:val="22"/>
              </w:rPr>
              <w:t>Articles</w:t>
            </w:r>
          </w:p>
        </w:tc>
        <w:tc>
          <w:tcPr>
            <w:tcW w:w="712" w:type="pct"/>
          </w:tcPr>
          <w:p w14:paraId="59339B10" w14:textId="77777777" w:rsidR="00ED580C" w:rsidRPr="00086D15" w:rsidRDefault="00ED580C" w:rsidP="00ED580C">
            <w:pPr>
              <w:rPr>
                <w:rFonts w:eastAsiaTheme="minorHAnsi"/>
                <w:b/>
                <w:sz w:val="22"/>
              </w:rPr>
            </w:pPr>
            <w:r w:rsidRPr="00086D15">
              <w:rPr>
                <w:rFonts w:eastAsiaTheme="minorHAnsi"/>
                <w:b/>
                <w:sz w:val="22"/>
              </w:rPr>
              <w:t>Journal</w:t>
            </w:r>
          </w:p>
        </w:tc>
        <w:tc>
          <w:tcPr>
            <w:tcW w:w="985" w:type="pct"/>
          </w:tcPr>
          <w:p w14:paraId="2BD09B8A" w14:textId="1EB7CC0C" w:rsidR="00ED580C" w:rsidRPr="00086D15" w:rsidRDefault="00ED580C" w:rsidP="00ED580C">
            <w:pPr>
              <w:rPr>
                <w:rFonts w:eastAsiaTheme="minorHAnsi"/>
                <w:b/>
                <w:sz w:val="22"/>
              </w:rPr>
            </w:pPr>
            <w:r w:rsidRPr="00750455">
              <w:rPr>
                <w:rFonts w:eastAsia="Calibri" w:cs="Times New Roman"/>
                <w:b/>
                <w:sz w:val="22"/>
              </w:rPr>
              <w:t>Explanatory variable operationalization</w:t>
            </w:r>
          </w:p>
        </w:tc>
        <w:tc>
          <w:tcPr>
            <w:tcW w:w="985" w:type="pct"/>
          </w:tcPr>
          <w:p w14:paraId="7CEBD818" w14:textId="26DA269F" w:rsidR="00ED580C" w:rsidRPr="00086D15" w:rsidRDefault="00ED580C" w:rsidP="00ED580C">
            <w:pPr>
              <w:rPr>
                <w:rFonts w:eastAsiaTheme="minorHAnsi"/>
                <w:b/>
                <w:sz w:val="22"/>
              </w:rPr>
            </w:pPr>
            <w:r w:rsidRPr="00750455">
              <w:rPr>
                <w:rFonts w:eastAsia="Calibri" w:cs="Times New Roman"/>
                <w:b/>
                <w:sz w:val="22"/>
              </w:rPr>
              <w:t xml:space="preserve">Focal variable operationalization </w:t>
            </w:r>
          </w:p>
        </w:tc>
        <w:tc>
          <w:tcPr>
            <w:tcW w:w="1116" w:type="pct"/>
          </w:tcPr>
          <w:p w14:paraId="7ECDFE2F" w14:textId="77777777" w:rsidR="00ED580C" w:rsidRPr="00086D15" w:rsidRDefault="00ED580C" w:rsidP="00ED580C">
            <w:pPr>
              <w:rPr>
                <w:rFonts w:eastAsiaTheme="minorHAnsi"/>
                <w:b/>
                <w:sz w:val="22"/>
              </w:rPr>
            </w:pPr>
            <w:r w:rsidRPr="00086D15">
              <w:rPr>
                <w:rFonts w:eastAsiaTheme="minorHAnsi"/>
                <w:b/>
                <w:sz w:val="22"/>
              </w:rPr>
              <w:t>Findings</w:t>
            </w:r>
          </w:p>
        </w:tc>
      </w:tr>
      <w:tr w:rsidR="0072678A" w:rsidRPr="00086D15" w14:paraId="3B5F7B37" w14:textId="77777777" w:rsidTr="001C449A">
        <w:trPr>
          <w:trHeight w:val="242"/>
        </w:trPr>
        <w:tc>
          <w:tcPr>
            <w:tcW w:w="5000" w:type="pct"/>
            <w:gridSpan w:val="6"/>
            <w:tcBorders>
              <w:bottom w:val="single" w:sz="4" w:space="0" w:color="auto"/>
            </w:tcBorders>
          </w:tcPr>
          <w:p w14:paraId="13718974" w14:textId="77777777" w:rsidR="0072678A" w:rsidRPr="00086D15" w:rsidRDefault="0072678A" w:rsidP="000F5D59">
            <w:pPr>
              <w:ind w:left="-22"/>
              <w:rPr>
                <w:rFonts w:eastAsiaTheme="minorHAnsi"/>
                <w:b/>
                <w:sz w:val="22"/>
              </w:rPr>
            </w:pPr>
            <w:r w:rsidRPr="00086D15">
              <w:rPr>
                <w:rFonts w:eastAsiaTheme="minorHAnsi"/>
                <w:b/>
                <w:sz w:val="22"/>
              </w:rPr>
              <w:t>Personality</w:t>
            </w:r>
          </w:p>
          <w:p w14:paraId="05B2E748" w14:textId="77777777" w:rsidR="0072678A" w:rsidRPr="00086D15" w:rsidRDefault="0072678A" w:rsidP="000F5D59">
            <w:pPr>
              <w:ind w:left="-22"/>
              <w:rPr>
                <w:rFonts w:eastAsiaTheme="minorHAnsi"/>
                <w:b/>
                <w:sz w:val="22"/>
              </w:rPr>
            </w:pPr>
          </w:p>
        </w:tc>
      </w:tr>
      <w:tr w:rsidR="00CF5F8A" w:rsidRPr="00086D15" w14:paraId="0C020F1B" w14:textId="77777777" w:rsidTr="001C449A">
        <w:trPr>
          <w:trHeight w:val="397"/>
        </w:trPr>
        <w:tc>
          <w:tcPr>
            <w:tcW w:w="655" w:type="pct"/>
          </w:tcPr>
          <w:p w14:paraId="5BB638A9" w14:textId="02D27EF8" w:rsidR="00CF5F8A" w:rsidRPr="00086D15" w:rsidRDefault="00CF5F8A" w:rsidP="000F5D59">
            <w:pPr>
              <w:rPr>
                <w:b/>
                <w:sz w:val="22"/>
                <w:lang w:eastAsia="zh-CN"/>
              </w:rPr>
            </w:pPr>
            <w:r w:rsidRPr="00086D15">
              <w:rPr>
                <w:b/>
                <w:sz w:val="22"/>
                <w:lang w:eastAsia="zh-CN"/>
              </w:rPr>
              <w:t>Overconfidence</w:t>
            </w:r>
          </w:p>
        </w:tc>
        <w:tc>
          <w:tcPr>
            <w:tcW w:w="547" w:type="pct"/>
          </w:tcPr>
          <w:p w14:paraId="78A8800F" w14:textId="3B499334" w:rsidR="00CF5F8A" w:rsidRPr="00086D15" w:rsidRDefault="00CF5F8A" w:rsidP="000F5D59">
            <w:pPr>
              <w:rPr>
                <w:rFonts w:eastAsiaTheme="minorHAnsi"/>
                <w:sz w:val="22"/>
              </w:rPr>
            </w:pPr>
            <w:r w:rsidRPr="00CF5F8A">
              <w:rPr>
                <w:rFonts w:eastAsiaTheme="minorHAnsi"/>
                <w:sz w:val="22"/>
              </w:rPr>
              <w:t>Doukas and Petmezas (2007)</w:t>
            </w:r>
          </w:p>
        </w:tc>
        <w:tc>
          <w:tcPr>
            <w:tcW w:w="712" w:type="pct"/>
          </w:tcPr>
          <w:p w14:paraId="7345C964" w14:textId="76569C58" w:rsidR="00CF5F8A" w:rsidRPr="00552BDA" w:rsidRDefault="00552BDA" w:rsidP="000F5D59">
            <w:pPr>
              <w:rPr>
                <w:rFonts w:cs="Times New Roman"/>
                <w:i/>
                <w:sz w:val="22"/>
              </w:rPr>
            </w:pPr>
            <w:r w:rsidRPr="00F57090">
              <w:rPr>
                <w:rFonts w:cs="Times New Roman"/>
                <w:i/>
                <w:iCs/>
                <w:sz w:val="22"/>
              </w:rPr>
              <w:t>European Financial Management</w:t>
            </w:r>
            <w:r w:rsidRPr="00552BDA">
              <w:rPr>
                <w:rFonts w:cs="Times New Roman"/>
                <w:sz w:val="22"/>
              </w:rPr>
              <w:t>,</w:t>
            </w:r>
            <w:r w:rsidR="0086737E">
              <w:rPr>
                <w:rFonts w:cs="Times New Roman"/>
                <w:sz w:val="22"/>
              </w:rPr>
              <w:t xml:space="preserve"> </w:t>
            </w:r>
            <w:r w:rsidRPr="00552BDA">
              <w:rPr>
                <w:rFonts w:cs="Times New Roman"/>
                <w:sz w:val="22"/>
              </w:rPr>
              <w:t>13</w:t>
            </w:r>
            <w:r>
              <w:rPr>
                <w:rFonts w:cs="Times New Roman"/>
                <w:sz w:val="22"/>
              </w:rPr>
              <w:t xml:space="preserve"> (</w:t>
            </w:r>
            <w:r w:rsidRPr="00F57090">
              <w:rPr>
                <w:rFonts w:cs="Times New Roman"/>
                <w:sz w:val="22"/>
              </w:rPr>
              <w:t>3</w:t>
            </w:r>
            <w:r>
              <w:rPr>
                <w:rFonts w:cs="Times New Roman"/>
                <w:sz w:val="22"/>
              </w:rPr>
              <w:t>)</w:t>
            </w:r>
            <w:r w:rsidRPr="00552BDA">
              <w:rPr>
                <w:rFonts w:cs="Times New Roman"/>
                <w:sz w:val="22"/>
              </w:rPr>
              <w:t xml:space="preserve">, </w:t>
            </w:r>
            <w:r w:rsidRPr="00F57090">
              <w:rPr>
                <w:rFonts w:cs="Times New Roman"/>
                <w:sz w:val="22"/>
              </w:rPr>
              <w:t>531–577</w:t>
            </w:r>
          </w:p>
        </w:tc>
        <w:tc>
          <w:tcPr>
            <w:tcW w:w="985" w:type="pct"/>
          </w:tcPr>
          <w:p w14:paraId="624DCC48" w14:textId="4D6DDCAD" w:rsidR="00ED682E" w:rsidRPr="00ED682E" w:rsidRDefault="00ED682E" w:rsidP="00ED682E">
            <w:pPr>
              <w:rPr>
                <w:rFonts w:cs="Times New Roman"/>
                <w:sz w:val="22"/>
                <w:lang w:eastAsia="zh-CN"/>
              </w:rPr>
            </w:pPr>
            <w:r w:rsidRPr="00ED682E">
              <w:rPr>
                <w:rFonts w:cs="Times New Roman"/>
                <w:sz w:val="22"/>
                <w:lang w:eastAsia="zh-CN"/>
              </w:rPr>
              <w:t>If managers conduct five or more acquisitions</w:t>
            </w:r>
          </w:p>
          <w:p w14:paraId="574BEA9A" w14:textId="7E51D9D2" w:rsidR="00CF5F8A" w:rsidRPr="00ED682E" w:rsidRDefault="00ED682E" w:rsidP="00ED682E">
            <w:pPr>
              <w:rPr>
                <w:rFonts w:cs="Times New Roman"/>
                <w:sz w:val="22"/>
                <w:lang w:eastAsia="zh-CN"/>
              </w:rPr>
            </w:pPr>
            <w:r w:rsidRPr="00ED682E">
              <w:rPr>
                <w:rFonts w:cs="Times New Roman"/>
                <w:sz w:val="22"/>
                <w:lang w:eastAsia="zh-CN"/>
              </w:rPr>
              <w:t>within a 3-year period vs. not</w:t>
            </w:r>
          </w:p>
        </w:tc>
        <w:tc>
          <w:tcPr>
            <w:tcW w:w="985" w:type="pct"/>
          </w:tcPr>
          <w:p w14:paraId="1673F7BB" w14:textId="1DD7EE3D" w:rsidR="00CF5F8A" w:rsidRPr="00086D15" w:rsidRDefault="00ED682E" w:rsidP="000F5D59">
            <w:pPr>
              <w:rPr>
                <w:sz w:val="22"/>
                <w:lang w:eastAsia="zh-CN"/>
              </w:rPr>
            </w:pPr>
            <w:r>
              <w:rPr>
                <w:sz w:val="22"/>
                <w:lang w:eastAsia="zh-CN"/>
              </w:rPr>
              <w:t>C</w:t>
            </w:r>
            <w:r w:rsidRPr="00ED682E">
              <w:rPr>
                <w:sz w:val="22"/>
                <w:lang w:eastAsia="zh-CN"/>
              </w:rPr>
              <w:t>umulative abnormal returns</w:t>
            </w:r>
          </w:p>
        </w:tc>
        <w:tc>
          <w:tcPr>
            <w:tcW w:w="1116" w:type="pct"/>
          </w:tcPr>
          <w:p w14:paraId="755EAE40" w14:textId="44718507" w:rsidR="00ED682E" w:rsidRPr="00ED682E" w:rsidRDefault="00ED682E" w:rsidP="00ED682E">
            <w:pPr>
              <w:rPr>
                <w:sz w:val="22"/>
                <w:lang w:eastAsia="zh-CN"/>
              </w:rPr>
            </w:pPr>
            <w:r w:rsidRPr="00ED682E">
              <w:rPr>
                <w:sz w:val="22"/>
                <w:lang w:eastAsia="zh-CN"/>
              </w:rPr>
              <w:t xml:space="preserve">Overconfident bidders </w:t>
            </w:r>
            <w:r>
              <w:rPr>
                <w:sz w:val="22"/>
                <w:lang w:eastAsia="zh-CN"/>
              </w:rPr>
              <w:t xml:space="preserve">generate </w:t>
            </w:r>
            <w:r w:rsidRPr="00ED682E">
              <w:rPr>
                <w:sz w:val="22"/>
                <w:lang w:eastAsia="zh-CN"/>
              </w:rPr>
              <w:t>lower announcement returns than rational bidders</w:t>
            </w:r>
          </w:p>
          <w:p w14:paraId="79F375FB" w14:textId="4C4FCC7A" w:rsidR="00CF5F8A" w:rsidRPr="00086D15" w:rsidRDefault="00ED682E" w:rsidP="00ED682E">
            <w:pPr>
              <w:rPr>
                <w:sz w:val="22"/>
                <w:lang w:eastAsia="zh-CN"/>
              </w:rPr>
            </w:pPr>
            <w:r w:rsidRPr="00ED682E">
              <w:rPr>
                <w:sz w:val="22"/>
                <w:lang w:eastAsia="zh-CN"/>
              </w:rPr>
              <w:t>and exhibit poor long-term performance.</w:t>
            </w:r>
          </w:p>
        </w:tc>
      </w:tr>
      <w:tr w:rsidR="0072678A" w:rsidRPr="00086D15" w14:paraId="5DA4E02B" w14:textId="77777777" w:rsidTr="001C449A">
        <w:trPr>
          <w:trHeight w:val="397"/>
        </w:trPr>
        <w:tc>
          <w:tcPr>
            <w:tcW w:w="655" w:type="pct"/>
          </w:tcPr>
          <w:p w14:paraId="5906C073" w14:textId="77777777" w:rsidR="0072678A" w:rsidRPr="00086D15" w:rsidRDefault="0072678A" w:rsidP="000F5D59">
            <w:pPr>
              <w:rPr>
                <w:b/>
                <w:sz w:val="22"/>
                <w:lang w:eastAsia="zh-CN"/>
              </w:rPr>
            </w:pPr>
            <w:r w:rsidRPr="00086D15">
              <w:rPr>
                <w:b/>
                <w:sz w:val="22"/>
                <w:lang w:eastAsia="zh-CN"/>
              </w:rPr>
              <w:t>Overconfidence</w:t>
            </w:r>
          </w:p>
        </w:tc>
        <w:tc>
          <w:tcPr>
            <w:tcW w:w="547" w:type="pct"/>
          </w:tcPr>
          <w:p w14:paraId="7311E2F3" w14:textId="0E0ED75D" w:rsidR="0072678A" w:rsidRPr="00086D15" w:rsidRDefault="0072678A" w:rsidP="000F5D59">
            <w:pPr>
              <w:rPr>
                <w:rFonts w:eastAsiaTheme="minorHAnsi"/>
                <w:sz w:val="22"/>
              </w:rPr>
            </w:pPr>
            <w:r w:rsidRPr="00086D15">
              <w:rPr>
                <w:rFonts w:eastAsiaTheme="minorHAnsi"/>
                <w:sz w:val="22"/>
              </w:rPr>
              <w:t>Hsu</w:t>
            </w:r>
            <w:r w:rsidR="001112DB">
              <w:rPr>
                <w:rFonts w:eastAsiaTheme="minorHAnsi"/>
                <w:sz w:val="22"/>
              </w:rPr>
              <w:t xml:space="preserve"> et al.</w:t>
            </w:r>
            <w:r w:rsidRPr="00086D15">
              <w:rPr>
                <w:rFonts w:eastAsiaTheme="minorHAnsi"/>
                <w:sz w:val="22"/>
              </w:rPr>
              <w:t xml:space="preserve"> (2017)</w:t>
            </w:r>
          </w:p>
        </w:tc>
        <w:tc>
          <w:tcPr>
            <w:tcW w:w="712" w:type="pct"/>
          </w:tcPr>
          <w:p w14:paraId="103C890E" w14:textId="77777777" w:rsidR="0072678A" w:rsidRPr="00086D15" w:rsidRDefault="0072678A" w:rsidP="000F5D59">
            <w:pPr>
              <w:rPr>
                <w:sz w:val="22"/>
                <w:lang w:eastAsia="zh-CN"/>
              </w:rPr>
            </w:pPr>
            <w:r w:rsidRPr="001C449A">
              <w:rPr>
                <w:i/>
                <w:sz w:val="22"/>
              </w:rPr>
              <w:t>The Accounting Review</w:t>
            </w:r>
            <w:r w:rsidRPr="00086D15">
              <w:rPr>
                <w:sz w:val="22"/>
                <w:lang w:eastAsia="zh-CN"/>
              </w:rPr>
              <w:t>, 92 (6), 77-101</w:t>
            </w:r>
          </w:p>
        </w:tc>
        <w:tc>
          <w:tcPr>
            <w:tcW w:w="985" w:type="pct"/>
          </w:tcPr>
          <w:p w14:paraId="7D628C77" w14:textId="77777777" w:rsidR="0072678A" w:rsidRPr="00086D15" w:rsidRDefault="0072678A" w:rsidP="000F5D59">
            <w:pPr>
              <w:rPr>
                <w:sz w:val="22"/>
                <w:lang w:eastAsia="zh-CN"/>
              </w:rPr>
            </w:pPr>
            <w:r w:rsidRPr="00086D15">
              <w:rPr>
                <w:sz w:val="22"/>
                <w:lang w:eastAsia="zh-CN"/>
              </w:rPr>
              <w:t>If CEO postpones</w:t>
            </w:r>
          </w:p>
          <w:p w14:paraId="48B39BC7" w14:textId="4F827CE5" w:rsidR="0072678A" w:rsidRPr="00086D15" w:rsidRDefault="0072678A" w:rsidP="000F5D59">
            <w:pPr>
              <w:rPr>
                <w:sz w:val="22"/>
                <w:lang w:eastAsia="zh-CN"/>
              </w:rPr>
            </w:pPr>
            <w:r w:rsidRPr="00086D15">
              <w:rPr>
                <w:sz w:val="22"/>
                <w:lang w:eastAsia="zh-CN"/>
              </w:rPr>
              <w:t>the exercise of vested options that are at least 67</w:t>
            </w:r>
            <w:r w:rsidR="004E3238">
              <w:rPr>
                <w:sz w:val="22"/>
                <w:lang w:eastAsia="zh-CN"/>
              </w:rPr>
              <w:t>%</w:t>
            </w:r>
            <w:r w:rsidRPr="00086D15">
              <w:rPr>
                <w:sz w:val="22"/>
                <w:lang w:eastAsia="zh-CN"/>
              </w:rPr>
              <w:t xml:space="preserve"> in the money vs. not</w:t>
            </w:r>
          </w:p>
        </w:tc>
        <w:tc>
          <w:tcPr>
            <w:tcW w:w="985" w:type="pct"/>
          </w:tcPr>
          <w:p w14:paraId="2D6C065F" w14:textId="77777777" w:rsidR="0072678A" w:rsidRPr="00086D15" w:rsidRDefault="0072678A" w:rsidP="000F5D59">
            <w:pPr>
              <w:rPr>
                <w:rFonts w:eastAsiaTheme="minorHAnsi"/>
                <w:sz w:val="22"/>
              </w:rPr>
            </w:pPr>
            <w:r w:rsidRPr="00086D15">
              <w:rPr>
                <w:sz w:val="22"/>
                <w:lang w:eastAsia="zh-CN"/>
              </w:rPr>
              <w:t>A</w:t>
            </w:r>
            <w:r w:rsidRPr="00086D15">
              <w:rPr>
                <w:rFonts w:eastAsiaTheme="minorHAnsi"/>
                <w:sz w:val="22"/>
              </w:rPr>
              <w:t>veraged value of operating cash flows scaled by assets for the future two years</w:t>
            </w:r>
          </w:p>
        </w:tc>
        <w:tc>
          <w:tcPr>
            <w:tcW w:w="1116" w:type="pct"/>
          </w:tcPr>
          <w:p w14:paraId="243D45A0" w14:textId="77777777" w:rsidR="0072678A" w:rsidRPr="00086D15" w:rsidRDefault="0072678A" w:rsidP="000F5D59">
            <w:pPr>
              <w:rPr>
                <w:sz w:val="22"/>
                <w:lang w:eastAsia="zh-CN"/>
              </w:rPr>
            </w:pPr>
            <w:r w:rsidRPr="00086D15">
              <w:rPr>
                <w:sz w:val="22"/>
                <w:lang w:eastAsia="zh-CN"/>
              </w:rPr>
              <w:t>F</w:t>
            </w:r>
            <w:r w:rsidRPr="00086D15">
              <w:rPr>
                <w:rFonts w:eastAsiaTheme="minorHAnsi"/>
                <w:sz w:val="22"/>
              </w:rPr>
              <w:t>irms that practice conservative accounting and are run by overconfident CEOs exhibit better cash</w:t>
            </w:r>
            <w:r w:rsidRPr="00086D15">
              <w:rPr>
                <w:sz w:val="22"/>
                <w:lang w:eastAsia="zh-CN"/>
              </w:rPr>
              <w:t xml:space="preserve"> </w:t>
            </w:r>
            <w:r w:rsidRPr="00086D15">
              <w:rPr>
                <w:rFonts w:eastAsiaTheme="minorHAnsi"/>
                <w:sz w:val="22"/>
              </w:rPr>
              <w:t>flow performance</w:t>
            </w:r>
            <w:r w:rsidRPr="00086D15">
              <w:rPr>
                <w:sz w:val="22"/>
                <w:lang w:eastAsia="zh-CN"/>
              </w:rPr>
              <w:t xml:space="preserve">. </w:t>
            </w:r>
          </w:p>
        </w:tc>
      </w:tr>
      <w:tr w:rsidR="0072678A" w:rsidRPr="00086D15" w14:paraId="6E1F8239" w14:textId="77777777" w:rsidTr="001C449A">
        <w:trPr>
          <w:trHeight w:val="397"/>
        </w:trPr>
        <w:tc>
          <w:tcPr>
            <w:tcW w:w="655" w:type="pct"/>
          </w:tcPr>
          <w:p w14:paraId="1938B1AF" w14:textId="77777777" w:rsidR="0072678A" w:rsidRPr="00086D15" w:rsidRDefault="0072678A" w:rsidP="000F5D59">
            <w:pPr>
              <w:rPr>
                <w:b/>
                <w:sz w:val="22"/>
                <w:lang w:eastAsia="zh-CN"/>
              </w:rPr>
            </w:pPr>
            <w:r w:rsidRPr="00086D15">
              <w:rPr>
                <w:b/>
                <w:sz w:val="22"/>
                <w:lang w:eastAsia="zh-CN"/>
              </w:rPr>
              <w:t>Overconfidence</w:t>
            </w:r>
          </w:p>
        </w:tc>
        <w:tc>
          <w:tcPr>
            <w:tcW w:w="547" w:type="pct"/>
          </w:tcPr>
          <w:p w14:paraId="2F0534CE" w14:textId="77777777" w:rsidR="0072678A" w:rsidRPr="00086D15" w:rsidRDefault="0072678A" w:rsidP="000F5D59">
            <w:pPr>
              <w:rPr>
                <w:rFonts w:eastAsiaTheme="minorHAnsi"/>
                <w:sz w:val="22"/>
              </w:rPr>
            </w:pPr>
            <w:r w:rsidRPr="00086D15">
              <w:rPr>
                <w:rFonts w:eastAsiaTheme="minorHAnsi"/>
                <w:sz w:val="22"/>
              </w:rPr>
              <w:t>Li and Tang</w:t>
            </w:r>
          </w:p>
          <w:p w14:paraId="75C79F72" w14:textId="77777777" w:rsidR="0072678A" w:rsidRPr="00086D15" w:rsidRDefault="0072678A" w:rsidP="000F5D59">
            <w:pPr>
              <w:rPr>
                <w:rFonts w:eastAsiaTheme="minorHAnsi"/>
                <w:sz w:val="22"/>
              </w:rPr>
            </w:pPr>
            <w:r w:rsidRPr="00086D15">
              <w:rPr>
                <w:rFonts w:eastAsiaTheme="minorHAnsi"/>
                <w:sz w:val="22"/>
              </w:rPr>
              <w:t>(2010)</w:t>
            </w:r>
          </w:p>
        </w:tc>
        <w:tc>
          <w:tcPr>
            <w:tcW w:w="712" w:type="pct"/>
          </w:tcPr>
          <w:p w14:paraId="063CC5BD" w14:textId="77777777" w:rsidR="0072678A" w:rsidRPr="00086D15" w:rsidRDefault="0072678A" w:rsidP="000F5D59">
            <w:pPr>
              <w:rPr>
                <w:sz w:val="22"/>
                <w:lang w:eastAsia="zh-CN"/>
              </w:rPr>
            </w:pPr>
            <w:r w:rsidRPr="001C449A">
              <w:rPr>
                <w:i/>
                <w:sz w:val="22"/>
              </w:rPr>
              <w:t>Academy of Management Journal</w:t>
            </w:r>
            <w:r w:rsidRPr="00086D15">
              <w:rPr>
                <w:sz w:val="22"/>
                <w:lang w:eastAsia="zh-CN"/>
              </w:rPr>
              <w:t>, 53 (1), 45-68</w:t>
            </w:r>
          </w:p>
        </w:tc>
        <w:tc>
          <w:tcPr>
            <w:tcW w:w="985" w:type="pct"/>
          </w:tcPr>
          <w:p w14:paraId="647A97BC" w14:textId="77777777" w:rsidR="0072678A" w:rsidRPr="00086D15" w:rsidRDefault="0072678A" w:rsidP="000F5D59">
            <w:pPr>
              <w:rPr>
                <w:sz w:val="22"/>
                <w:lang w:eastAsia="zh-CN"/>
              </w:rPr>
            </w:pPr>
            <w:r w:rsidRPr="00086D15">
              <w:rPr>
                <w:sz w:val="22"/>
                <w:lang w:eastAsia="zh-CN"/>
              </w:rPr>
              <w:t>Measured by the z-score for a subjective evaluation</w:t>
            </w:r>
          </w:p>
          <w:p w14:paraId="4E1BEA5A" w14:textId="77777777" w:rsidR="0072678A" w:rsidRPr="00086D15" w:rsidRDefault="0072678A" w:rsidP="000F5D59">
            <w:pPr>
              <w:rPr>
                <w:sz w:val="22"/>
                <w:lang w:eastAsia="zh-CN"/>
              </w:rPr>
            </w:pPr>
            <w:r w:rsidRPr="00086D15">
              <w:rPr>
                <w:sz w:val="22"/>
                <w:lang w:eastAsia="zh-CN"/>
              </w:rPr>
              <w:t xml:space="preserve">minus the z-score for ROS </w:t>
            </w:r>
          </w:p>
        </w:tc>
        <w:tc>
          <w:tcPr>
            <w:tcW w:w="985" w:type="pct"/>
          </w:tcPr>
          <w:p w14:paraId="1FFA5D7B" w14:textId="29A65FFE" w:rsidR="0072678A" w:rsidRPr="00086D15" w:rsidRDefault="0072678A" w:rsidP="000F5D59">
            <w:pPr>
              <w:rPr>
                <w:sz w:val="22"/>
                <w:lang w:eastAsia="zh-CN"/>
              </w:rPr>
            </w:pPr>
            <w:r w:rsidRPr="00086D15">
              <w:rPr>
                <w:sz w:val="22"/>
                <w:lang w:eastAsia="zh-CN"/>
              </w:rPr>
              <w:t>Firm</w:t>
            </w:r>
            <w:r w:rsidR="002D3603">
              <w:rPr>
                <w:sz w:val="22"/>
                <w:lang w:eastAsia="zh-CN"/>
              </w:rPr>
              <w:t>’</w:t>
            </w:r>
            <w:r w:rsidRPr="00086D15">
              <w:rPr>
                <w:sz w:val="22"/>
                <w:lang w:eastAsia="zh-CN"/>
              </w:rPr>
              <w:t>s decision to invest in a new, high-technology project</w:t>
            </w:r>
          </w:p>
        </w:tc>
        <w:tc>
          <w:tcPr>
            <w:tcW w:w="1116" w:type="pct"/>
          </w:tcPr>
          <w:p w14:paraId="62E108E7" w14:textId="77777777" w:rsidR="0072678A" w:rsidRPr="00086D15" w:rsidRDefault="0072678A" w:rsidP="000F5D59">
            <w:pPr>
              <w:rPr>
                <w:sz w:val="22"/>
                <w:lang w:eastAsia="zh-CN"/>
              </w:rPr>
            </w:pPr>
            <w:r w:rsidRPr="00086D15">
              <w:rPr>
                <w:sz w:val="22"/>
                <w:lang w:eastAsia="zh-CN"/>
              </w:rPr>
              <w:t xml:space="preserve">The positive relationship between CEO overconfidence and firm risk taking was found to be stronger when CEO managerial discretion was stronger. </w:t>
            </w:r>
          </w:p>
        </w:tc>
      </w:tr>
      <w:tr w:rsidR="00FE2EB3" w:rsidRPr="00086D15" w14:paraId="3DC87FCE" w14:textId="77777777" w:rsidTr="001C449A">
        <w:trPr>
          <w:trHeight w:val="397"/>
        </w:trPr>
        <w:tc>
          <w:tcPr>
            <w:tcW w:w="655" w:type="pct"/>
          </w:tcPr>
          <w:p w14:paraId="75F22530" w14:textId="0FD5D087" w:rsidR="00FE2EB3" w:rsidRPr="00086D15" w:rsidRDefault="00FE2EB3" w:rsidP="000F5D59">
            <w:pPr>
              <w:rPr>
                <w:b/>
                <w:sz w:val="22"/>
                <w:lang w:eastAsia="zh-CN"/>
              </w:rPr>
            </w:pPr>
            <w:r w:rsidRPr="00086D15">
              <w:rPr>
                <w:rFonts w:eastAsia="Calibri" w:cs="Times New Roman"/>
                <w:b/>
                <w:sz w:val="22"/>
              </w:rPr>
              <w:t xml:space="preserve">Overconfidence </w:t>
            </w:r>
          </w:p>
        </w:tc>
        <w:tc>
          <w:tcPr>
            <w:tcW w:w="547" w:type="pct"/>
            <w:shd w:val="clear" w:color="auto" w:fill="auto"/>
          </w:tcPr>
          <w:p w14:paraId="65899AD8" w14:textId="18AD87F6" w:rsidR="00FE2EB3" w:rsidRPr="00086D15" w:rsidRDefault="00FE2EB3" w:rsidP="000F5D59">
            <w:pPr>
              <w:rPr>
                <w:sz w:val="22"/>
              </w:rPr>
            </w:pPr>
            <w:r w:rsidRPr="00086D15">
              <w:rPr>
                <w:rFonts w:eastAsia="Calibri" w:cs="Times New Roman"/>
                <w:sz w:val="22"/>
              </w:rPr>
              <w:t>Simon and H</w:t>
            </w:r>
            <w:r w:rsidRPr="00086D15">
              <w:rPr>
                <w:rFonts w:eastAsia="DengXian" w:cs="Times New Roman"/>
                <w:sz w:val="22"/>
                <w:lang w:eastAsia="zh-CN"/>
              </w:rPr>
              <w:t>o</w:t>
            </w:r>
            <w:r w:rsidRPr="00086D15">
              <w:rPr>
                <w:rFonts w:eastAsia="Calibri" w:cs="Times New Roman"/>
                <w:sz w:val="22"/>
              </w:rPr>
              <w:t xml:space="preserve">ughton (2003) </w:t>
            </w:r>
          </w:p>
        </w:tc>
        <w:tc>
          <w:tcPr>
            <w:tcW w:w="712" w:type="pct"/>
          </w:tcPr>
          <w:p w14:paraId="6B064CC6" w14:textId="1F0EF822" w:rsidR="00FE2EB3" w:rsidRPr="00086D15" w:rsidRDefault="00FE2EB3" w:rsidP="000F5D59">
            <w:pPr>
              <w:rPr>
                <w:sz w:val="22"/>
                <w:lang w:eastAsia="zh-CN"/>
              </w:rPr>
            </w:pPr>
            <w:r w:rsidRPr="001C449A">
              <w:rPr>
                <w:i/>
                <w:sz w:val="22"/>
              </w:rPr>
              <w:t>Academy of Management Journal</w:t>
            </w:r>
            <w:r w:rsidRPr="00086D15">
              <w:rPr>
                <w:sz w:val="22"/>
                <w:lang w:eastAsia="zh-CN"/>
              </w:rPr>
              <w:t>, </w:t>
            </w:r>
            <w:r w:rsidRPr="00086D15">
              <w:rPr>
                <w:iCs/>
                <w:sz w:val="22"/>
                <w:lang w:eastAsia="zh-CN"/>
              </w:rPr>
              <w:t xml:space="preserve">46 </w:t>
            </w:r>
            <w:r w:rsidRPr="00086D15">
              <w:rPr>
                <w:sz w:val="22"/>
                <w:lang w:eastAsia="zh-CN"/>
              </w:rPr>
              <w:t>(2), 139-149</w:t>
            </w:r>
          </w:p>
        </w:tc>
        <w:tc>
          <w:tcPr>
            <w:tcW w:w="985" w:type="pct"/>
          </w:tcPr>
          <w:p w14:paraId="6BBC2EE1" w14:textId="2CAF85F5" w:rsidR="00FE2EB3" w:rsidRPr="00086D15" w:rsidRDefault="00FE2EB3" w:rsidP="000F5D59">
            <w:pPr>
              <w:rPr>
                <w:sz w:val="22"/>
                <w:lang w:eastAsia="zh-CN"/>
              </w:rPr>
            </w:pPr>
            <w:r w:rsidRPr="00086D15">
              <w:rPr>
                <w:rFonts w:eastAsia="Calibri" w:cs="Times New Roman"/>
                <w:sz w:val="22"/>
              </w:rPr>
              <w:t xml:space="preserve">Gap between certainty about the innovation success from interviews and the actual success </w:t>
            </w:r>
          </w:p>
        </w:tc>
        <w:tc>
          <w:tcPr>
            <w:tcW w:w="985" w:type="pct"/>
          </w:tcPr>
          <w:p w14:paraId="2D5F5D9C" w14:textId="64B2D1BB" w:rsidR="00FE2EB3" w:rsidRPr="00086D15" w:rsidRDefault="00FE2EB3" w:rsidP="000F5D59">
            <w:pPr>
              <w:rPr>
                <w:sz w:val="22"/>
                <w:lang w:eastAsia="zh-CN"/>
              </w:rPr>
            </w:pPr>
            <w:r w:rsidRPr="00086D15">
              <w:rPr>
                <w:rFonts w:eastAsia="DengXian" w:cs="Times New Roman"/>
                <w:sz w:val="22"/>
                <w:lang w:eastAsia="zh-CN"/>
              </w:rPr>
              <w:t>Pioneering product introductions</w:t>
            </w:r>
          </w:p>
        </w:tc>
        <w:tc>
          <w:tcPr>
            <w:tcW w:w="1116" w:type="pct"/>
          </w:tcPr>
          <w:p w14:paraId="3E96E47E" w14:textId="3B24E8F2" w:rsidR="00FE2EB3" w:rsidRPr="00086D15" w:rsidRDefault="00FE2EB3" w:rsidP="000F5D59">
            <w:pPr>
              <w:rPr>
                <w:sz w:val="22"/>
                <w:lang w:eastAsia="zh-CN"/>
              </w:rPr>
            </w:pPr>
            <w:r w:rsidRPr="00086D15">
              <w:rPr>
                <w:rFonts w:eastAsia="DengXian" w:cs="Times New Roman"/>
                <w:sz w:val="22"/>
                <w:lang w:eastAsia="zh-CN"/>
              </w:rPr>
              <w:t>Overconfidence increases pioneering new product introduction for</w:t>
            </w:r>
            <w:r w:rsidRPr="00086D15">
              <w:rPr>
                <w:rFonts w:eastAsia="Calibri" w:cs="Times New Roman"/>
                <w:sz w:val="22"/>
              </w:rPr>
              <w:t xml:space="preserve"> high technology firms. Pioneering product introducers more apt to express extreme certainty in success but these products were less likely to achieve success</w:t>
            </w:r>
            <w:r w:rsidRPr="00086D15">
              <w:rPr>
                <w:rFonts w:eastAsia="DengXian" w:cs="Times New Roman"/>
                <w:sz w:val="22"/>
                <w:lang w:eastAsia="zh-CN"/>
              </w:rPr>
              <w:t>.</w:t>
            </w:r>
          </w:p>
        </w:tc>
      </w:tr>
      <w:tr w:rsidR="00FE2EB3" w:rsidRPr="00086D15" w14:paraId="3B3CE8B6" w14:textId="77777777" w:rsidTr="001C449A">
        <w:trPr>
          <w:trHeight w:val="397"/>
        </w:trPr>
        <w:tc>
          <w:tcPr>
            <w:tcW w:w="655" w:type="pct"/>
          </w:tcPr>
          <w:p w14:paraId="49D3ABA9" w14:textId="77777777" w:rsidR="00FE2EB3" w:rsidRPr="00086D15" w:rsidRDefault="00FE2EB3" w:rsidP="000F5D59">
            <w:pPr>
              <w:rPr>
                <w:b/>
                <w:sz w:val="22"/>
                <w:lang w:eastAsia="zh-CN"/>
              </w:rPr>
            </w:pPr>
            <w:r w:rsidRPr="00086D15">
              <w:rPr>
                <w:b/>
                <w:sz w:val="22"/>
                <w:lang w:eastAsia="zh-CN"/>
              </w:rPr>
              <w:t>Overconfidence</w:t>
            </w:r>
          </w:p>
        </w:tc>
        <w:tc>
          <w:tcPr>
            <w:tcW w:w="547" w:type="pct"/>
          </w:tcPr>
          <w:p w14:paraId="586D3BE6" w14:textId="1DF302B0" w:rsidR="00FE2EB3" w:rsidRPr="00086D15" w:rsidRDefault="00FE2EB3" w:rsidP="000F5D59">
            <w:pPr>
              <w:rPr>
                <w:rFonts w:eastAsiaTheme="minorHAnsi"/>
                <w:sz w:val="22"/>
              </w:rPr>
            </w:pPr>
            <w:r w:rsidRPr="00086D15">
              <w:rPr>
                <w:rFonts w:eastAsiaTheme="minorHAnsi"/>
                <w:sz w:val="22"/>
              </w:rPr>
              <w:t>Stock</w:t>
            </w:r>
            <w:r w:rsidR="001112DB">
              <w:rPr>
                <w:rFonts w:eastAsiaTheme="minorHAnsi"/>
                <w:sz w:val="22"/>
              </w:rPr>
              <w:t xml:space="preserve"> et al.</w:t>
            </w:r>
            <w:r w:rsidRPr="00086D15">
              <w:rPr>
                <w:sz w:val="22"/>
                <w:lang w:eastAsia="zh-CN"/>
              </w:rPr>
              <w:t xml:space="preserve"> </w:t>
            </w:r>
            <w:r w:rsidRPr="00086D15">
              <w:rPr>
                <w:rFonts w:eastAsiaTheme="minorHAnsi"/>
                <w:sz w:val="22"/>
              </w:rPr>
              <w:t>(201</w:t>
            </w:r>
            <w:r w:rsidR="00CD2AED">
              <w:rPr>
                <w:rFonts w:eastAsiaTheme="minorHAnsi"/>
                <w:sz w:val="22"/>
              </w:rPr>
              <w:t>9</w:t>
            </w:r>
            <w:r w:rsidRPr="00086D15">
              <w:rPr>
                <w:rFonts w:eastAsiaTheme="minorHAnsi"/>
                <w:sz w:val="22"/>
              </w:rPr>
              <w:t>)</w:t>
            </w:r>
          </w:p>
        </w:tc>
        <w:tc>
          <w:tcPr>
            <w:tcW w:w="712" w:type="pct"/>
          </w:tcPr>
          <w:p w14:paraId="719FC7A9" w14:textId="08EC6F1D" w:rsidR="00FE2EB3" w:rsidRPr="001C449A" w:rsidRDefault="00FE2EB3" w:rsidP="000F5D59">
            <w:pPr>
              <w:rPr>
                <w:i/>
                <w:sz w:val="22"/>
              </w:rPr>
            </w:pPr>
            <w:r w:rsidRPr="001C449A">
              <w:rPr>
                <w:i/>
                <w:sz w:val="22"/>
              </w:rPr>
              <w:t>Journal of Product Innovation Management</w:t>
            </w:r>
            <w:r w:rsidR="009A5B92">
              <w:rPr>
                <w:i/>
                <w:sz w:val="22"/>
              </w:rPr>
              <w:t xml:space="preserve">, </w:t>
            </w:r>
            <w:r w:rsidR="009A5B92" w:rsidRPr="00B3274E">
              <w:rPr>
                <w:sz w:val="22"/>
              </w:rPr>
              <w:t>36 (1),</w:t>
            </w:r>
            <w:r w:rsidR="009A5B92">
              <w:rPr>
                <w:sz w:val="22"/>
              </w:rPr>
              <w:t xml:space="preserve"> </w:t>
            </w:r>
            <w:r w:rsidR="009A5B92" w:rsidRPr="00B3274E">
              <w:rPr>
                <w:sz w:val="22"/>
              </w:rPr>
              <w:t>41-65</w:t>
            </w:r>
          </w:p>
        </w:tc>
        <w:tc>
          <w:tcPr>
            <w:tcW w:w="985" w:type="pct"/>
          </w:tcPr>
          <w:p w14:paraId="19BB87D2" w14:textId="71B41E5D" w:rsidR="00FE2EB3" w:rsidRPr="00086D15" w:rsidRDefault="00FE2EB3" w:rsidP="000F5D59">
            <w:pPr>
              <w:rPr>
                <w:sz w:val="22"/>
                <w:lang w:eastAsia="zh-CN"/>
              </w:rPr>
            </w:pPr>
            <w:r w:rsidRPr="00086D15">
              <w:rPr>
                <w:sz w:val="22"/>
                <w:lang w:eastAsia="zh-CN"/>
              </w:rPr>
              <w:t>Deviation of top executives</w:t>
            </w:r>
            <w:r w:rsidR="002D3603">
              <w:rPr>
                <w:sz w:val="22"/>
                <w:lang w:eastAsia="zh-CN"/>
              </w:rPr>
              <w:t>’</w:t>
            </w:r>
            <w:r w:rsidRPr="00086D15">
              <w:rPr>
                <w:sz w:val="22"/>
                <w:lang w:eastAsia="zh-CN"/>
              </w:rPr>
              <w:t xml:space="preserve"> self-assessed performance</w:t>
            </w:r>
          </w:p>
          <w:p w14:paraId="4A564CA5" w14:textId="77777777" w:rsidR="00FE2EB3" w:rsidRPr="00086D15" w:rsidRDefault="00FE2EB3" w:rsidP="000F5D59">
            <w:pPr>
              <w:rPr>
                <w:sz w:val="22"/>
                <w:lang w:eastAsia="zh-CN"/>
              </w:rPr>
            </w:pPr>
            <w:r w:rsidRPr="00086D15">
              <w:rPr>
                <w:sz w:val="22"/>
                <w:lang w:eastAsia="zh-CN"/>
              </w:rPr>
              <w:t>from their actual performance</w:t>
            </w:r>
          </w:p>
        </w:tc>
        <w:tc>
          <w:tcPr>
            <w:tcW w:w="985" w:type="pct"/>
          </w:tcPr>
          <w:p w14:paraId="6BC7291C" w14:textId="77777777" w:rsidR="00FE2EB3" w:rsidRPr="00086D15" w:rsidRDefault="00FE2EB3" w:rsidP="000F5D59">
            <w:pPr>
              <w:rPr>
                <w:sz w:val="22"/>
                <w:lang w:eastAsia="zh-CN"/>
              </w:rPr>
            </w:pPr>
            <w:r w:rsidRPr="00086D15">
              <w:rPr>
                <w:sz w:val="22"/>
                <w:lang w:eastAsia="zh-CN"/>
              </w:rPr>
              <w:t>Product program newness</w:t>
            </w:r>
          </w:p>
        </w:tc>
        <w:tc>
          <w:tcPr>
            <w:tcW w:w="1116" w:type="pct"/>
          </w:tcPr>
          <w:p w14:paraId="528108D6" w14:textId="136C3AAA" w:rsidR="00FE2EB3" w:rsidRPr="00086D15" w:rsidRDefault="00FE2EB3" w:rsidP="000F5D59">
            <w:pPr>
              <w:rPr>
                <w:sz w:val="22"/>
                <w:lang w:eastAsia="zh-CN"/>
              </w:rPr>
            </w:pPr>
            <w:r w:rsidRPr="00086D15">
              <w:rPr>
                <w:sz w:val="22"/>
                <w:lang w:eastAsia="zh-CN"/>
              </w:rPr>
              <w:t>Overconfidence has a negative impact on top executives</w:t>
            </w:r>
            <w:r w:rsidR="002D3603">
              <w:rPr>
                <w:sz w:val="22"/>
                <w:lang w:eastAsia="zh-CN"/>
              </w:rPr>
              <w:t>’</w:t>
            </w:r>
            <w:r w:rsidRPr="00086D15">
              <w:rPr>
                <w:sz w:val="22"/>
                <w:lang w:eastAsia="zh-CN"/>
              </w:rPr>
              <w:t xml:space="preserve"> innovative behavior and thus product program newness.</w:t>
            </w:r>
          </w:p>
        </w:tc>
      </w:tr>
      <w:tr w:rsidR="00FE2EB3" w:rsidRPr="00086D15" w14:paraId="37748DAF" w14:textId="77777777" w:rsidTr="001C449A">
        <w:trPr>
          <w:trHeight w:val="397"/>
        </w:trPr>
        <w:tc>
          <w:tcPr>
            <w:tcW w:w="655" w:type="pct"/>
          </w:tcPr>
          <w:p w14:paraId="2AB86855" w14:textId="77777777" w:rsidR="00FE2EB3" w:rsidRPr="00086D15" w:rsidRDefault="00FE2EB3" w:rsidP="000F5D59">
            <w:pPr>
              <w:rPr>
                <w:rFonts w:eastAsiaTheme="minorHAnsi"/>
                <w:b/>
                <w:sz w:val="22"/>
              </w:rPr>
            </w:pPr>
            <w:r w:rsidRPr="00086D15">
              <w:rPr>
                <w:rFonts w:eastAsiaTheme="minorHAnsi"/>
                <w:b/>
                <w:sz w:val="22"/>
              </w:rPr>
              <w:t>Narcissism</w:t>
            </w:r>
          </w:p>
        </w:tc>
        <w:tc>
          <w:tcPr>
            <w:tcW w:w="547" w:type="pct"/>
          </w:tcPr>
          <w:p w14:paraId="7F875307" w14:textId="77777777" w:rsidR="00FE2EB3" w:rsidRPr="00086D15" w:rsidRDefault="00FE2EB3" w:rsidP="000F5D59">
            <w:pPr>
              <w:rPr>
                <w:sz w:val="22"/>
                <w:lang w:eastAsia="zh-CN"/>
              </w:rPr>
            </w:pPr>
            <w:r w:rsidRPr="00086D15">
              <w:rPr>
                <w:rFonts w:eastAsiaTheme="minorHAnsi"/>
                <w:sz w:val="22"/>
              </w:rPr>
              <w:t>Chatterjee and Hambrick</w:t>
            </w:r>
            <w:r w:rsidRPr="00086D15">
              <w:rPr>
                <w:sz w:val="22"/>
                <w:lang w:eastAsia="zh-CN"/>
              </w:rPr>
              <w:t xml:space="preserve"> (2007)</w:t>
            </w:r>
          </w:p>
        </w:tc>
        <w:tc>
          <w:tcPr>
            <w:tcW w:w="712" w:type="pct"/>
          </w:tcPr>
          <w:p w14:paraId="05891EB2" w14:textId="77777777" w:rsidR="00FE2EB3" w:rsidRPr="00086D15" w:rsidRDefault="00FE2EB3" w:rsidP="000F5D59">
            <w:pPr>
              <w:rPr>
                <w:rFonts w:eastAsiaTheme="minorHAnsi"/>
                <w:sz w:val="22"/>
              </w:rPr>
            </w:pPr>
            <w:r w:rsidRPr="001C449A">
              <w:rPr>
                <w:i/>
                <w:sz w:val="22"/>
              </w:rPr>
              <w:t>Administrative Science Quarterly</w:t>
            </w:r>
            <w:r w:rsidRPr="00086D15">
              <w:rPr>
                <w:rFonts w:eastAsiaTheme="minorHAnsi"/>
                <w:sz w:val="22"/>
              </w:rPr>
              <w:t>, 52</w:t>
            </w:r>
            <w:r w:rsidRPr="00086D15">
              <w:rPr>
                <w:sz w:val="22"/>
                <w:lang w:eastAsia="zh-CN"/>
              </w:rPr>
              <w:t xml:space="preserve"> (</w:t>
            </w:r>
            <w:r w:rsidRPr="00086D15">
              <w:rPr>
                <w:rFonts w:eastAsiaTheme="minorHAnsi"/>
                <w:sz w:val="22"/>
              </w:rPr>
              <w:t>3), 351-386</w:t>
            </w:r>
          </w:p>
        </w:tc>
        <w:tc>
          <w:tcPr>
            <w:tcW w:w="985" w:type="pct"/>
          </w:tcPr>
          <w:p w14:paraId="786B3C65" w14:textId="173ABBBC" w:rsidR="00FE2EB3" w:rsidRPr="00086D15" w:rsidRDefault="00FE2EB3" w:rsidP="000F5D59">
            <w:pPr>
              <w:autoSpaceDE w:val="0"/>
              <w:autoSpaceDN w:val="0"/>
              <w:adjustRightInd w:val="0"/>
              <w:rPr>
                <w:color w:val="131413"/>
                <w:sz w:val="22"/>
                <w:lang w:eastAsia="zh-CN"/>
              </w:rPr>
            </w:pPr>
            <w:r w:rsidRPr="00086D15">
              <w:rPr>
                <w:color w:val="131413"/>
                <w:sz w:val="22"/>
                <w:lang w:eastAsia="zh-CN"/>
              </w:rPr>
              <w:t>5-i</w:t>
            </w:r>
            <w:r w:rsidRPr="00086D15">
              <w:rPr>
                <w:color w:val="131413"/>
                <w:sz w:val="22"/>
              </w:rPr>
              <w:t>tem narcissism index</w:t>
            </w:r>
            <w:r w:rsidRPr="00086D15">
              <w:rPr>
                <w:color w:val="131413"/>
                <w:sz w:val="22"/>
                <w:lang w:eastAsia="zh-CN"/>
              </w:rPr>
              <w:t>: (1) the prominence of the CEO</w:t>
            </w:r>
            <w:r w:rsidR="002D3603">
              <w:rPr>
                <w:color w:val="131413"/>
                <w:sz w:val="22"/>
                <w:lang w:eastAsia="zh-CN"/>
              </w:rPr>
              <w:t>’</w:t>
            </w:r>
            <w:r w:rsidRPr="00086D15">
              <w:rPr>
                <w:color w:val="131413"/>
                <w:sz w:val="22"/>
                <w:lang w:eastAsia="zh-CN"/>
              </w:rPr>
              <w:t>s photograph in the company</w:t>
            </w:r>
            <w:r w:rsidR="002D3603">
              <w:rPr>
                <w:color w:val="131413"/>
                <w:sz w:val="22"/>
                <w:lang w:eastAsia="zh-CN"/>
              </w:rPr>
              <w:t>’</w:t>
            </w:r>
            <w:r w:rsidRPr="00086D15">
              <w:rPr>
                <w:color w:val="131413"/>
                <w:sz w:val="22"/>
                <w:lang w:eastAsia="zh-CN"/>
              </w:rPr>
              <w:t>s annual report; (2) the CEO</w:t>
            </w:r>
            <w:r w:rsidR="002D3603">
              <w:rPr>
                <w:color w:val="131413"/>
                <w:sz w:val="22"/>
                <w:lang w:eastAsia="zh-CN"/>
              </w:rPr>
              <w:t>’</w:t>
            </w:r>
            <w:r w:rsidRPr="00086D15">
              <w:rPr>
                <w:color w:val="131413"/>
                <w:sz w:val="22"/>
                <w:lang w:eastAsia="zh-CN"/>
              </w:rPr>
              <w:t>s prominence in the company</w:t>
            </w:r>
            <w:r w:rsidR="002D3603">
              <w:rPr>
                <w:color w:val="131413"/>
                <w:sz w:val="22"/>
                <w:lang w:eastAsia="zh-CN"/>
              </w:rPr>
              <w:t>’</w:t>
            </w:r>
            <w:r w:rsidRPr="00086D15">
              <w:rPr>
                <w:color w:val="131413"/>
                <w:sz w:val="22"/>
                <w:lang w:eastAsia="zh-CN"/>
              </w:rPr>
              <w:t>s press releases; (3) the CEO</w:t>
            </w:r>
            <w:r w:rsidR="002D3603">
              <w:rPr>
                <w:color w:val="131413"/>
                <w:sz w:val="22"/>
                <w:lang w:eastAsia="zh-CN"/>
              </w:rPr>
              <w:t>’</w:t>
            </w:r>
            <w:r w:rsidRPr="00086D15">
              <w:rPr>
                <w:color w:val="131413"/>
                <w:sz w:val="22"/>
                <w:lang w:eastAsia="zh-CN"/>
              </w:rPr>
              <w:t>s use of first-person singular pronouns in interviews; (4) the CEO</w:t>
            </w:r>
            <w:r w:rsidR="002D3603">
              <w:rPr>
                <w:color w:val="131413"/>
                <w:sz w:val="22"/>
                <w:lang w:eastAsia="zh-CN"/>
              </w:rPr>
              <w:t>’</w:t>
            </w:r>
            <w:r w:rsidRPr="00086D15">
              <w:rPr>
                <w:color w:val="131413"/>
                <w:sz w:val="22"/>
                <w:lang w:eastAsia="zh-CN"/>
              </w:rPr>
              <w:t>s cash compensation divided by that of the second-highest paid executive in the firm; and (5) the CEO</w:t>
            </w:r>
            <w:r w:rsidR="002D3603">
              <w:rPr>
                <w:color w:val="131413"/>
                <w:sz w:val="22"/>
                <w:lang w:eastAsia="zh-CN"/>
              </w:rPr>
              <w:t>’</w:t>
            </w:r>
            <w:r w:rsidRPr="00086D15">
              <w:rPr>
                <w:color w:val="131413"/>
                <w:sz w:val="22"/>
                <w:lang w:eastAsia="zh-CN"/>
              </w:rPr>
              <w:t>s non-cash compensation divided by that of the second-highest-paid executive in the firm</w:t>
            </w:r>
          </w:p>
        </w:tc>
        <w:tc>
          <w:tcPr>
            <w:tcW w:w="985" w:type="pct"/>
          </w:tcPr>
          <w:p w14:paraId="44F8F590" w14:textId="77777777" w:rsidR="00FE2EB3" w:rsidRPr="00086D15" w:rsidRDefault="00FE2EB3" w:rsidP="000F5D59">
            <w:pPr>
              <w:autoSpaceDE w:val="0"/>
              <w:autoSpaceDN w:val="0"/>
              <w:adjustRightInd w:val="0"/>
              <w:rPr>
                <w:color w:val="131413"/>
                <w:sz w:val="22"/>
                <w:lang w:eastAsia="zh-CN"/>
              </w:rPr>
            </w:pPr>
            <w:r w:rsidRPr="00086D15">
              <w:rPr>
                <w:color w:val="131413"/>
                <w:sz w:val="22"/>
                <w:lang w:eastAsia="zh-CN"/>
              </w:rPr>
              <w:t>4 indicators for s</w:t>
            </w:r>
            <w:r w:rsidRPr="00086D15">
              <w:rPr>
                <w:color w:val="131413"/>
                <w:sz w:val="22"/>
              </w:rPr>
              <w:t>trategic dynamism</w:t>
            </w:r>
            <w:r w:rsidRPr="00086D15">
              <w:rPr>
                <w:color w:val="131413"/>
                <w:sz w:val="22"/>
                <w:lang w:eastAsia="zh-CN"/>
              </w:rPr>
              <w:t xml:space="preserve">: (1) advertising intensity (advertising/sales), (2) research and development intensity (R&amp;D/sales), (3) selling, general, and administrative (SGA) expenses/sales, and (4) financial leverage (debt/equity); </w:t>
            </w:r>
          </w:p>
          <w:p w14:paraId="1DF16D5B" w14:textId="77777777" w:rsidR="00FE2EB3" w:rsidRPr="00086D15" w:rsidRDefault="00FE2EB3" w:rsidP="000F5D59">
            <w:pPr>
              <w:autoSpaceDE w:val="0"/>
              <w:autoSpaceDN w:val="0"/>
              <w:adjustRightInd w:val="0"/>
              <w:rPr>
                <w:color w:val="131413"/>
                <w:sz w:val="22"/>
                <w:lang w:eastAsia="zh-CN"/>
              </w:rPr>
            </w:pPr>
          </w:p>
          <w:p w14:paraId="51FCFFF1" w14:textId="77777777" w:rsidR="00FE2EB3" w:rsidRPr="00086D15" w:rsidRDefault="00FE2EB3" w:rsidP="000F5D59">
            <w:pPr>
              <w:autoSpaceDE w:val="0"/>
              <w:autoSpaceDN w:val="0"/>
              <w:adjustRightInd w:val="0"/>
              <w:rPr>
                <w:color w:val="131413"/>
                <w:sz w:val="22"/>
                <w:lang w:eastAsia="zh-CN"/>
              </w:rPr>
            </w:pPr>
            <w:r w:rsidRPr="00086D15">
              <w:rPr>
                <w:color w:val="131413"/>
                <w:sz w:val="22"/>
                <w:lang w:eastAsia="zh-CN"/>
              </w:rPr>
              <w:t>Total shareholder returns (TSR); ROA</w:t>
            </w:r>
          </w:p>
          <w:p w14:paraId="71F3B01E" w14:textId="77777777" w:rsidR="00FE2EB3" w:rsidRPr="00086D15" w:rsidRDefault="00FE2EB3" w:rsidP="000F5D59">
            <w:pPr>
              <w:autoSpaceDE w:val="0"/>
              <w:autoSpaceDN w:val="0"/>
              <w:adjustRightInd w:val="0"/>
              <w:rPr>
                <w:color w:val="131413"/>
                <w:sz w:val="22"/>
                <w:lang w:eastAsia="zh-CN"/>
              </w:rPr>
            </w:pPr>
            <w:r w:rsidRPr="00086D15">
              <w:rPr>
                <w:color w:val="131413"/>
                <w:sz w:val="22"/>
                <w:lang w:eastAsia="zh-CN"/>
              </w:rPr>
              <w:t xml:space="preserve"> </w:t>
            </w:r>
          </w:p>
        </w:tc>
        <w:tc>
          <w:tcPr>
            <w:tcW w:w="1116" w:type="pct"/>
          </w:tcPr>
          <w:p w14:paraId="2CB85A7F" w14:textId="77777777" w:rsidR="00FE2EB3" w:rsidRPr="00086D15" w:rsidRDefault="00FE2EB3" w:rsidP="000F5D59">
            <w:pPr>
              <w:rPr>
                <w:color w:val="131413"/>
                <w:sz w:val="22"/>
                <w:lang w:eastAsia="zh-CN"/>
              </w:rPr>
            </w:pPr>
            <w:r w:rsidRPr="00086D15">
              <w:rPr>
                <w:color w:val="131413"/>
                <w:sz w:val="22"/>
                <w:lang w:eastAsia="zh-CN"/>
              </w:rPr>
              <w:t>N</w:t>
            </w:r>
            <w:r w:rsidRPr="00086D15">
              <w:rPr>
                <w:color w:val="131413"/>
                <w:sz w:val="22"/>
              </w:rPr>
              <w:t>arcissism in CEOs is positively</w:t>
            </w:r>
            <w:r w:rsidRPr="00086D15">
              <w:rPr>
                <w:color w:val="131413"/>
                <w:sz w:val="22"/>
                <w:lang w:eastAsia="zh-CN"/>
              </w:rPr>
              <w:t xml:space="preserve"> </w:t>
            </w:r>
            <w:r w:rsidRPr="00086D15">
              <w:rPr>
                <w:color w:val="131413"/>
                <w:sz w:val="22"/>
              </w:rPr>
              <w:t>related to strategic dynamism and</w:t>
            </w:r>
            <w:r w:rsidRPr="00086D15">
              <w:rPr>
                <w:color w:val="131413"/>
                <w:sz w:val="22"/>
                <w:lang w:eastAsia="zh-CN"/>
              </w:rPr>
              <w:t xml:space="preserve"> </w:t>
            </w:r>
            <w:r w:rsidRPr="00086D15">
              <w:rPr>
                <w:color w:val="131413"/>
                <w:sz w:val="22"/>
              </w:rPr>
              <w:t>grandiosity, as well as</w:t>
            </w:r>
            <w:r w:rsidRPr="00086D15">
              <w:rPr>
                <w:color w:val="131413"/>
                <w:sz w:val="22"/>
                <w:lang w:eastAsia="zh-CN"/>
              </w:rPr>
              <w:t xml:space="preserve"> </w:t>
            </w:r>
            <w:r w:rsidRPr="00086D15">
              <w:rPr>
                <w:color w:val="131413"/>
                <w:sz w:val="22"/>
              </w:rPr>
              <w:t>the number and size of acquisitions, and it engenders</w:t>
            </w:r>
            <w:r w:rsidRPr="00086D15">
              <w:rPr>
                <w:color w:val="131413"/>
                <w:sz w:val="22"/>
                <w:lang w:eastAsia="zh-CN"/>
              </w:rPr>
              <w:t xml:space="preserve"> </w:t>
            </w:r>
            <w:r w:rsidRPr="00086D15">
              <w:rPr>
                <w:color w:val="131413"/>
                <w:sz w:val="22"/>
              </w:rPr>
              <w:t>extreme and fluctuating organizational performance</w:t>
            </w:r>
            <w:r w:rsidRPr="00086D15">
              <w:rPr>
                <w:color w:val="131413"/>
                <w:sz w:val="22"/>
                <w:lang w:eastAsia="zh-CN"/>
              </w:rPr>
              <w:t xml:space="preserve">. </w:t>
            </w:r>
          </w:p>
        </w:tc>
      </w:tr>
      <w:tr w:rsidR="00FE2EB3" w:rsidRPr="00086D15" w14:paraId="683075D5" w14:textId="77777777" w:rsidTr="001C449A">
        <w:trPr>
          <w:trHeight w:val="397"/>
        </w:trPr>
        <w:tc>
          <w:tcPr>
            <w:tcW w:w="655" w:type="pct"/>
          </w:tcPr>
          <w:p w14:paraId="0D6C3A5C" w14:textId="77777777" w:rsidR="00FE2EB3" w:rsidRPr="00086D15" w:rsidRDefault="00FE2EB3" w:rsidP="000F5D59">
            <w:pPr>
              <w:rPr>
                <w:rFonts w:eastAsiaTheme="minorHAnsi"/>
                <w:b/>
                <w:sz w:val="22"/>
              </w:rPr>
            </w:pPr>
            <w:r w:rsidRPr="00086D15">
              <w:rPr>
                <w:rFonts w:eastAsiaTheme="minorHAnsi"/>
                <w:b/>
                <w:sz w:val="22"/>
              </w:rPr>
              <w:t>Narcissism</w:t>
            </w:r>
          </w:p>
        </w:tc>
        <w:tc>
          <w:tcPr>
            <w:tcW w:w="547" w:type="pct"/>
          </w:tcPr>
          <w:p w14:paraId="0C078F5A" w14:textId="59CC5CED" w:rsidR="00FE2EB3" w:rsidRPr="00086D15" w:rsidRDefault="00FE2EB3" w:rsidP="000F5D59">
            <w:pPr>
              <w:rPr>
                <w:rFonts w:eastAsiaTheme="minorHAnsi"/>
                <w:sz w:val="22"/>
              </w:rPr>
            </w:pPr>
            <w:r w:rsidRPr="00086D15">
              <w:rPr>
                <w:rFonts w:eastAsiaTheme="minorHAnsi"/>
                <w:sz w:val="22"/>
              </w:rPr>
              <w:t>Kashmiri</w:t>
            </w:r>
            <w:r w:rsidR="001112DB">
              <w:rPr>
                <w:rFonts w:eastAsiaTheme="minorHAnsi"/>
                <w:sz w:val="22"/>
              </w:rPr>
              <w:t xml:space="preserve"> et al.</w:t>
            </w:r>
            <w:r w:rsidRPr="00086D15">
              <w:rPr>
                <w:rFonts w:eastAsiaTheme="minorHAnsi"/>
                <w:sz w:val="22"/>
              </w:rPr>
              <w:t xml:space="preserve"> (2017)</w:t>
            </w:r>
          </w:p>
        </w:tc>
        <w:tc>
          <w:tcPr>
            <w:tcW w:w="712" w:type="pct"/>
          </w:tcPr>
          <w:p w14:paraId="19131E74" w14:textId="77777777" w:rsidR="00FE2EB3" w:rsidRPr="00086D15" w:rsidRDefault="00FE2EB3" w:rsidP="000F5D59">
            <w:pPr>
              <w:rPr>
                <w:sz w:val="22"/>
                <w:lang w:eastAsia="zh-CN"/>
              </w:rPr>
            </w:pPr>
            <w:r w:rsidRPr="001C449A">
              <w:rPr>
                <w:i/>
                <w:sz w:val="22"/>
              </w:rPr>
              <w:t>Journal of the Academy of Marketing Science</w:t>
            </w:r>
            <w:r w:rsidRPr="00086D15">
              <w:rPr>
                <w:rFonts w:eastAsiaTheme="minorHAnsi"/>
                <w:sz w:val="22"/>
              </w:rPr>
              <w:t>, 45(5), 633-656</w:t>
            </w:r>
          </w:p>
        </w:tc>
        <w:tc>
          <w:tcPr>
            <w:tcW w:w="985" w:type="pct"/>
          </w:tcPr>
          <w:p w14:paraId="0D8408CF" w14:textId="28CA36EC" w:rsidR="00FE2EB3" w:rsidRPr="00086D15" w:rsidRDefault="00FE2EB3" w:rsidP="000F5D59">
            <w:pPr>
              <w:autoSpaceDE w:val="0"/>
              <w:autoSpaceDN w:val="0"/>
              <w:adjustRightInd w:val="0"/>
              <w:rPr>
                <w:color w:val="131413"/>
                <w:sz w:val="22"/>
              </w:rPr>
            </w:pPr>
            <w:r w:rsidRPr="00086D15">
              <w:rPr>
                <w:color w:val="131413"/>
                <w:sz w:val="22"/>
              </w:rPr>
              <w:t>Average of four indicators: (1) The prominence of the CEO</w:t>
            </w:r>
            <w:r w:rsidR="002D3603">
              <w:rPr>
                <w:color w:val="131413"/>
                <w:sz w:val="22"/>
              </w:rPr>
              <w:t>’</w:t>
            </w:r>
            <w:r w:rsidRPr="00086D15">
              <w:rPr>
                <w:color w:val="131413"/>
                <w:sz w:val="22"/>
              </w:rPr>
              <w:t>s photograph in the company</w:t>
            </w:r>
            <w:r w:rsidR="002D3603">
              <w:rPr>
                <w:color w:val="131413"/>
                <w:sz w:val="22"/>
              </w:rPr>
              <w:t>’</w:t>
            </w:r>
            <w:r w:rsidRPr="00086D15">
              <w:rPr>
                <w:color w:val="131413"/>
                <w:sz w:val="22"/>
              </w:rPr>
              <w:t>s annual report was measured using a 4-point scale (4 = CEO alone and larger than half a page, 3 = CEO alone and less than half a page, 2 = CEO with one or more executives, 1 if no photograph). (2) CEO prominence in the company</w:t>
            </w:r>
            <w:r w:rsidR="002D3603">
              <w:rPr>
                <w:color w:val="131413"/>
                <w:sz w:val="22"/>
              </w:rPr>
              <w:t>’</w:t>
            </w:r>
            <w:r w:rsidRPr="00086D15">
              <w:rPr>
                <w:color w:val="131413"/>
                <w:sz w:val="22"/>
              </w:rPr>
              <w:t>s press releases was measured as the number of times the CEO was mentioned in the firm</w:t>
            </w:r>
            <w:r w:rsidR="002D3603">
              <w:rPr>
                <w:color w:val="131413"/>
                <w:sz w:val="22"/>
              </w:rPr>
              <w:t>’</w:t>
            </w:r>
            <w:r w:rsidRPr="00086D15">
              <w:rPr>
                <w:color w:val="131413"/>
                <w:sz w:val="22"/>
              </w:rPr>
              <w:t>s press releases divided by the total number of words in these press releases. (3) CEO</w:t>
            </w:r>
            <w:r w:rsidR="002D3603">
              <w:rPr>
                <w:color w:val="131413"/>
                <w:sz w:val="22"/>
              </w:rPr>
              <w:t>’</w:t>
            </w:r>
            <w:r w:rsidRPr="00086D15">
              <w:rPr>
                <w:color w:val="131413"/>
                <w:sz w:val="22"/>
              </w:rPr>
              <w:t>s relative cash compensation was</w:t>
            </w:r>
          </w:p>
          <w:p w14:paraId="1D529750" w14:textId="0A5ACF2E" w:rsidR="00FE2EB3" w:rsidRPr="00086D15" w:rsidRDefault="00FE2EB3" w:rsidP="000F5D59">
            <w:pPr>
              <w:autoSpaceDE w:val="0"/>
              <w:autoSpaceDN w:val="0"/>
              <w:adjustRightInd w:val="0"/>
              <w:rPr>
                <w:color w:val="131413"/>
                <w:sz w:val="22"/>
              </w:rPr>
            </w:pPr>
            <w:r w:rsidRPr="00086D15">
              <w:rPr>
                <w:color w:val="131413"/>
                <w:sz w:val="22"/>
              </w:rPr>
              <w:t>measured as the total of the CEO</w:t>
            </w:r>
            <w:r w:rsidR="002D3603">
              <w:rPr>
                <w:color w:val="131413"/>
                <w:sz w:val="22"/>
              </w:rPr>
              <w:t>’</w:t>
            </w:r>
            <w:r w:rsidRPr="00086D15">
              <w:rPr>
                <w:color w:val="131413"/>
                <w:sz w:val="22"/>
              </w:rPr>
              <w:t>s salary and bonus divided by that of the second highest paid executive. (4) CEO</w:t>
            </w:r>
            <w:r w:rsidR="002D3603">
              <w:rPr>
                <w:color w:val="131413"/>
                <w:sz w:val="22"/>
              </w:rPr>
              <w:t>’</w:t>
            </w:r>
            <w:r w:rsidRPr="00086D15">
              <w:rPr>
                <w:color w:val="131413"/>
                <w:sz w:val="22"/>
              </w:rPr>
              <w:t>s relative non-cash compensation was measured as the total of the CEO</w:t>
            </w:r>
            <w:r w:rsidR="002D3603">
              <w:rPr>
                <w:color w:val="131413"/>
                <w:sz w:val="22"/>
              </w:rPr>
              <w:t>’</w:t>
            </w:r>
            <w:r w:rsidRPr="00086D15">
              <w:rPr>
                <w:color w:val="131413"/>
                <w:sz w:val="22"/>
              </w:rPr>
              <w:t>s monetary value of deferred income, stock grants, and stock options divided by that of the next highest paid</w:t>
            </w:r>
          </w:p>
          <w:p w14:paraId="04838EB0" w14:textId="77777777" w:rsidR="00FE2EB3" w:rsidRPr="00086D15" w:rsidRDefault="00FE2EB3" w:rsidP="000F5D59">
            <w:pPr>
              <w:autoSpaceDE w:val="0"/>
              <w:autoSpaceDN w:val="0"/>
              <w:adjustRightInd w:val="0"/>
              <w:rPr>
                <w:color w:val="131413"/>
                <w:sz w:val="22"/>
              </w:rPr>
            </w:pPr>
            <w:r w:rsidRPr="00086D15">
              <w:rPr>
                <w:color w:val="131413"/>
                <w:sz w:val="22"/>
              </w:rPr>
              <w:t>executive. Standardized these four measures and used the simple mean of the standardized measures as overall measure of CEO narcissism.</w:t>
            </w:r>
          </w:p>
        </w:tc>
        <w:tc>
          <w:tcPr>
            <w:tcW w:w="985" w:type="pct"/>
          </w:tcPr>
          <w:p w14:paraId="4605B95F" w14:textId="77777777" w:rsidR="00FE2EB3" w:rsidRPr="00086D15" w:rsidRDefault="00FE2EB3" w:rsidP="000F5D59">
            <w:pPr>
              <w:autoSpaceDE w:val="0"/>
              <w:autoSpaceDN w:val="0"/>
              <w:adjustRightInd w:val="0"/>
              <w:rPr>
                <w:color w:val="131413"/>
                <w:sz w:val="22"/>
              </w:rPr>
            </w:pPr>
            <w:r w:rsidRPr="00086D15">
              <w:rPr>
                <w:color w:val="131413"/>
                <w:sz w:val="22"/>
              </w:rPr>
              <w:t>New product introductions;</w:t>
            </w:r>
          </w:p>
          <w:p w14:paraId="64A55DA2" w14:textId="77777777" w:rsidR="00FE2EB3" w:rsidRPr="00086D15" w:rsidRDefault="00FE2EB3" w:rsidP="000F5D59">
            <w:pPr>
              <w:autoSpaceDE w:val="0"/>
              <w:autoSpaceDN w:val="0"/>
              <w:adjustRightInd w:val="0"/>
              <w:rPr>
                <w:color w:val="131413"/>
                <w:sz w:val="22"/>
              </w:rPr>
            </w:pPr>
            <w:r w:rsidRPr="00086D15">
              <w:rPr>
                <w:color w:val="131413"/>
                <w:sz w:val="22"/>
              </w:rPr>
              <w:t>Proportion of radical</w:t>
            </w:r>
          </w:p>
          <w:p w14:paraId="3705EDD0" w14:textId="77777777" w:rsidR="00FE2EB3" w:rsidRPr="00086D15" w:rsidRDefault="00FE2EB3" w:rsidP="000F5D59">
            <w:pPr>
              <w:rPr>
                <w:rFonts w:eastAsiaTheme="minorHAnsi"/>
                <w:sz w:val="22"/>
              </w:rPr>
            </w:pPr>
            <w:r w:rsidRPr="00086D15">
              <w:rPr>
                <w:color w:val="131413"/>
                <w:sz w:val="22"/>
              </w:rPr>
              <w:t>innovations</w:t>
            </w:r>
          </w:p>
        </w:tc>
        <w:tc>
          <w:tcPr>
            <w:tcW w:w="1116" w:type="pct"/>
          </w:tcPr>
          <w:p w14:paraId="798115DB" w14:textId="77777777" w:rsidR="00FE2EB3" w:rsidRPr="00086D15" w:rsidRDefault="00FE2EB3" w:rsidP="000F5D59">
            <w:pPr>
              <w:rPr>
                <w:color w:val="333333"/>
                <w:sz w:val="22"/>
                <w:shd w:val="clear" w:color="auto" w:fill="FFFFFF"/>
              </w:rPr>
            </w:pPr>
            <w:r w:rsidRPr="00086D15">
              <w:rPr>
                <w:color w:val="131413"/>
                <w:sz w:val="22"/>
              </w:rPr>
              <w:t xml:space="preserve">Firms with narcissistic CEOs tend to have higher new product introductions (NPIs) and higher radical innovation proportion. </w:t>
            </w:r>
          </w:p>
        </w:tc>
      </w:tr>
      <w:tr w:rsidR="00FE2EB3" w:rsidRPr="00086D15" w14:paraId="383F84B5" w14:textId="77777777" w:rsidTr="001C449A">
        <w:trPr>
          <w:trHeight w:val="397"/>
        </w:trPr>
        <w:tc>
          <w:tcPr>
            <w:tcW w:w="655" w:type="pct"/>
          </w:tcPr>
          <w:p w14:paraId="26254F36" w14:textId="77777777" w:rsidR="00FE2EB3" w:rsidRPr="00086D15" w:rsidRDefault="00FE2EB3" w:rsidP="000F5D59">
            <w:pPr>
              <w:rPr>
                <w:rFonts w:eastAsiaTheme="minorHAnsi"/>
                <w:b/>
                <w:sz w:val="22"/>
              </w:rPr>
            </w:pPr>
            <w:r w:rsidRPr="00086D15">
              <w:rPr>
                <w:rFonts w:eastAsiaTheme="minorHAnsi"/>
                <w:b/>
                <w:sz w:val="22"/>
              </w:rPr>
              <w:t>Narcissism</w:t>
            </w:r>
          </w:p>
        </w:tc>
        <w:tc>
          <w:tcPr>
            <w:tcW w:w="547" w:type="pct"/>
          </w:tcPr>
          <w:p w14:paraId="005C9480" w14:textId="085989F2" w:rsidR="00FE2EB3" w:rsidRPr="00086D15" w:rsidRDefault="00FE2EB3" w:rsidP="000F5D59">
            <w:pPr>
              <w:rPr>
                <w:rFonts w:eastAsiaTheme="minorHAnsi"/>
                <w:sz w:val="22"/>
              </w:rPr>
            </w:pPr>
            <w:r w:rsidRPr="00086D15">
              <w:rPr>
                <w:rFonts w:eastAsiaTheme="minorHAnsi"/>
                <w:sz w:val="22"/>
              </w:rPr>
              <w:t>Zhang</w:t>
            </w:r>
            <w:r w:rsidR="0084389D">
              <w:rPr>
                <w:rFonts w:eastAsiaTheme="minorHAnsi"/>
                <w:sz w:val="22"/>
              </w:rPr>
              <w:t xml:space="preserve"> et al.</w:t>
            </w:r>
            <w:r w:rsidRPr="00086D15">
              <w:rPr>
                <w:rFonts w:eastAsiaTheme="minorHAnsi"/>
                <w:sz w:val="22"/>
              </w:rPr>
              <w:t xml:space="preserve"> (2017)</w:t>
            </w:r>
          </w:p>
        </w:tc>
        <w:tc>
          <w:tcPr>
            <w:tcW w:w="712" w:type="pct"/>
          </w:tcPr>
          <w:p w14:paraId="7AB9A9B8" w14:textId="77777777" w:rsidR="00FE2EB3" w:rsidRPr="00086D15" w:rsidRDefault="00FE2EB3" w:rsidP="000F5D59">
            <w:pPr>
              <w:rPr>
                <w:sz w:val="22"/>
                <w:lang w:eastAsia="zh-CN"/>
              </w:rPr>
            </w:pPr>
            <w:r w:rsidRPr="001C449A">
              <w:rPr>
                <w:i/>
                <w:sz w:val="22"/>
              </w:rPr>
              <w:t>The Leadership Quarterly</w:t>
            </w:r>
            <w:r w:rsidRPr="00086D15">
              <w:rPr>
                <w:sz w:val="22"/>
                <w:lang w:eastAsia="zh-CN"/>
              </w:rPr>
              <w:t>, 28, 585-604</w:t>
            </w:r>
          </w:p>
        </w:tc>
        <w:tc>
          <w:tcPr>
            <w:tcW w:w="985" w:type="pct"/>
          </w:tcPr>
          <w:p w14:paraId="3FB0F307" w14:textId="77777777" w:rsidR="00FE2EB3" w:rsidRPr="00086D15" w:rsidRDefault="00FE2EB3" w:rsidP="000F5D59">
            <w:pPr>
              <w:autoSpaceDE w:val="0"/>
              <w:autoSpaceDN w:val="0"/>
              <w:adjustRightInd w:val="0"/>
              <w:rPr>
                <w:color w:val="131413"/>
                <w:sz w:val="22"/>
                <w:lang w:eastAsia="zh-CN"/>
              </w:rPr>
            </w:pPr>
            <w:r w:rsidRPr="00086D15">
              <w:rPr>
                <w:color w:val="131413"/>
                <w:sz w:val="22"/>
              </w:rPr>
              <w:t>14 items from NPI-16</w:t>
            </w:r>
            <w:r w:rsidRPr="00086D15">
              <w:rPr>
                <w:color w:val="131413"/>
                <w:sz w:val="22"/>
                <w:lang w:eastAsia="zh-CN"/>
              </w:rPr>
              <w:t xml:space="preserve"> </w:t>
            </w:r>
          </w:p>
        </w:tc>
        <w:tc>
          <w:tcPr>
            <w:tcW w:w="985" w:type="pct"/>
          </w:tcPr>
          <w:p w14:paraId="02682D16" w14:textId="77777777" w:rsidR="00FE2EB3" w:rsidRPr="00086D15" w:rsidRDefault="00FE2EB3" w:rsidP="000F5D59">
            <w:pPr>
              <w:autoSpaceDE w:val="0"/>
              <w:autoSpaceDN w:val="0"/>
              <w:adjustRightInd w:val="0"/>
              <w:rPr>
                <w:color w:val="131413"/>
                <w:sz w:val="22"/>
              </w:rPr>
            </w:pPr>
            <w:r w:rsidRPr="00086D15">
              <w:rPr>
                <w:color w:val="131413"/>
                <w:sz w:val="22"/>
                <w:lang w:eastAsia="zh-CN"/>
              </w:rPr>
              <w:t>F</w:t>
            </w:r>
            <w:r w:rsidRPr="00086D15">
              <w:rPr>
                <w:color w:val="131413"/>
                <w:sz w:val="22"/>
              </w:rPr>
              <w:t>our items from the adhocracy dimension of the Organizational Culture Assessment Instrument</w:t>
            </w:r>
          </w:p>
          <w:p w14:paraId="71965ACA" w14:textId="7612CB6B" w:rsidR="00FE2EB3" w:rsidRPr="00086D15" w:rsidRDefault="00FE2EB3" w:rsidP="000F5D59">
            <w:pPr>
              <w:autoSpaceDE w:val="0"/>
              <w:autoSpaceDN w:val="0"/>
              <w:adjustRightInd w:val="0"/>
              <w:rPr>
                <w:color w:val="131413"/>
                <w:sz w:val="22"/>
                <w:lang w:eastAsia="zh-CN"/>
              </w:rPr>
            </w:pPr>
            <w:r w:rsidRPr="00086D15">
              <w:rPr>
                <w:color w:val="131413"/>
                <w:sz w:val="22"/>
              </w:rPr>
              <w:t>(OCAI)</w:t>
            </w:r>
            <w:r w:rsidRPr="00086D15">
              <w:rPr>
                <w:color w:val="131413"/>
                <w:sz w:val="22"/>
                <w:lang w:eastAsia="zh-CN"/>
              </w:rPr>
              <w:t xml:space="preserve"> for firm</w:t>
            </w:r>
            <w:r w:rsidR="002D3603">
              <w:rPr>
                <w:color w:val="131413"/>
                <w:sz w:val="22"/>
                <w:lang w:eastAsia="zh-CN"/>
              </w:rPr>
              <w:t>’</w:t>
            </w:r>
            <w:r w:rsidRPr="00086D15">
              <w:rPr>
                <w:color w:val="131413"/>
                <w:sz w:val="22"/>
                <w:lang w:eastAsia="zh-CN"/>
              </w:rPr>
              <w:t>s innovation</w:t>
            </w:r>
          </w:p>
        </w:tc>
        <w:tc>
          <w:tcPr>
            <w:tcW w:w="1116" w:type="pct"/>
          </w:tcPr>
          <w:p w14:paraId="3025E143" w14:textId="77777777" w:rsidR="00FE2EB3" w:rsidRPr="00086D15" w:rsidRDefault="00FE2EB3" w:rsidP="000F5D59">
            <w:pPr>
              <w:rPr>
                <w:color w:val="131413"/>
                <w:sz w:val="22"/>
                <w:lang w:eastAsia="zh-CN"/>
              </w:rPr>
            </w:pPr>
            <w:r w:rsidRPr="00086D15">
              <w:rPr>
                <w:color w:val="131413"/>
                <w:sz w:val="22"/>
                <w:lang w:eastAsia="zh-CN"/>
              </w:rPr>
              <w:t>N</w:t>
            </w:r>
            <w:r w:rsidRPr="00086D15">
              <w:rPr>
                <w:color w:val="131413"/>
                <w:sz w:val="22"/>
              </w:rPr>
              <w:t>arcissisti</w:t>
            </w:r>
            <w:r w:rsidRPr="00086D15">
              <w:rPr>
                <w:color w:val="131413"/>
                <w:sz w:val="22"/>
                <w:lang w:eastAsia="zh-CN"/>
              </w:rPr>
              <w:t>c CEOs are more likely to</w:t>
            </w:r>
            <w:r w:rsidRPr="00086D15">
              <w:t xml:space="preserve"> </w:t>
            </w:r>
            <w:r w:rsidRPr="00086D15">
              <w:rPr>
                <w:color w:val="131413"/>
                <w:sz w:val="22"/>
                <w:lang w:eastAsia="zh-CN"/>
              </w:rPr>
              <w:t>cultivate an innovative culture and to deliver innovative performance.</w:t>
            </w:r>
          </w:p>
        </w:tc>
      </w:tr>
      <w:tr w:rsidR="00F45073" w:rsidRPr="00086D15" w14:paraId="28176B75" w14:textId="77777777" w:rsidTr="001C449A">
        <w:trPr>
          <w:trHeight w:val="397"/>
        </w:trPr>
        <w:tc>
          <w:tcPr>
            <w:tcW w:w="655" w:type="pct"/>
          </w:tcPr>
          <w:p w14:paraId="5F3B630E" w14:textId="6B609F2D" w:rsidR="00F45073" w:rsidRPr="00086D15" w:rsidRDefault="00F45073" w:rsidP="000F5D59">
            <w:pPr>
              <w:rPr>
                <w:b/>
                <w:sz w:val="22"/>
              </w:rPr>
            </w:pPr>
            <w:r w:rsidRPr="00086D15">
              <w:rPr>
                <w:rFonts w:eastAsia="Calibri" w:cs="Times New Roman"/>
                <w:b/>
                <w:sz w:val="22"/>
              </w:rPr>
              <w:t>Optimism, risk</w:t>
            </w:r>
            <w:r w:rsidR="00B6357B">
              <w:rPr>
                <w:rFonts w:eastAsia="Calibri" w:cs="Times New Roman"/>
                <w:b/>
                <w:sz w:val="22"/>
              </w:rPr>
              <w:t>,</w:t>
            </w:r>
            <w:r w:rsidRPr="00086D15">
              <w:rPr>
                <w:rFonts w:eastAsia="Calibri" w:cs="Times New Roman"/>
                <w:b/>
                <w:sz w:val="22"/>
              </w:rPr>
              <w:t xml:space="preserve"> &amp; loss aversion</w:t>
            </w:r>
          </w:p>
        </w:tc>
        <w:tc>
          <w:tcPr>
            <w:tcW w:w="547" w:type="pct"/>
            <w:shd w:val="clear" w:color="auto" w:fill="auto"/>
          </w:tcPr>
          <w:p w14:paraId="0453EDE6" w14:textId="0EDB9ADA" w:rsidR="00F45073" w:rsidRPr="00086D15" w:rsidRDefault="00F45073" w:rsidP="000F5D59">
            <w:pPr>
              <w:rPr>
                <w:sz w:val="22"/>
                <w:lang w:eastAsia="zh-CN"/>
              </w:rPr>
            </w:pPr>
            <w:r w:rsidRPr="00086D15">
              <w:rPr>
                <w:rFonts w:eastAsia="Calibri" w:cs="Times New Roman"/>
                <w:sz w:val="22"/>
              </w:rPr>
              <w:t>Graham</w:t>
            </w:r>
            <w:r w:rsidR="0084389D">
              <w:rPr>
                <w:rFonts w:eastAsia="Calibri" w:cs="Times New Roman"/>
                <w:sz w:val="22"/>
              </w:rPr>
              <w:t xml:space="preserve"> et al.</w:t>
            </w:r>
            <w:r w:rsidRPr="00086D15">
              <w:rPr>
                <w:rFonts w:eastAsia="Calibri" w:cs="Times New Roman"/>
                <w:sz w:val="22"/>
              </w:rPr>
              <w:t xml:space="preserve"> </w:t>
            </w:r>
            <w:r w:rsidRPr="00086D15">
              <w:rPr>
                <w:rFonts w:eastAsia="DengXian" w:cs="Times New Roman"/>
                <w:sz w:val="22"/>
                <w:lang w:eastAsia="zh-CN"/>
              </w:rPr>
              <w:t>(</w:t>
            </w:r>
            <w:r w:rsidRPr="00086D15">
              <w:rPr>
                <w:rFonts w:eastAsia="Calibri" w:cs="Times New Roman"/>
                <w:sz w:val="22"/>
              </w:rPr>
              <w:t>2013</w:t>
            </w:r>
            <w:r w:rsidRPr="00086D15">
              <w:rPr>
                <w:rFonts w:eastAsia="DengXian" w:cs="Times New Roman"/>
                <w:sz w:val="22"/>
                <w:lang w:eastAsia="zh-CN"/>
              </w:rPr>
              <w:t>)</w:t>
            </w:r>
          </w:p>
        </w:tc>
        <w:tc>
          <w:tcPr>
            <w:tcW w:w="712" w:type="pct"/>
          </w:tcPr>
          <w:p w14:paraId="22DA53EB" w14:textId="1C51E687" w:rsidR="00F45073" w:rsidRPr="00086D15" w:rsidRDefault="007F4AF0" w:rsidP="000F5D59">
            <w:pPr>
              <w:rPr>
                <w:sz w:val="22"/>
              </w:rPr>
            </w:pPr>
            <w:r w:rsidRPr="001C449A">
              <w:rPr>
                <w:i/>
                <w:sz w:val="22"/>
              </w:rPr>
              <w:t>Journal of Financial Economics</w:t>
            </w:r>
            <w:r w:rsidRPr="00086D15">
              <w:rPr>
                <w:sz w:val="22"/>
              </w:rPr>
              <w:t>, 109 (1), 103-121</w:t>
            </w:r>
          </w:p>
        </w:tc>
        <w:tc>
          <w:tcPr>
            <w:tcW w:w="985" w:type="pct"/>
          </w:tcPr>
          <w:p w14:paraId="2CD21D2A" w14:textId="232F0E63" w:rsidR="00F45073" w:rsidRPr="00086D15" w:rsidRDefault="00F45073" w:rsidP="000F5D59">
            <w:pPr>
              <w:rPr>
                <w:sz w:val="22"/>
                <w:lang w:eastAsia="zh-CN"/>
              </w:rPr>
            </w:pPr>
            <w:r w:rsidRPr="00086D15">
              <w:rPr>
                <w:rFonts w:eastAsia="Calibri" w:cs="Times New Roman"/>
                <w:sz w:val="22"/>
              </w:rPr>
              <w:t>Psychometric surveys</w:t>
            </w:r>
          </w:p>
        </w:tc>
        <w:tc>
          <w:tcPr>
            <w:tcW w:w="985" w:type="pct"/>
          </w:tcPr>
          <w:p w14:paraId="13B58FFB" w14:textId="5F47C31B" w:rsidR="00F45073" w:rsidRPr="00086D15" w:rsidRDefault="00F45073" w:rsidP="000F5D59">
            <w:pPr>
              <w:rPr>
                <w:sz w:val="22"/>
                <w:lang w:eastAsia="zh-CN"/>
              </w:rPr>
            </w:pPr>
            <w:r w:rsidRPr="00086D15">
              <w:rPr>
                <w:rFonts w:eastAsia="Calibri" w:cs="Times New Roman"/>
                <w:sz w:val="22"/>
              </w:rPr>
              <w:t>Sales Growth</w:t>
            </w:r>
          </w:p>
        </w:tc>
        <w:tc>
          <w:tcPr>
            <w:tcW w:w="1116" w:type="pct"/>
          </w:tcPr>
          <w:p w14:paraId="37613ABE" w14:textId="19C18E64" w:rsidR="00F45073" w:rsidRPr="00086D15" w:rsidRDefault="00F45073" w:rsidP="000F5D59">
            <w:pPr>
              <w:rPr>
                <w:sz w:val="22"/>
              </w:rPr>
            </w:pPr>
            <w:r w:rsidRPr="00086D15">
              <w:rPr>
                <w:rFonts w:eastAsia="DengXian" w:cs="Times New Roman"/>
                <w:sz w:val="22"/>
                <w:lang w:eastAsia="zh-CN"/>
              </w:rPr>
              <w:t>Risk-tolerant CEOs are more likely to work at high</w:t>
            </w:r>
            <w:r w:rsidR="00B962EB">
              <w:rPr>
                <w:rFonts w:eastAsia="DengXian" w:cs="Times New Roman"/>
                <w:sz w:val="22"/>
                <w:lang w:eastAsia="zh-CN"/>
              </w:rPr>
              <w:t>-</w:t>
            </w:r>
            <w:r w:rsidRPr="00086D15">
              <w:rPr>
                <w:rFonts w:eastAsia="DengXian" w:cs="Times New Roman"/>
                <w:sz w:val="22"/>
                <w:lang w:eastAsia="zh-CN"/>
              </w:rPr>
              <w:t xml:space="preserve">growth firms. </w:t>
            </w:r>
          </w:p>
        </w:tc>
      </w:tr>
      <w:tr w:rsidR="00D52DD1" w:rsidRPr="00086D15" w14:paraId="5F85CB7F" w14:textId="77777777" w:rsidTr="001C449A">
        <w:trPr>
          <w:trHeight w:val="397"/>
        </w:trPr>
        <w:tc>
          <w:tcPr>
            <w:tcW w:w="655" w:type="pct"/>
            <w:shd w:val="clear" w:color="auto" w:fill="auto"/>
          </w:tcPr>
          <w:p w14:paraId="46D9546D" w14:textId="5437518A" w:rsidR="00D52DD1" w:rsidRPr="00086D15" w:rsidRDefault="00D52DD1" w:rsidP="000F5D59">
            <w:pPr>
              <w:rPr>
                <w:b/>
                <w:sz w:val="22"/>
              </w:rPr>
            </w:pPr>
            <w:r w:rsidRPr="00086D15">
              <w:rPr>
                <w:rFonts w:eastAsia="Calibri" w:cs="Times New Roman"/>
                <w:b/>
                <w:sz w:val="22"/>
              </w:rPr>
              <w:t xml:space="preserve">Facial traits </w:t>
            </w:r>
          </w:p>
        </w:tc>
        <w:tc>
          <w:tcPr>
            <w:tcW w:w="547" w:type="pct"/>
            <w:shd w:val="clear" w:color="auto" w:fill="auto"/>
          </w:tcPr>
          <w:p w14:paraId="1A88A461" w14:textId="734897A6" w:rsidR="00D52DD1" w:rsidRPr="00086D15" w:rsidRDefault="00D52DD1" w:rsidP="000F5D59">
            <w:pPr>
              <w:rPr>
                <w:sz w:val="22"/>
                <w:lang w:eastAsia="zh-CN"/>
              </w:rPr>
            </w:pPr>
            <w:r w:rsidRPr="00086D15">
              <w:rPr>
                <w:rFonts w:eastAsia="Calibri" w:cs="Times New Roman"/>
                <w:sz w:val="22"/>
              </w:rPr>
              <w:t>Graham</w:t>
            </w:r>
            <w:r w:rsidR="00B363C1">
              <w:rPr>
                <w:rFonts w:eastAsia="Calibri" w:cs="Times New Roman"/>
                <w:sz w:val="22"/>
              </w:rPr>
              <w:t xml:space="preserve"> et al. </w:t>
            </w:r>
            <w:r w:rsidRPr="00086D15">
              <w:rPr>
                <w:rFonts w:eastAsia="Calibri" w:cs="Times New Roman"/>
                <w:sz w:val="22"/>
              </w:rPr>
              <w:t xml:space="preserve"> </w:t>
            </w:r>
            <w:r w:rsidRPr="00086D15">
              <w:rPr>
                <w:rFonts w:eastAsia="DengXian" w:cs="Times New Roman"/>
                <w:sz w:val="22"/>
                <w:lang w:eastAsia="zh-CN"/>
              </w:rPr>
              <w:t>(</w:t>
            </w:r>
            <w:r w:rsidRPr="00086D15">
              <w:rPr>
                <w:rFonts w:eastAsia="Calibri" w:cs="Times New Roman"/>
                <w:sz w:val="22"/>
              </w:rPr>
              <w:t>201</w:t>
            </w:r>
            <w:r w:rsidR="00A55C4F">
              <w:rPr>
                <w:rFonts w:eastAsia="Calibri" w:cs="Times New Roman"/>
                <w:sz w:val="22"/>
              </w:rPr>
              <w:t>6</w:t>
            </w:r>
            <w:r w:rsidRPr="00086D15">
              <w:rPr>
                <w:rFonts w:eastAsia="DengXian" w:cs="Times New Roman"/>
                <w:sz w:val="22"/>
                <w:lang w:eastAsia="zh-CN"/>
              </w:rPr>
              <w:t>)</w:t>
            </w:r>
          </w:p>
        </w:tc>
        <w:tc>
          <w:tcPr>
            <w:tcW w:w="712" w:type="pct"/>
          </w:tcPr>
          <w:p w14:paraId="7AFCC4F9" w14:textId="5E98BCD3" w:rsidR="008F0ADE" w:rsidRPr="00B3274E" w:rsidRDefault="008F0ADE" w:rsidP="008F0ADE">
            <w:pPr>
              <w:rPr>
                <w:sz w:val="22"/>
              </w:rPr>
            </w:pPr>
            <w:r w:rsidRPr="008F0ADE">
              <w:rPr>
                <w:i/>
                <w:sz w:val="22"/>
              </w:rPr>
              <w:t>Manag</w:t>
            </w:r>
            <w:r>
              <w:rPr>
                <w:i/>
                <w:sz w:val="22"/>
              </w:rPr>
              <w:t xml:space="preserve">ement Science, </w:t>
            </w:r>
            <w:r w:rsidRPr="00B3274E">
              <w:rPr>
                <w:sz w:val="22"/>
              </w:rPr>
              <w:t>63 (9), 2773-3145</w:t>
            </w:r>
          </w:p>
          <w:p w14:paraId="0716DB5C" w14:textId="0C3B960B" w:rsidR="00D52DD1" w:rsidRPr="00086D15" w:rsidRDefault="00D52DD1" w:rsidP="000F5D59">
            <w:pPr>
              <w:rPr>
                <w:sz w:val="22"/>
              </w:rPr>
            </w:pPr>
          </w:p>
        </w:tc>
        <w:tc>
          <w:tcPr>
            <w:tcW w:w="985" w:type="pct"/>
          </w:tcPr>
          <w:p w14:paraId="12E9FBCB" w14:textId="27F6C228" w:rsidR="00D52DD1" w:rsidRPr="00086D15" w:rsidRDefault="00D52DD1" w:rsidP="000F5D59">
            <w:pPr>
              <w:rPr>
                <w:sz w:val="22"/>
                <w:lang w:eastAsia="zh-CN"/>
              </w:rPr>
            </w:pPr>
            <w:r w:rsidRPr="00086D15">
              <w:rPr>
                <w:rFonts w:eastAsia="Calibri" w:cs="Times New Roman"/>
                <w:sz w:val="22"/>
              </w:rPr>
              <w:t>Responder rating of facial treats on maturity, competence, beauty, likeability and trustworthiness</w:t>
            </w:r>
          </w:p>
        </w:tc>
        <w:tc>
          <w:tcPr>
            <w:tcW w:w="985" w:type="pct"/>
          </w:tcPr>
          <w:p w14:paraId="356D4408" w14:textId="0233D6D3" w:rsidR="00D52DD1" w:rsidRPr="00086D15" w:rsidRDefault="00D52DD1" w:rsidP="000F5D59">
            <w:pPr>
              <w:rPr>
                <w:sz w:val="22"/>
                <w:lang w:eastAsia="zh-CN"/>
              </w:rPr>
            </w:pPr>
            <w:r w:rsidRPr="00086D15">
              <w:rPr>
                <w:rFonts w:eastAsia="Calibri" w:cs="Times New Roman"/>
                <w:sz w:val="22"/>
              </w:rPr>
              <w:t>ROA</w:t>
            </w:r>
          </w:p>
        </w:tc>
        <w:tc>
          <w:tcPr>
            <w:tcW w:w="1116" w:type="pct"/>
          </w:tcPr>
          <w:p w14:paraId="3BD7C3F8" w14:textId="318061E7" w:rsidR="00D52DD1" w:rsidRPr="00086D15" w:rsidRDefault="00D52DD1" w:rsidP="000F5D59">
            <w:pPr>
              <w:rPr>
                <w:sz w:val="22"/>
              </w:rPr>
            </w:pPr>
            <w:r w:rsidRPr="00086D15">
              <w:rPr>
                <w:rFonts w:eastAsia="Calibri" w:cs="Times New Roman"/>
                <w:sz w:val="22"/>
              </w:rPr>
              <w:t xml:space="preserve">None of the facial traits effects on ROA are statistically significant and the point estimates are near zero. CEOs are generally viewed as being more mature-faced as opposed to baby-faced than are </w:t>
            </w:r>
            <w:r w:rsidR="00B962EB" w:rsidRPr="00086D15">
              <w:rPr>
                <w:rFonts w:eastAsia="Calibri" w:cs="Times New Roman"/>
                <w:sz w:val="22"/>
              </w:rPr>
              <w:t>non-CEOs</w:t>
            </w:r>
            <w:r w:rsidRPr="00086D15">
              <w:rPr>
                <w:rFonts w:eastAsia="Calibri" w:cs="Times New Roman"/>
                <w:sz w:val="22"/>
              </w:rPr>
              <w:t xml:space="preserve">, and this visual maturity is positively correlated with the perception of competence and negatively related to the perception of likeability. </w:t>
            </w:r>
          </w:p>
        </w:tc>
      </w:tr>
      <w:tr w:rsidR="009342C0" w:rsidRPr="00086D15" w14:paraId="280D8746" w14:textId="77777777" w:rsidTr="001C449A">
        <w:trPr>
          <w:trHeight w:val="397"/>
        </w:trPr>
        <w:tc>
          <w:tcPr>
            <w:tcW w:w="655" w:type="pct"/>
          </w:tcPr>
          <w:p w14:paraId="39A98556" w14:textId="494668CC" w:rsidR="009342C0" w:rsidRPr="00086D15" w:rsidRDefault="009342C0" w:rsidP="000F5D59">
            <w:pPr>
              <w:rPr>
                <w:b/>
                <w:sz w:val="22"/>
              </w:rPr>
            </w:pPr>
            <w:r w:rsidRPr="00086D15">
              <w:rPr>
                <w:rFonts w:eastAsia="Calibri" w:cs="Times New Roman"/>
                <w:b/>
                <w:sz w:val="22"/>
              </w:rPr>
              <w:t xml:space="preserve">Creative and operational leadership </w:t>
            </w:r>
          </w:p>
        </w:tc>
        <w:tc>
          <w:tcPr>
            <w:tcW w:w="547" w:type="pct"/>
          </w:tcPr>
          <w:p w14:paraId="376D13DA" w14:textId="2D2F3B38" w:rsidR="009342C0" w:rsidRPr="00086D15" w:rsidRDefault="009342C0" w:rsidP="000F5D59">
            <w:pPr>
              <w:rPr>
                <w:sz w:val="22"/>
                <w:lang w:eastAsia="zh-CN"/>
              </w:rPr>
            </w:pPr>
            <w:r w:rsidRPr="00086D15">
              <w:rPr>
                <w:rFonts w:eastAsia="Calibri" w:cs="Times New Roman"/>
                <w:sz w:val="22"/>
              </w:rPr>
              <w:t xml:space="preserve">Makri and Scandura </w:t>
            </w:r>
            <w:r w:rsidRPr="00086D15">
              <w:rPr>
                <w:rFonts w:eastAsia="DengXian" w:cs="Times New Roman"/>
                <w:sz w:val="22"/>
                <w:lang w:eastAsia="zh-CN"/>
              </w:rPr>
              <w:t>(</w:t>
            </w:r>
            <w:r w:rsidRPr="00086D15">
              <w:rPr>
                <w:rFonts w:eastAsia="Calibri" w:cs="Times New Roman"/>
                <w:sz w:val="22"/>
              </w:rPr>
              <w:t>2010</w:t>
            </w:r>
            <w:r w:rsidRPr="00086D15">
              <w:rPr>
                <w:rFonts w:eastAsia="DengXian" w:cs="Times New Roman"/>
                <w:sz w:val="22"/>
                <w:lang w:eastAsia="zh-CN"/>
              </w:rPr>
              <w:t>)</w:t>
            </w:r>
          </w:p>
        </w:tc>
        <w:tc>
          <w:tcPr>
            <w:tcW w:w="712" w:type="pct"/>
          </w:tcPr>
          <w:p w14:paraId="6E9F70FA" w14:textId="354726A5" w:rsidR="009342C0" w:rsidRPr="00086D15" w:rsidRDefault="009342C0" w:rsidP="000F5D59">
            <w:pPr>
              <w:rPr>
                <w:sz w:val="22"/>
              </w:rPr>
            </w:pPr>
            <w:r w:rsidRPr="001C449A">
              <w:rPr>
                <w:i/>
                <w:sz w:val="22"/>
              </w:rPr>
              <w:t>The Leadership Quarterly</w:t>
            </w:r>
            <w:r w:rsidRPr="00086D15">
              <w:rPr>
                <w:sz w:val="22"/>
              </w:rPr>
              <w:t>, 21 (1), 75-88.</w:t>
            </w:r>
          </w:p>
        </w:tc>
        <w:tc>
          <w:tcPr>
            <w:tcW w:w="985" w:type="pct"/>
          </w:tcPr>
          <w:p w14:paraId="75BE1E67" w14:textId="3CC630D5" w:rsidR="009342C0" w:rsidRPr="00086D15" w:rsidRDefault="009342C0" w:rsidP="000F5D59">
            <w:pPr>
              <w:rPr>
                <w:sz w:val="22"/>
                <w:lang w:eastAsia="zh-CN"/>
              </w:rPr>
            </w:pPr>
            <w:r w:rsidRPr="00086D15">
              <w:rPr>
                <w:rFonts w:eastAsia="Calibri" w:cs="Times New Roman"/>
                <w:sz w:val="22"/>
              </w:rPr>
              <w:t xml:space="preserve">Coded CEO interviews for Creative leadership and Operational leadership </w:t>
            </w:r>
          </w:p>
        </w:tc>
        <w:tc>
          <w:tcPr>
            <w:tcW w:w="985" w:type="pct"/>
          </w:tcPr>
          <w:p w14:paraId="19A151BA" w14:textId="1A4C4029" w:rsidR="009342C0" w:rsidRPr="00086D15" w:rsidRDefault="009342C0" w:rsidP="000F5D59">
            <w:pPr>
              <w:rPr>
                <w:sz w:val="22"/>
                <w:lang w:eastAsia="zh-CN"/>
              </w:rPr>
            </w:pPr>
            <w:r w:rsidRPr="00086D15">
              <w:rPr>
                <w:rFonts w:eastAsia="Calibri" w:cs="Times New Roman"/>
                <w:sz w:val="22"/>
              </w:rPr>
              <w:t>Patents granted, patent citations</w:t>
            </w:r>
          </w:p>
        </w:tc>
        <w:tc>
          <w:tcPr>
            <w:tcW w:w="1116" w:type="pct"/>
          </w:tcPr>
          <w:p w14:paraId="5CC90D3B" w14:textId="5A74E911" w:rsidR="009342C0" w:rsidRPr="00086D15" w:rsidRDefault="009342C0" w:rsidP="000F5D59">
            <w:pPr>
              <w:rPr>
                <w:sz w:val="22"/>
              </w:rPr>
            </w:pPr>
            <w:r w:rsidRPr="00086D15">
              <w:rPr>
                <w:rFonts w:eastAsia="Calibri" w:cs="Times New Roman"/>
                <w:sz w:val="22"/>
              </w:rPr>
              <w:t>CEO</w:t>
            </w:r>
            <w:r w:rsidR="002D3603">
              <w:rPr>
                <w:rFonts w:eastAsia="Calibri" w:cs="Times New Roman"/>
                <w:sz w:val="22"/>
              </w:rPr>
              <w:t>’</w:t>
            </w:r>
            <w:r w:rsidRPr="00086D15">
              <w:rPr>
                <w:rFonts w:eastAsia="Calibri" w:cs="Times New Roman"/>
                <w:sz w:val="22"/>
              </w:rPr>
              <w:t>s Creative leadership (develop social and human capital and investing in the firm</w:t>
            </w:r>
            <w:r w:rsidR="002D3603">
              <w:rPr>
                <w:rFonts w:eastAsia="Calibri" w:cs="Times New Roman"/>
                <w:sz w:val="22"/>
              </w:rPr>
              <w:t>’</w:t>
            </w:r>
            <w:r w:rsidRPr="00086D15">
              <w:rPr>
                <w:rFonts w:eastAsia="Calibri" w:cs="Times New Roman"/>
                <w:sz w:val="22"/>
              </w:rPr>
              <w:t>s internal knowledge development) and Operational leadership (explore new paths of growth as well as exploit existing ones by redefining and extending the boundaries of the firm to new product and market domains) interact to increase number of patents granted (but not patent citations)</w:t>
            </w:r>
          </w:p>
        </w:tc>
      </w:tr>
      <w:tr w:rsidR="009342C0" w:rsidRPr="00086D15" w14:paraId="2D8E10F9" w14:textId="77777777" w:rsidTr="001C449A">
        <w:trPr>
          <w:trHeight w:val="397"/>
        </w:trPr>
        <w:tc>
          <w:tcPr>
            <w:tcW w:w="655" w:type="pct"/>
          </w:tcPr>
          <w:p w14:paraId="77D2E486" w14:textId="77777777" w:rsidR="009342C0" w:rsidRPr="00086D15" w:rsidRDefault="009342C0" w:rsidP="000F5D59">
            <w:pPr>
              <w:rPr>
                <w:rFonts w:eastAsiaTheme="minorHAnsi"/>
                <w:b/>
                <w:sz w:val="22"/>
              </w:rPr>
            </w:pPr>
            <w:r w:rsidRPr="00086D15">
              <w:rPr>
                <w:rFonts w:eastAsiaTheme="minorHAnsi"/>
                <w:b/>
                <w:sz w:val="22"/>
              </w:rPr>
              <w:t xml:space="preserve">Strategic leadership </w:t>
            </w:r>
          </w:p>
        </w:tc>
        <w:tc>
          <w:tcPr>
            <w:tcW w:w="547" w:type="pct"/>
          </w:tcPr>
          <w:p w14:paraId="7095E189" w14:textId="1496EA4C" w:rsidR="009342C0" w:rsidRPr="00086D15" w:rsidRDefault="009342C0" w:rsidP="000F5D59">
            <w:pPr>
              <w:rPr>
                <w:sz w:val="22"/>
                <w:lang w:eastAsia="zh-CN"/>
              </w:rPr>
            </w:pPr>
            <w:r w:rsidRPr="00086D15">
              <w:rPr>
                <w:sz w:val="22"/>
                <w:lang w:eastAsia="zh-CN"/>
              </w:rPr>
              <w:t>Elenkov</w:t>
            </w:r>
            <w:r w:rsidR="00B363C1">
              <w:rPr>
                <w:sz w:val="22"/>
                <w:lang w:eastAsia="zh-CN"/>
              </w:rPr>
              <w:t xml:space="preserve"> et al. </w:t>
            </w:r>
            <w:r w:rsidRPr="00086D15">
              <w:rPr>
                <w:sz w:val="22"/>
                <w:lang w:eastAsia="zh-CN"/>
              </w:rPr>
              <w:t>(2005)</w:t>
            </w:r>
          </w:p>
        </w:tc>
        <w:tc>
          <w:tcPr>
            <w:tcW w:w="712" w:type="pct"/>
          </w:tcPr>
          <w:p w14:paraId="40FA4486" w14:textId="77777777" w:rsidR="009342C0" w:rsidRPr="00086D15" w:rsidRDefault="009342C0" w:rsidP="000F5D59">
            <w:pPr>
              <w:rPr>
                <w:rFonts w:eastAsiaTheme="minorHAnsi"/>
                <w:sz w:val="22"/>
              </w:rPr>
            </w:pPr>
            <w:r w:rsidRPr="001C449A">
              <w:rPr>
                <w:i/>
                <w:sz w:val="22"/>
              </w:rPr>
              <w:t>Strategic Management Journal</w:t>
            </w:r>
            <w:r w:rsidRPr="00086D15">
              <w:rPr>
                <w:rFonts w:eastAsiaTheme="minorHAnsi"/>
                <w:sz w:val="22"/>
              </w:rPr>
              <w:t>, 26, 665–682</w:t>
            </w:r>
          </w:p>
        </w:tc>
        <w:tc>
          <w:tcPr>
            <w:tcW w:w="985" w:type="pct"/>
          </w:tcPr>
          <w:p w14:paraId="5C2396FA" w14:textId="09CB04AA" w:rsidR="009342C0" w:rsidRPr="00086D15" w:rsidRDefault="009342C0" w:rsidP="000F5D59">
            <w:pPr>
              <w:rPr>
                <w:sz w:val="22"/>
                <w:lang w:eastAsia="zh-CN"/>
              </w:rPr>
            </w:pPr>
            <w:r w:rsidRPr="00086D15">
              <w:rPr>
                <w:sz w:val="22"/>
                <w:lang w:eastAsia="zh-CN"/>
              </w:rPr>
              <w:t xml:space="preserve">Strategic leadership behavior: </w:t>
            </w:r>
            <w:r w:rsidR="00F25E94">
              <w:rPr>
                <w:sz w:val="22"/>
                <w:lang w:eastAsia="zh-CN"/>
              </w:rPr>
              <w:t>M</w:t>
            </w:r>
            <w:r w:rsidRPr="00086D15">
              <w:rPr>
                <w:sz w:val="22"/>
                <w:lang w:eastAsia="zh-CN"/>
              </w:rPr>
              <w:t>ulti-item scales from Multifactor Leadership Questionnaire (MLQ)</w:t>
            </w:r>
          </w:p>
        </w:tc>
        <w:tc>
          <w:tcPr>
            <w:tcW w:w="985" w:type="pct"/>
          </w:tcPr>
          <w:p w14:paraId="5C63EDE7" w14:textId="7E94500B" w:rsidR="009342C0" w:rsidRPr="00086D15" w:rsidRDefault="009342C0" w:rsidP="000F5D59">
            <w:pPr>
              <w:rPr>
                <w:sz w:val="22"/>
                <w:lang w:eastAsia="zh-CN"/>
              </w:rPr>
            </w:pPr>
            <w:r w:rsidRPr="00086D15">
              <w:rPr>
                <w:sz w:val="22"/>
                <w:lang w:eastAsia="zh-CN"/>
              </w:rPr>
              <w:t xml:space="preserve">(1) </w:t>
            </w:r>
            <w:r w:rsidR="00196170">
              <w:rPr>
                <w:sz w:val="22"/>
                <w:lang w:eastAsia="zh-CN"/>
              </w:rPr>
              <w:t>N</w:t>
            </w:r>
            <w:r w:rsidRPr="00086D15">
              <w:rPr>
                <w:sz w:val="22"/>
                <w:lang w:eastAsia="zh-CN"/>
              </w:rPr>
              <w:t>ew products or services (for existing markets); (2) new markets (for existing products/services); and (3) new products or services for new markets.</w:t>
            </w:r>
          </w:p>
        </w:tc>
        <w:tc>
          <w:tcPr>
            <w:tcW w:w="1116" w:type="pct"/>
          </w:tcPr>
          <w:p w14:paraId="00AAA524" w14:textId="77777777" w:rsidR="009342C0" w:rsidRPr="00086D15" w:rsidRDefault="009342C0" w:rsidP="000F5D59">
            <w:pPr>
              <w:rPr>
                <w:rFonts w:eastAsiaTheme="minorHAnsi"/>
                <w:sz w:val="22"/>
              </w:rPr>
            </w:pPr>
            <w:r w:rsidRPr="00086D15">
              <w:rPr>
                <w:rFonts w:eastAsiaTheme="minorHAnsi"/>
                <w:sz w:val="22"/>
              </w:rPr>
              <w:t>Strategic leadership behaviors have a strong positive relationship with executive influence on product–market innovation.</w:t>
            </w:r>
          </w:p>
        </w:tc>
      </w:tr>
      <w:tr w:rsidR="009342C0" w:rsidRPr="00086D15" w14:paraId="0C4ECA50" w14:textId="77777777" w:rsidTr="001C449A">
        <w:trPr>
          <w:trHeight w:val="397"/>
        </w:trPr>
        <w:tc>
          <w:tcPr>
            <w:tcW w:w="655" w:type="pct"/>
          </w:tcPr>
          <w:p w14:paraId="3E2DF175" w14:textId="480425FB" w:rsidR="009342C0" w:rsidRPr="00B01829" w:rsidRDefault="009342C0" w:rsidP="00B01829">
            <w:pPr>
              <w:ind w:left="-110" w:right="-111"/>
              <w:rPr>
                <w:b/>
                <w:spacing w:val="-3"/>
                <w:sz w:val="22"/>
              </w:rPr>
            </w:pPr>
            <w:r w:rsidRPr="00B01829">
              <w:rPr>
                <w:b/>
                <w:spacing w:val="-3"/>
                <w:sz w:val="22"/>
              </w:rPr>
              <w:t>Transformational leadership</w:t>
            </w:r>
          </w:p>
        </w:tc>
        <w:tc>
          <w:tcPr>
            <w:tcW w:w="547" w:type="pct"/>
          </w:tcPr>
          <w:p w14:paraId="0394E20C" w14:textId="77777777" w:rsidR="009342C0" w:rsidRPr="00086D15" w:rsidRDefault="009342C0" w:rsidP="000F5D59">
            <w:pPr>
              <w:rPr>
                <w:sz w:val="22"/>
                <w:lang w:eastAsia="zh-CN"/>
              </w:rPr>
            </w:pPr>
            <w:r w:rsidRPr="00086D15">
              <w:rPr>
                <w:sz w:val="22"/>
                <w:lang w:eastAsia="zh-CN"/>
              </w:rPr>
              <w:t>Chen et al. (2014)</w:t>
            </w:r>
          </w:p>
        </w:tc>
        <w:tc>
          <w:tcPr>
            <w:tcW w:w="712" w:type="pct"/>
          </w:tcPr>
          <w:p w14:paraId="01B09BA3" w14:textId="77777777" w:rsidR="009342C0" w:rsidRPr="00086D15" w:rsidRDefault="009342C0" w:rsidP="000F5D59">
            <w:pPr>
              <w:rPr>
                <w:sz w:val="22"/>
                <w:lang w:eastAsia="zh-CN"/>
              </w:rPr>
            </w:pPr>
            <w:r w:rsidRPr="001C449A">
              <w:rPr>
                <w:i/>
                <w:sz w:val="22"/>
              </w:rPr>
              <w:t>Journal of Product Innovation Management</w:t>
            </w:r>
            <w:r w:rsidRPr="00086D15">
              <w:rPr>
                <w:sz w:val="22"/>
                <w:lang w:eastAsia="zh-CN"/>
              </w:rPr>
              <w:t>, 31, 2–17</w:t>
            </w:r>
          </w:p>
        </w:tc>
        <w:tc>
          <w:tcPr>
            <w:tcW w:w="985" w:type="pct"/>
          </w:tcPr>
          <w:p w14:paraId="6F4F754F" w14:textId="77777777" w:rsidR="009342C0" w:rsidRPr="00086D15" w:rsidRDefault="009342C0" w:rsidP="000F5D59">
            <w:pPr>
              <w:rPr>
                <w:sz w:val="22"/>
                <w:lang w:eastAsia="zh-CN"/>
              </w:rPr>
            </w:pPr>
            <w:r w:rsidRPr="00086D15">
              <w:rPr>
                <w:sz w:val="22"/>
                <w:lang w:eastAsia="zh-CN"/>
              </w:rPr>
              <w:t>20-item scale for transformational leadership</w:t>
            </w:r>
          </w:p>
        </w:tc>
        <w:tc>
          <w:tcPr>
            <w:tcW w:w="985" w:type="pct"/>
          </w:tcPr>
          <w:p w14:paraId="56544146" w14:textId="77777777" w:rsidR="009342C0" w:rsidRPr="00086D15" w:rsidRDefault="009342C0" w:rsidP="000F5D59">
            <w:pPr>
              <w:rPr>
                <w:sz w:val="22"/>
                <w:lang w:eastAsia="zh-CN"/>
              </w:rPr>
            </w:pPr>
            <w:r w:rsidRPr="00086D15">
              <w:rPr>
                <w:sz w:val="22"/>
                <w:lang w:eastAsia="zh-CN"/>
              </w:rPr>
              <w:t>5-item scales for new</w:t>
            </w:r>
          </w:p>
          <w:p w14:paraId="795908A5" w14:textId="77777777" w:rsidR="009342C0" w:rsidRPr="00086D15" w:rsidRDefault="009342C0" w:rsidP="000F5D59">
            <w:pPr>
              <w:rPr>
                <w:sz w:val="22"/>
                <w:lang w:eastAsia="zh-CN"/>
              </w:rPr>
            </w:pPr>
            <w:r w:rsidRPr="00086D15">
              <w:rPr>
                <w:sz w:val="22"/>
                <w:lang w:eastAsia="zh-CN"/>
              </w:rPr>
              <w:t>product development performance</w:t>
            </w:r>
          </w:p>
        </w:tc>
        <w:tc>
          <w:tcPr>
            <w:tcW w:w="1116" w:type="pct"/>
          </w:tcPr>
          <w:p w14:paraId="67ADA98F" w14:textId="697EDD3F" w:rsidR="009342C0" w:rsidRPr="00086D15" w:rsidRDefault="009342C0" w:rsidP="000F5D59">
            <w:pPr>
              <w:rPr>
                <w:sz w:val="22"/>
                <w:lang w:eastAsia="zh-CN"/>
              </w:rPr>
            </w:pPr>
            <w:r w:rsidRPr="00086D15">
              <w:rPr>
                <w:rFonts w:eastAsiaTheme="minorHAnsi"/>
                <w:sz w:val="22"/>
              </w:rPr>
              <w:t>CEOs</w:t>
            </w:r>
            <w:r w:rsidR="002D3603">
              <w:rPr>
                <w:rFonts w:eastAsiaTheme="minorHAnsi"/>
                <w:sz w:val="22"/>
              </w:rPr>
              <w:t>’</w:t>
            </w:r>
            <w:r w:rsidRPr="00086D15">
              <w:rPr>
                <w:sz w:val="22"/>
                <w:lang w:eastAsia="zh-CN"/>
              </w:rPr>
              <w:t xml:space="preserve"> </w:t>
            </w:r>
            <w:r w:rsidRPr="00086D15">
              <w:rPr>
                <w:rFonts w:eastAsiaTheme="minorHAnsi"/>
                <w:sz w:val="22"/>
              </w:rPr>
              <w:t xml:space="preserve">transformational leadership </w:t>
            </w:r>
            <w:r w:rsidRPr="00086D15">
              <w:rPr>
                <w:sz w:val="22"/>
                <w:lang w:eastAsia="zh-CN"/>
              </w:rPr>
              <w:t>i</w:t>
            </w:r>
            <w:r w:rsidRPr="00086D15">
              <w:rPr>
                <w:rFonts w:eastAsiaTheme="minorHAnsi"/>
                <w:sz w:val="22"/>
              </w:rPr>
              <w:t>s positively related to</w:t>
            </w:r>
            <w:r w:rsidRPr="00086D15">
              <w:rPr>
                <w:sz w:val="22"/>
                <w:lang w:eastAsia="zh-CN"/>
              </w:rPr>
              <w:t xml:space="preserve"> </w:t>
            </w:r>
            <w:r w:rsidRPr="00086D15">
              <w:rPr>
                <w:rFonts w:eastAsiaTheme="minorHAnsi"/>
                <w:sz w:val="22"/>
              </w:rPr>
              <w:t>product innovation performance</w:t>
            </w:r>
            <w:r w:rsidRPr="00086D15">
              <w:rPr>
                <w:sz w:val="22"/>
                <w:lang w:eastAsia="zh-CN"/>
              </w:rPr>
              <w:t>.</w:t>
            </w:r>
          </w:p>
        </w:tc>
      </w:tr>
      <w:tr w:rsidR="009342C0" w:rsidRPr="00086D15" w14:paraId="6A917FC3" w14:textId="77777777" w:rsidTr="001C449A">
        <w:trPr>
          <w:trHeight w:val="397"/>
        </w:trPr>
        <w:tc>
          <w:tcPr>
            <w:tcW w:w="655" w:type="pct"/>
          </w:tcPr>
          <w:p w14:paraId="45B4201A" w14:textId="77777777" w:rsidR="009342C0" w:rsidRPr="00B01829" w:rsidRDefault="009342C0" w:rsidP="00B01829">
            <w:pPr>
              <w:ind w:left="-110" w:right="-111"/>
              <w:rPr>
                <w:b/>
                <w:spacing w:val="-3"/>
                <w:sz w:val="22"/>
              </w:rPr>
            </w:pPr>
            <w:r w:rsidRPr="00B01829">
              <w:rPr>
                <w:b/>
                <w:spacing w:val="-3"/>
                <w:sz w:val="22"/>
              </w:rPr>
              <w:t>Transformational leadership</w:t>
            </w:r>
          </w:p>
        </w:tc>
        <w:tc>
          <w:tcPr>
            <w:tcW w:w="547" w:type="pct"/>
          </w:tcPr>
          <w:p w14:paraId="2A405266" w14:textId="2023C943" w:rsidR="009342C0" w:rsidRPr="00086D15" w:rsidRDefault="009342C0" w:rsidP="000F5D59">
            <w:pPr>
              <w:rPr>
                <w:sz w:val="22"/>
                <w:lang w:eastAsia="zh-CN"/>
              </w:rPr>
            </w:pPr>
            <w:r w:rsidRPr="00086D15">
              <w:rPr>
                <w:sz w:val="22"/>
                <w:lang w:eastAsia="zh-CN"/>
              </w:rPr>
              <w:t>Jansen</w:t>
            </w:r>
            <w:r w:rsidR="008B2058">
              <w:rPr>
                <w:sz w:val="22"/>
                <w:lang w:eastAsia="zh-CN"/>
              </w:rPr>
              <w:t xml:space="preserve"> et al.</w:t>
            </w:r>
            <w:r w:rsidRPr="00086D15">
              <w:rPr>
                <w:sz w:val="22"/>
                <w:lang w:eastAsia="zh-CN"/>
              </w:rPr>
              <w:t xml:space="preserve"> (2009)</w:t>
            </w:r>
          </w:p>
        </w:tc>
        <w:tc>
          <w:tcPr>
            <w:tcW w:w="712" w:type="pct"/>
          </w:tcPr>
          <w:p w14:paraId="00A5DB71" w14:textId="77777777" w:rsidR="009342C0" w:rsidRPr="00086D15" w:rsidRDefault="009342C0" w:rsidP="000F5D59">
            <w:pPr>
              <w:rPr>
                <w:sz w:val="22"/>
                <w:lang w:eastAsia="zh-CN"/>
              </w:rPr>
            </w:pPr>
            <w:r w:rsidRPr="001C449A">
              <w:rPr>
                <w:i/>
                <w:sz w:val="22"/>
              </w:rPr>
              <w:t>The Leadership Quarterly</w:t>
            </w:r>
            <w:r w:rsidRPr="00086D15">
              <w:rPr>
                <w:rFonts w:eastAsiaTheme="minorHAnsi"/>
                <w:sz w:val="22"/>
              </w:rPr>
              <w:t xml:space="preserve">, </w:t>
            </w:r>
            <w:r w:rsidRPr="00086D15">
              <w:rPr>
                <w:sz w:val="22"/>
                <w:lang w:eastAsia="zh-CN"/>
              </w:rPr>
              <w:t>20</w:t>
            </w:r>
            <w:r w:rsidRPr="00086D15">
              <w:rPr>
                <w:rFonts w:eastAsiaTheme="minorHAnsi"/>
                <w:sz w:val="22"/>
              </w:rPr>
              <w:t xml:space="preserve">, </w:t>
            </w:r>
            <w:r w:rsidRPr="00086D15">
              <w:rPr>
                <w:sz w:val="22"/>
                <w:lang w:eastAsia="zh-CN"/>
              </w:rPr>
              <w:t>5-18</w:t>
            </w:r>
          </w:p>
        </w:tc>
        <w:tc>
          <w:tcPr>
            <w:tcW w:w="985" w:type="pct"/>
          </w:tcPr>
          <w:p w14:paraId="75E01CFE" w14:textId="77777777" w:rsidR="009342C0" w:rsidRPr="00086D15" w:rsidRDefault="009342C0" w:rsidP="000F5D59">
            <w:pPr>
              <w:rPr>
                <w:sz w:val="22"/>
                <w:lang w:eastAsia="zh-CN"/>
              </w:rPr>
            </w:pPr>
            <w:r w:rsidRPr="00086D15">
              <w:rPr>
                <w:sz w:val="22"/>
                <w:lang w:eastAsia="zh-CN"/>
              </w:rPr>
              <w:t>Multi-item scales from Multifactor Leadership Questionnaire (MLQ) for transformational leadership</w:t>
            </w:r>
          </w:p>
        </w:tc>
        <w:tc>
          <w:tcPr>
            <w:tcW w:w="985" w:type="pct"/>
          </w:tcPr>
          <w:p w14:paraId="31C53D27" w14:textId="77777777" w:rsidR="009342C0" w:rsidRPr="00086D15" w:rsidRDefault="009342C0" w:rsidP="000F5D59">
            <w:pPr>
              <w:rPr>
                <w:sz w:val="22"/>
                <w:lang w:eastAsia="zh-CN"/>
              </w:rPr>
            </w:pPr>
            <w:r w:rsidRPr="00086D15">
              <w:rPr>
                <w:sz w:val="22"/>
                <w:lang w:eastAsia="zh-CN"/>
              </w:rPr>
              <w:t>Multi-item scales for exploratory and exploitative innovation</w:t>
            </w:r>
          </w:p>
        </w:tc>
        <w:tc>
          <w:tcPr>
            <w:tcW w:w="1116" w:type="pct"/>
          </w:tcPr>
          <w:p w14:paraId="76C7D05D" w14:textId="77777777" w:rsidR="009342C0" w:rsidRPr="00086D15" w:rsidRDefault="009342C0" w:rsidP="000F5D59">
            <w:pPr>
              <w:rPr>
                <w:rFonts w:eastAsiaTheme="minorHAnsi"/>
                <w:sz w:val="22"/>
              </w:rPr>
            </w:pPr>
            <w:r w:rsidRPr="00086D15">
              <w:rPr>
                <w:sz w:val="22"/>
                <w:lang w:eastAsia="zh-CN"/>
              </w:rPr>
              <w:t>T</w:t>
            </w:r>
            <w:r w:rsidRPr="00086D15">
              <w:rPr>
                <w:rFonts w:eastAsiaTheme="minorHAnsi"/>
                <w:sz w:val="22"/>
              </w:rPr>
              <w:t>ransformational leadership behaviors</w:t>
            </w:r>
            <w:r w:rsidRPr="00086D15">
              <w:rPr>
                <w:sz w:val="22"/>
                <w:lang w:eastAsia="zh-CN"/>
              </w:rPr>
              <w:t xml:space="preserve"> </w:t>
            </w:r>
            <w:r w:rsidRPr="00086D15">
              <w:rPr>
                <w:rFonts w:eastAsiaTheme="minorHAnsi"/>
                <w:sz w:val="22"/>
              </w:rPr>
              <w:t>contribute significantly to adopting generative thinking and pursuing exploratory innovation</w:t>
            </w:r>
            <w:r w:rsidRPr="00086D15">
              <w:rPr>
                <w:sz w:val="22"/>
                <w:lang w:eastAsia="zh-CN"/>
              </w:rPr>
              <w:t xml:space="preserve">. </w:t>
            </w:r>
          </w:p>
        </w:tc>
      </w:tr>
      <w:tr w:rsidR="009342C0" w:rsidRPr="00086D15" w14:paraId="10680939" w14:textId="77777777" w:rsidTr="001C449A">
        <w:trPr>
          <w:trHeight w:val="397"/>
        </w:trPr>
        <w:tc>
          <w:tcPr>
            <w:tcW w:w="655" w:type="pct"/>
          </w:tcPr>
          <w:p w14:paraId="6ADF3EF8" w14:textId="77777777" w:rsidR="009342C0" w:rsidRPr="00086D15" w:rsidRDefault="009342C0" w:rsidP="00B01829">
            <w:pPr>
              <w:ind w:left="-110" w:right="-111"/>
              <w:rPr>
                <w:rFonts w:eastAsiaTheme="minorHAnsi"/>
                <w:b/>
                <w:sz w:val="22"/>
              </w:rPr>
            </w:pPr>
            <w:r w:rsidRPr="00086D15">
              <w:rPr>
                <w:rFonts w:eastAsiaTheme="minorHAnsi"/>
                <w:b/>
                <w:sz w:val="22"/>
              </w:rPr>
              <w:t>Transformational leadership</w:t>
            </w:r>
          </w:p>
        </w:tc>
        <w:tc>
          <w:tcPr>
            <w:tcW w:w="547" w:type="pct"/>
          </w:tcPr>
          <w:p w14:paraId="117F95D9" w14:textId="2D9324D9" w:rsidR="009342C0" w:rsidRPr="00086D15" w:rsidRDefault="009342C0" w:rsidP="000F5D59">
            <w:pPr>
              <w:rPr>
                <w:sz w:val="22"/>
                <w:lang w:eastAsia="zh-CN"/>
              </w:rPr>
            </w:pPr>
            <w:r w:rsidRPr="00086D15">
              <w:rPr>
                <w:sz w:val="22"/>
                <w:lang w:eastAsia="zh-CN"/>
              </w:rPr>
              <w:t>Jung</w:t>
            </w:r>
            <w:r w:rsidR="00616B60">
              <w:rPr>
                <w:sz w:val="22"/>
                <w:lang w:eastAsia="zh-CN"/>
              </w:rPr>
              <w:t xml:space="preserve"> et al. </w:t>
            </w:r>
            <w:r w:rsidRPr="00086D15">
              <w:rPr>
                <w:sz w:val="22"/>
                <w:lang w:eastAsia="zh-CN"/>
              </w:rPr>
              <w:t>(2008)</w:t>
            </w:r>
          </w:p>
        </w:tc>
        <w:tc>
          <w:tcPr>
            <w:tcW w:w="712" w:type="pct"/>
          </w:tcPr>
          <w:p w14:paraId="66A472EE" w14:textId="77777777" w:rsidR="009342C0" w:rsidRPr="00086D15" w:rsidRDefault="009342C0" w:rsidP="000F5D59">
            <w:pPr>
              <w:rPr>
                <w:sz w:val="22"/>
                <w:lang w:eastAsia="zh-CN"/>
              </w:rPr>
            </w:pPr>
            <w:r w:rsidRPr="001C449A">
              <w:rPr>
                <w:i/>
                <w:sz w:val="22"/>
              </w:rPr>
              <w:t>The Leadership Quarterly</w:t>
            </w:r>
            <w:r w:rsidRPr="00086D15">
              <w:rPr>
                <w:sz w:val="22"/>
                <w:lang w:eastAsia="zh-CN"/>
              </w:rPr>
              <w:t>, 19, 582-594</w:t>
            </w:r>
          </w:p>
        </w:tc>
        <w:tc>
          <w:tcPr>
            <w:tcW w:w="985" w:type="pct"/>
          </w:tcPr>
          <w:p w14:paraId="4DDA1124" w14:textId="77777777" w:rsidR="009342C0" w:rsidRPr="00086D15" w:rsidRDefault="009342C0" w:rsidP="000F5D59">
            <w:pPr>
              <w:rPr>
                <w:sz w:val="22"/>
                <w:lang w:eastAsia="zh-CN"/>
              </w:rPr>
            </w:pPr>
            <w:r w:rsidRPr="00086D15">
              <w:rPr>
                <w:sz w:val="22"/>
                <w:lang w:eastAsia="zh-CN"/>
              </w:rPr>
              <w:t xml:space="preserve">Multi-item scales from Multifactor Leadership Questionnaire (MLQ) for transformational leadership </w:t>
            </w:r>
          </w:p>
        </w:tc>
        <w:tc>
          <w:tcPr>
            <w:tcW w:w="985" w:type="pct"/>
          </w:tcPr>
          <w:p w14:paraId="41D07582" w14:textId="3A4D08BE" w:rsidR="009342C0" w:rsidRPr="00086D15" w:rsidRDefault="009342C0" w:rsidP="000F5D59">
            <w:pPr>
              <w:rPr>
                <w:sz w:val="22"/>
                <w:lang w:eastAsia="zh-CN"/>
              </w:rPr>
            </w:pPr>
            <w:r w:rsidRPr="00086D15">
              <w:rPr>
                <w:sz w:val="22"/>
                <w:lang w:eastAsia="zh-CN"/>
              </w:rPr>
              <w:t>R&amp;D expenditures</w:t>
            </w:r>
            <w:r w:rsidRPr="00086D15">
              <w:t xml:space="preserve"> </w:t>
            </w:r>
            <w:r w:rsidRPr="00086D15">
              <w:rPr>
                <w:sz w:val="22"/>
                <w:lang w:eastAsia="zh-CN"/>
              </w:rPr>
              <w:t>as a percentage of sales</w:t>
            </w:r>
            <w:r w:rsidR="00D94D67" w:rsidRPr="00086D15">
              <w:rPr>
                <w:sz w:val="22"/>
                <w:lang w:eastAsia="zh-CN"/>
              </w:rPr>
              <w:t>;</w:t>
            </w:r>
          </w:p>
          <w:p w14:paraId="7538D77C" w14:textId="77777777" w:rsidR="009342C0" w:rsidRPr="00086D15" w:rsidRDefault="009342C0" w:rsidP="000F5D59">
            <w:pPr>
              <w:rPr>
                <w:sz w:val="22"/>
                <w:lang w:eastAsia="zh-CN"/>
              </w:rPr>
            </w:pPr>
            <w:r w:rsidRPr="00086D15">
              <w:rPr>
                <w:sz w:val="22"/>
                <w:lang w:eastAsia="zh-CN"/>
              </w:rPr>
              <w:t xml:space="preserve">Revenues; number of patents; </w:t>
            </w:r>
          </w:p>
        </w:tc>
        <w:tc>
          <w:tcPr>
            <w:tcW w:w="1116" w:type="pct"/>
          </w:tcPr>
          <w:p w14:paraId="20AFB965" w14:textId="77777777" w:rsidR="009342C0" w:rsidRPr="00086D15" w:rsidRDefault="009342C0" w:rsidP="000F5D59">
            <w:pPr>
              <w:rPr>
                <w:rFonts w:eastAsiaTheme="minorHAnsi"/>
                <w:sz w:val="22"/>
              </w:rPr>
            </w:pPr>
            <w:r w:rsidRPr="00086D15">
              <w:rPr>
                <w:rFonts w:eastAsiaTheme="minorHAnsi"/>
                <w:sz w:val="22"/>
              </w:rPr>
              <w:t xml:space="preserve">CEO transformational leadership </w:t>
            </w:r>
            <w:r w:rsidRPr="00086D15">
              <w:rPr>
                <w:sz w:val="22"/>
                <w:lang w:eastAsia="zh-CN"/>
              </w:rPr>
              <w:t>is</w:t>
            </w:r>
            <w:r w:rsidRPr="00086D15">
              <w:rPr>
                <w:rFonts w:eastAsiaTheme="minorHAnsi"/>
                <w:sz w:val="22"/>
              </w:rPr>
              <w:t xml:space="preserve"> positive</w:t>
            </w:r>
            <w:r w:rsidRPr="00086D15">
              <w:rPr>
                <w:sz w:val="22"/>
                <w:lang w:eastAsia="zh-CN"/>
              </w:rPr>
              <w:t>ly</w:t>
            </w:r>
            <w:r w:rsidRPr="00086D15">
              <w:rPr>
                <w:rFonts w:eastAsiaTheme="minorHAnsi"/>
                <w:sz w:val="22"/>
              </w:rPr>
              <w:t xml:space="preserve"> relat</w:t>
            </w:r>
            <w:r w:rsidRPr="00086D15">
              <w:rPr>
                <w:sz w:val="22"/>
                <w:lang w:eastAsia="zh-CN"/>
              </w:rPr>
              <w:t xml:space="preserve">ed to </w:t>
            </w:r>
            <w:r w:rsidRPr="00086D15">
              <w:rPr>
                <w:rFonts w:eastAsiaTheme="minorHAnsi"/>
                <w:sz w:val="22"/>
              </w:rPr>
              <w:t>organizational innovation</w:t>
            </w:r>
            <w:r w:rsidRPr="00086D15">
              <w:rPr>
                <w:sz w:val="22"/>
                <w:lang w:eastAsia="zh-CN"/>
              </w:rPr>
              <w:t>.</w:t>
            </w:r>
          </w:p>
        </w:tc>
      </w:tr>
      <w:tr w:rsidR="009342C0" w:rsidRPr="00086D15" w14:paraId="37A7B67C" w14:textId="77777777" w:rsidTr="001C449A">
        <w:trPr>
          <w:trHeight w:val="397"/>
        </w:trPr>
        <w:tc>
          <w:tcPr>
            <w:tcW w:w="655" w:type="pct"/>
          </w:tcPr>
          <w:p w14:paraId="023685A9" w14:textId="77777777" w:rsidR="009342C0" w:rsidRPr="00086D15" w:rsidRDefault="009342C0" w:rsidP="00B01829">
            <w:pPr>
              <w:ind w:left="-110" w:right="-111"/>
              <w:rPr>
                <w:rFonts w:eastAsiaTheme="minorHAnsi"/>
                <w:b/>
                <w:sz w:val="22"/>
              </w:rPr>
            </w:pPr>
            <w:r w:rsidRPr="00086D15">
              <w:rPr>
                <w:rFonts w:eastAsiaTheme="minorHAnsi"/>
                <w:b/>
                <w:sz w:val="22"/>
              </w:rPr>
              <w:t>Transformational leadership</w:t>
            </w:r>
          </w:p>
        </w:tc>
        <w:tc>
          <w:tcPr>
            <w:tcW w:w="547" w:type="pct"/>
          </w:tcPr>
          <w:p w14:paraId="00B24F7C" w14:textId="10C1B968" w:rsidR="009342C0" w:rsidRPr="00086D15" w:rsidRDefault="009342C0" w:rsidP="000F5D59">
            <w:pPr>
              <w:rPr>
                <w:sz w:val="22"/>
                <w:lang w:eastAsia="zh-CN"/>
              </w:rPr>
            </w:pPr>
            <w:r w:rsidRPr="00086D15">
              <w:rPr>
                <w:sz w:val="22"/>
                <w:lang w:eastAsia="zh-CN"/>
              </w:rPr>
              <w:t>Matzler</w:t>
            </w:r>
            <w:r w:rsidR="00B138FB">
              <w:rPr>
                <w:sz w:val="22"/>
                <w:lang w:eastAsia="zh-CN"/>
              </w:rPr>
              <w:t xml:space="preserve"> et al.</w:t>
            </w:r>
            <w:r w:rsidRPr="00086D15">
              <w:rPr>
                <w:sz w:val="22"/>
                <w:lang w:eastAsia="zh-CN"/>
              </w:rPr>
              <w:t xml:space="preserve"> (2008)</w:t>
            </w:r>
          </w:p>
        </w:tc>
        <w:tc>
          <w:tcPr>
            <w:tcW w:w="712" w:type="pct"/>
          </w:tcPr>
          <w:p w14:paraId="539FE62B" w14:textId="77777777" w:rsidR="009342C0" w:rsidRPr="00086D15" w:rsidRDefault="009342C0" w:rsidP="000F5D59">
            <w:pPr>
              <w:rPr>
                <w:sz w:val="22"/>
                <w:lang w:eastAsia="zh-CN"/>
              </w:rPr>
            </w:pPr>
            <w:r w:rsidRPr="001C449A">
              <w:rPr>
                <w:i/>
                <w:sz w:val="22"/>
              </w:rPr>
              <w:t>Journal of Small Business and Entrepreneurship</w:t>
            </w:r>
            <w:r w:rsidRPr="00086D15">
              <w:rPr>
                <w:sz w:val="22"/>
                <w:lang w:eastAsia="zh-CN"/>
              </w:rPr>
              <w:t>, 21 (2), 139–152</w:t>
            </w:r>
          </w:p>
        </w:tc>
        <w:tc>
          <w:tcPr>
            <w:tcW w:w="985" w:type="pct"/>
          </w:tcPr>
          <w:p w14:paraId="384DF135" w14:textId="77777777" w:rsidR="009342C0" w:rsidRPr="00086D15" w:rsidRDefault="009342C0" w:rsidP="000F5D59">
            <w:pPr>
              <w:rPr>
                <w:sz w:val="22"/>
                <w:lang w:eastAsia="zh-CN"/>
              </w:rPr>
            </w:pPr>
            <w:r w:rsidRPr="00086D15">
              <w:rPr>
                <w:sz w:val="22"/>
                <w:lang w:eastAsia="zh-CN"/>
              </w:rPr>
              <w:t>Multi-item scales for transformational</w:t>
            </w:r>
          </w:p>
          <w:p w14:paraId="212B5313" w14:textId="14F4F8E8" w:rsidR="009342C0" w:rsidRPr="00086D15" w:rsidRDefault="00397733" w:rsidP="000F5D59">
            <w:pPr>
              <w:rPr>
                <w:sz w:val="22"/>
                <w:lang w:eastAsia="zh-CN"/>
              </w:rPr>
            </w:pPr>
            <w:r>
              <w:rPr>
                <w:sz w:val="22"/>
                <w:lang w:eastAsia="zh-CN"/>
              </w:rPr>
              <w:t>l</w:t>
            </w:r>
            <w:r w:rsidR="009342C0" w:rsidRPr="00086D15">
              <w:rPr>
                <w:sz w:val="22"/>
                <w:lang w:eastAsia="zh-CN"/>
              </w:rPr>
              <w:t>eadership</w:t>
            </w:r>
          </w:p>
        </w:tc>
        <w:tc>
          <w:tcPr>
            <w:tcW w:w="985" w:type="pct"/>
          </w:tcPr>
          <w:p w14:paraId="161ECB0F" w14:textId="77777777" w:rsidR="009342C0" w:rsidRPr="00086D15" w:rsidRDefault="009342C0" w:rsidP="000F5D59">
            <w:pPr>
              <w:rPr>
                <w:sz w:val="22"/>
                <w:lang w:eastAsia="zh-CN"/>
              </w:rPr>
            </w:pPr>
            <w:r w:rsidRPr="00086D15">
              <w:rPr>
                <w:sz w:val="22"/>
                <w:lang w:eastAsia="zh-CN"/>
              </w:rPr>
              <w:t xml:space="preserve">Multi-item scales for product innovativeness, growth, and profitability </w:t>
            </w:r>
          </w:p>
        </w:tc>
        <w:tc>
          <w:tcPr>
            <w:tcW w:w="1116" w:type="pct"/>
          </w:tcPr>
          <w:p w14:paraId="3660B90B" w14:textId="482E03ED" w:rsidR="009342C0" w:rsidRPr="00086D15" w:rsidRDefault="009342C0" w:rsidP="000F5D59">
            <w:pPr>
              <w:rPr>
                <w:rFonts w:eastAsiaTheme="minorHAnsi"/>
                <w:sz w:val="22"/>
              </w:rPr>
            </w:pPr>
            <w:r w:rsidRPr="00086D15">
              <w:rPr>
                <w:rFonts w:eastAsiaTheme="minorHAnsi"/>
                <w:sz w:val="22"/>
              </w:rPr>
              <w:t xml:space="preserve">Transformational leadership has a </w:t>
            </w:r>
            <w:r w:rsidR="005A663C" w:rsidRPr="00EE1D06">
              <w:rPr>
                <w:rFonts w:eastAsia="Times New Roman" w:cs="Times New Roman"/>
                <w:szCs w:val="24"/>
              </w:rPr>
              <w:t>direct</w:t>
            </w:r>
            <w:r w:rsidR="005A663C" w:rsidRPr="00ED580C">
              <w:rPr>
                <w:rFonts w:eastAsia="Times New Roman" w:cs="Times New Roman"/>
                <w:szCs w:val="24"/>
              </w:rPr>
              <w:t xml:space="preserve"> </w:t>
            </w:r>
            <w:r w:rsidRPr="00086D15">
              <w:rPr>
                <w:rFonts w:eastAsiaTheme="minorHAnsi"/>
                <w:sz w:val="22"/>
              </w:rPr>
              <w:t xml:space="preserve">positive impact on innovation, growth and profitability. </w:t>
            </w:r>
          </w:p>
        </w:tc>
      </w:tr>
      <w:tr w:rsidR="009342C0" w:rsidRPr="00086D15" w14:paraId="188D3EBF" w14:textId="77777777" w:rsidTr="001C449A">
        <w:trPr>
          <w:trHeight w:val="397"/>
        </w:trPr>
        <w:tc>
          <w:tcPr>
            <w:tcW w:w="655" w:type="pct"/>
          </w:tcPr>
          <w:p w14:paraId="38108492" w14:textId="77777777" w:rsidR="009342C0" w:rsidRPr="00086D15" w:rsidRDefault="009342C0" w:rsidP="00B01829">
            <w:pPr>
              <w:ind w:left="-110" w:right="-111"/>
              <w:rPr>
                <w:rFonts w:eastAsiaTheme="minorHAnsi"/>
                <w:b/>
                <w:sz w:val="22"/>
              </w:rPr>
            </w:pPr>
            <w:r w:rsidRPr="00B01829">
              <w:rPr>
                <w:b/>
                <w:spacing w:val="-3"/>
                <w:sz w:val="22"/>
              </w:rPr>
              <w:t>Transformational</w:t>
            </w:r>
            <w:r w:rsidRPr="00086D15">
              <w:rPr>
                <w:rFonts w:eastAsiaTheme="minorHAnsi"/>
                <w:b/>
                <w:sz w:val="22"/>
              </w:rPr>
              <w:t xml:space="preserve"> leadership</w:t>
            </w:r>
          </w:p>
        </w:tc>
        <w:tc>
          <w:tcPr>
            <w:tcW w:w="547" w:type="pct"/>
          </w:tcPr>
          <w:p w14:paraId="6CBAA07D" w14:textId="77777777" w:rsidR="009342C0" w:rsidRPr="00086D15" w:rsidRDefault="009342C0" w:rsidP="000F5D59">
            <w:pPr>
              <w:rPr>
                <w:sz w:val="22"/>
                <w:lang w:eastAsia="zh-CN"/>
              </w:rPr>
            </w:pPr>
            <w:r w:rsidRPr="00086D15">
              <w:rPr>
                <w:sz w:val="22"/>
                <w:lang w:eastAsia="zh-CN"/>
              </w:rPr>
              <w:t>Menguc and Auh (2008)</w:t>
            </w:r>
          </w:p>
        </w:tc>
        <w:tc>
          <w:tcPr>
            <w:tcW w:w="712" w:type="pct"/>
          </w:tcPr>
          <w:p w14:paraId="4EABD83D" w14:textId="77777777" w:rsidR="009342C0" w:rsidRPr="00086D15" w:rsidRDefault="009342C0" w:rsidP="000F5D59">
            <w:pPr>
              <w:rPr>
                <w:sz w:val="22"/>
                <w:lang w:eastAsia="zh-CN"/>
              </w:rPr>
            </w:pPr>
            <w:r w:rsidRPr="001C449A">
              <w:rPr>
                <w:i/>
                <w:sz w:val="22"/>
              </w:rPr>
              <w:t>International Journal of Research in Marketing</w:t>
            </w:r>
            <w:r w:rsidRPr="00086D15">
              <w:rPr>
                <w:sz w:val="22"/>
                <w:lang w:eastAsia="zh-CN"/>
              </w:rPr>
              <w:t>, 25, 34-45</w:t>
            </w:r>
          </w:p>
        </w:tc>
        <w:tc>
          <w:tcPr>
            <w:tcW w:w="985" w:type="pct"/>
          </w:tcPr>
          <w:p w14:paraId="31938D87" w14:textId="77777777" w:rsidR="009342C0" w:rsidRPr="00086D15" w:rsidRDefault="009342C0" w:rsidP="000F5D59">
            <w:pPr>
              <w:rPr>
                <w:sz w:val="22"/>
                <w:lang w:eastAsia="zh-CN"/>
              </w:rPr>
            </w:pPr>
            <w:r w:rsidRPr="00086D15">
              <w:rPr>
                <w:sz w:val="22"/>
                <w:lang w:eastAsia="zh-CN"/>
              </w:rPr>
              <w:t>Transformational leadership as a higher-order factor consisting of four first-order constructs, namely, inspirational</w:t>
            </w:r>
          </w:p>
          <w:p w14:paraId="04A94711" w14:textId="77777777" w:rsidR="009342C0" w:rsidRPr="00086D15" w:rsidRDefault="009342C0" w:rsidP="000F5D59">
            <w:pPr>
              <w:rPr>
                <w:sz w:val="22"/>
                <w:lang w:eastAsia="zh-CN"/>
              </w:rPr>
            </w:pPr>
            <w:r w:rsidRPr="00086D15">
              <w:rPr>
                <w:sz w:val="22"/>
                <w:lang w:eastAsia="zh-CN"/>
              </w:rPr>
              <w:t>motivation (three items), intellectual stimulation (three items), individualized consideration (three items), and idealized influence</w:t>
            </w:r>
          </w:p>
          <w:p w14:paraId="6D18148A" w14:textId="77777777" w:rsidR="009342C0" w:rsidRPr="00086D15" w:rsidRDefault="009342C0" w:rsidP="000F5D59">
            <w:pPr>
              <w:rPr>
                <w:sz w:val="22"/>
                <w:lang w:eastAsia="zh-CN"/>
              </w:rPr>
            </w:pPr>
            <w:r w:rsidRPr="00086D15">
              <w:rPr>
                <w:sz w:val="22"/>
                <w:lang w:eastAsia="zh-CN"/>
              </w:rPr>
              <w:t>(or charisma) (six items). All scales use a Likert format (1 =</w:t>
            </w:r>
          </w:p>
          <w:p w14:paraId="4FD8E945" w14:textId="77777777" w:rsidR="009342C0" w:rsidRPr="00086D15" w:rsidRDefault="009342C0" w:rsidP="000F5D59">
            <w:pPr>
              <w:rPr>
                <w:sz w:val="22"/>
                <w:lang w:eastAsia="zh-CN"/>
              </w:rPr>
            </w:pPr>
            <w:r w:rsidRPr="00086D15">
              <w:rPr>
                <w:sz w:val="22"/>
                <w:lang w:eastAsia="zh-CN"/>
              </w:rPr>
              <w:t>strongly disagree; 5 = strongly agree)</w:t>
            </w:r>
          </w:p>
        </w:tc>
        <w:tc>
          <w:tcPr>
            <w:tcW w:w="985" w:type="pct"/>
          </w:tcPr>
          <w:p w14:paraId="4F79CE90" w14:textId="77777777" w:rsidR="009342C0" w:rsidRPr="00086D15" w:rsidRDefault="009342C0" w:rsidP="000F5D59">
            <w:pPr>
              <w:rPr>
                <w:sz w:val="22"/>
                <w:lang w:eastAsia="zh-CN"/>
              </w:rPr>
            </w:pPr>
            <w:r w:rsidRPr="00086D15">
              <w:rPr>
                <w:sz w:val="22"/>
                <w:lang w:eastAsia="zh-CN"/>
              </w:rPr>
              <w:t>ROA</w:t>
            </w:r>
          </w:p>
        </w:tc>
        <w:tc>
          <w:tcPr>
            <w:tcW w:w="1116" w:type="pct"/>
          </w:tcPr>
          <w:p w14:paraId="0EF643A1" w14:textId="77777777" w:rsidR="009342C0" w:rsidRPr="00086D15" w:rsidRDefault="009342C0" w:rsidP="000F5D59">
            <w:pPr>
              <w:rPr>
                <w:rFonts w:eastAsiaTheme="minorHAnsi"/>
                <w:sz w:val="22"/>
              </w:rPr>
            </w:pPr>
            <w:r w:rsidRPr="00086D15">
              <w:rPr>
                <w:rFonts w:eastAsiaTheme="minorHAnsi"/>
                <w:sz w:val="22"/>
              </w:rPr>
              <w:t xml:space="preserve">Transformational leadership is not </w:t>
            </w:r>
            <w:r w:rsidRPr="00086D15">
              <w:rPr>
                <w:sz w:val="22"/>
                <w:lang w:eastAsia="zh-CN"/>
              </w:rPr>
              <w:t>significant</w:t>
            </w:r>
            <w:r w:rsidRPr="00086D15">
              <w:rPr>
                <w:rFonts w:eastAsiaTheme="minorHAnsi"/>
                <w:sz w:val="22"/>
              </w:rPr>
              <w:t xml:space="preserve">ly </w:t>
            </w:r>
            <w:r w:rsidRPr="00086D15">
              <w:rPr>
                <w:sz w:val="22"/>
                <w:lang w:eastAsia="zh-CN"/>
              </w:rPr>
              <w:t>relat</w:t>
            </w:r>
            <w:r w:rsidRPr="00086D15">
              <w:rPr>
                <w:rFonts w:eastAsiaTheme="minorHAnsi"/>
                <w:sz w:val="22"/>
              </w:rPr>
              <w:t>ed</w:t>
            </w:r>
            <w:r w:rsidRPr="00086D15">
              <w:rPr>
                <w:sz w:val="22"/>
                <w:lang w:eastAsia="zh-CN"/>
              </w:rPr>
              <w:t xml:space="preserve"> to</w:t>
            </w:r>
            <w:r w:rsidRPr="00086D15">
              <w:rPr>
                <w:rFonts w:eastAsiaTheme="minorHAnsi"/>
                <w:sz w:val="22"/>
              </w:rPr>
              <w:t xml:space="preserve"> firm performance.</w:t>
            </w:r>
          </w:p>
        </w:tc>
      </w:tr>
      <w:tr w:rsidR="009342C0" w:rsidRPr="00086D15" w14:paraId="706AD744" w14:textId="77777777" w:rsidTr="001C449A">
        <w:trPr>
          <w:trHeight w:val="397"/>
        </w:trPr>
        <w:tc>
          <w:tcPr>
            <w:tcW w:w="655" w:type="pct"/>
          </w:tcPr>
          <w:p w14:paraId="7DACF542" w14:textId="77777777" w:rsidR="009342C0" w:rsidRPr="00086D15" w:rsidRDefault="009342C0" w:rsidP="00B01829">
            <w:pPr>
              <w:ind w:left="-110" w:right="-111"/>
              <w:rPr>
                <w:rFonts w:eastAsiaTheme="minorHAnsi"/>
                <w:b/>
                <w:sz w:val="22"/>
              </w:rPr>
            </w:pPr>
            <w:r w:rsidRPr="00B01829">
              <w:rPr>
                <w:b/>
                <w:spacing w:val="-3"/>
                <w:sz w:val="22"/>
              </w:rPr>
              <w:t>Transformational</w:t>
            </w:r>
            <w:r w:rsidRPr="00086D15">
              <w:rPr>
                <w:rFonts w:eastAsiaTheme="minorHAnsi"/>
                <w:b/>
                <w:sz w:val="22"/>
              </w:rPr>
              <w:t xml:space="preserve"> leadership</w:t>
            </w:r>
          </w:p>
        </w:tc>
        <w:tc>
          <w:tcPr>
            <w:tcW w:w="547" w:type="pct"/>
          </w:tcPr>
          <w:p w14:paraId="6F49D6F1" w14:textId="77777777" w:rsidR="009342C0" w:rsidRPr="00086D15" w:rsidRDefault="009342C0" w:rsidP="000F5D59">
            <w:pPr>
              <w:rPr>
                <w:sz w:val="22"/>
                <w:lang w:eastAsia="zh-CN"/>
              </w:rPr>
            </w:pPr>
            <w:r w:rsidRPr="00086D15">
              <w:rPr>
                <w:sz w:val="22"/>
                <w:lang w:eastAsia="zh-CN"/>
              </w:rPr>
              <w:t>Zhu and Bao (2017)</w:t>
            </w:r>
          </w:p>
        </w:tc>
        <w:tc>
          <w:tcPr>
            <w:tcW w:w="712" w:type="pct"/>
          </w:tcPr>
          <w:p w14:paraId="7EC7C007" w14:textId="77777777" w:rsidR="009342C0" w:rsidRPr="001C449A" w:rsidRDefault="009342C0" w:rsidP="000F5D59">
            <w:pPr>
              <w:rPr>
                <w:i/>
                <w:sz w:val="22"/>
              </w:rPr>
            </w:pPr>
            <w:r w:rsidRPr="001C449A">
              <w:rPr>
                <w:i/>
                <w:sz w:val="22"/>
              </w:rPr>
              <w:t>Leadership &amp; Organization</w:t>
            </w:r>
          </w:p>
          <w:p w14:paraId="501EBCB6" w14:textId="77777777" w:rsidR="009342C0" w:rsidRPr="00086D15" w:rsidRDefault="009342C0" w:rsidP="000F5D59">
            <w:pPr>
              <w:rPr>
                <w:sz w:val="22"/>
                <w:lang w:eastAsia="zh-CN"/>
              </w:rPr>
            </w:pPr>
            <w:r w:rsidRPr="001C449A">
              <w:rPr>
                <w:i/>
                <w:sz w:val="22"/>
              </w:rPr>
              <w:t>Development Journal</w:t>
            </w:r>
            <w:r w:rsidRPr="00086D15">
              <w:rPr>
                <w:sz w:val="22"/>
                <w:lang w:eastAsia="zh-CN"/>
              </w:rPr>
              <w:t>, 38 (5), 699-718</w:t>
            </w:r>
          </w:p>
        </w:tc>
        <w:tc>
          <w:tcPr>
            <w:tcW w:w="985" w:type="pct"/>
          </w:tcPr>
          <w:p w14:paraId="463A68CF" w14:textId="77777777" w:rsidR="009342C0" w:rsidRPr="00086D15" w:rsidRDefault="009342C0" w:rsidP="000F5D59">
            <w:pPr>
              <w:rPr>
                <w:sz w:val="22"/>
                <w:lang w:eastAsia="zh-CN"/>
              </w:rPr>
            </w:pPr>
            <w:r w:rsidRPr="00086D15">
              <w:rPr>
                <w:sz w:val="22"/>
                <w:lang w:eastAsia="zh-CN"/>
              </w:rPr>
              <w:t>Multi-item scales from the Multifactor Leadership Questionnaire</w:t>
            </w:r>
          </w:p>
        </w:tc>
        <w:tc>
          <w:tcPr>
            <w:tcW w:w="985" w:type="pct"/>
          </w:tcPr>
          <w:p w14:paraId="49D3AD1B" w14:textId="77777777" w:rsidR="009342C0" w:rsidRPr="00086D15" w:rsidRDefault="009342C0" w:rsidP="000F5D59">
            <w:pPr>
              <w:rPr>
                <w:sz w:val="22"/>
                <w:lang w:eastAsia="zh-CN"/>
              </w:rPr>
            </w:pPr>
            <w:r w:rsidRPr="00086D15">
              <w:rPr>
                <w:sz w:val="22"/>
                <w:lang w:eastAsia="zh-CN"/>
              </w:rPr>
              <w:t>10 indicators to measure</w:t>
            </w:r>
          </w:p>
          <w:p w14:paraId="58A4D1D4" w14:textId="77777777" w:rsidR="009342C0" w:rsidRPr="00086D15" w:rsidRDefault="009342C0" w:rsidP="000F5D59">
            <w:pPr>
              <w:rPr>
                <w:sz w:val="22"/>
                <w:lang w:eastAsia="zh-CN"/>
              </w:rPr>
            </w:pPr>
            <w:r w:rsidRPr="00086D15">
              <w:rPr>
                <w:sz w:val="22"/>
                <w:lang w:eastAsia="zh-CN"/>
              </w:rPr>
              <w:t>the performance of new firms: sales growth, revenue growth, and growth in the number of employees, net profit margin, product/service</w:t>
            </w:r>
          </w:p>
          <w:p w14:paraId="461296DE" w14:textId="77777777" w:rsidR="009342C0" w:rsidRPr="00086D15" w:rsidRDefault="009342C0" w:rsidP="000F5D59">
            <w:pPr>
              <w:rPr>
                <w:sz w:val="22"/>
                <w:lang w:eastAsia="zh-CN"/>
              </w:rPr>
            </w:pPr>
            <w:r w:rsidRPr="00086D15">
              <w:rPr>
                <w:sz w:val="22"/>
                <w:lang w:eastAsia="zh-CN"/>
              </w:rPr>
              <w:t xml:space="preserve">innovation, and process innovation, adoption of new technology, product/service quality, product/service variety, and customer satisfaction. </w:t>
            </w:r>
          </w:p>
        </w:tc>
        <w:tc>
          <w:tcPr>
            <w:tcW w:w="1116" w:type="pct"/>
          </w:tcPr>
          <w:p w14:paraId="5D3C613A" w14:textId="1EF0485B" w:rsidR="009342C0" w:rsidRPr="00B01829" w:rsidRDefault="009342C0" w:rsidP="002C3E8C">
            <w:pPr>
              <w:rPr>
                <w:spacing w:val="-2"/>
                <w:sz w:val="22"/>
              </w:rPr>
            </w:pPr>
            <w:r w:rsidRPr="00B01829">
              <w:rPr>
                <w:spacing w:val="-2"/>
                <w:sz w:val="22"/>
              </w:rPr>
              <w:t>Both individual-focused transformational leadership and</w:t>
            </w:r>
            <w:r w:rsidR="00357937" w:rsidRPr="00B01829">
              <w:rPr>
                <w:spacing w:val="-2"/>
                <w:sz w:val="22"/>
              </w:rPr>
              <w:t xml:space="preserve"> </w:t>
            </w:r>
            <w:r w:rsidRPr="00B01829">
              <w:rPr>
                <w:spacing w:val="-2"/>
                <w:sz w:val="22"/>
              </w:rPr>
              <w:t>group-focused</w:t>
            </w:r>
            <w:r w:rsidR="00357937" w:rsidRPr="00B01829">
              <w:rPr>
                <w:spacing w:val="-2"/>
                <w:sz w:val="22"/>
              </w:rPr>
              <w:t xml:space="preserve"> </w:t>
            </w:r>
            <w:r w:rsidRPr="00B01829">
              <w:rPr>
                <w:spacing w:val="-2"/>
                <w:sz w:val="22"/>
              </w:rPr>
              <w:t>transformational leadership have a positive effect on the performance of new firms; the interaction between individual-focused and group-focused transformational</w:t>
            </w:r>
            <w:r w:rsidR="002C3E8C" w:rsidRPr="002C3E8C">
              <w:rPr>
                <w:rFonts w:eastAsiaTheme="minorHAnsi"/>
                <w:spacing w:val="-2"/>
                <w:sz w:val="22"/>
              </w:rPr>
              <w:t xml:space="preserve"> </w:t>
            </w:r>
            <w:r w:rsidRPr="00B01829">
              <w:rPr>
                <w:spacing w:val="-2"/>
                <w:sz w:val="22"/>
              </w:rPr>
              <w:t>leadership is positively related to new firm performance when the organizational structure is organic; and the interaction between individual-focused and group-focused</w:t>
            </w:r>
            <w:r w:rsidR="002C3E8C" w:rsidRPr="002C3E8C">
              <w:rPr>
                <w:rFonts w:eastAsiaTheme="minorHAnsi"/>
                <w:spacing w:val="-2"/>
                <w:sz w:val="22"/>
              </w:rPr>
              <w:t xml:space="preserve"> </w:t>
            </w:r>
            <w:r w:rsidRPr="002C3E8C">
              <w:rPr>
                <w:rFonts w:eastAsiaTheme="minorHAnsi"/>
                <w:spacing w:val="-2"/>
                <w:sz w:val="22"/>
              </w:rPr>
              <w:t>trans</w:t>
            </w:r>
            <w:r w:rsidR="002C3E8C" w:rsidRPr="002C3E8C">
              <w:rPr>
                <w:rFonts w:eastAsiaTheme="minorHAnsi"/>
                <w:spacing w:val="-2"/>
                <w:sz w:val="22"/>
              </w:rPr>
              <w:t>-</w:t>
            </w:r>
            <w:r w:rsidRPr="002C3E8C">
              <w:rPr>
                <w:rFonts w:eastAsiaTheme="minorHAnsi"/>
                <w:spacing w:val="-2"/>
                <w:sz w:val="22"/>
              </w:rPr>
              <w:t>formational</w:t>
            </w:r>
            <w:r w:rsidRPr="00B01829">
              <w:rPr>
                <w:spacing w:val="-2"/>
                <w:sz w:val="22"/>
              </w:rPr>
              <w:t xml:space="preserve"> leadership is negatively related to new firm performance when the organizational structure is mechanistic. </w:t>
            </w:r>
          </w:p>
        </w:tc>
      </w:tr>
      <w:tr w:rsidR="002B6EBD" w:rsidRPr="00086D15" w14:paraId="482A3DA8" w14:textId="77777777" w:rsidTr="001C449A">
        <w:trPr>
          <w:trHeight w:val="397"/>
        </w:trPr>
        <w:tc>
          <w:tcPr>
            <w:tcW w:w="655" w:type="pct"/>
          </w:tcPr>
          <w:p w14:paraId="53ACD123" w14:textId="52188E19" w:rsidR="002B6EBD" w:rsidRPr="00086D15" w:rsidRDefault="002B6EBD" w:rsidP="002B6EBD">
            <w:pPr>
              <w:rPr>
                <w:rFonts w:eastAsia="DengXian" w:cs="Times New Roman"/>
                <w:b/>
                <w:sz w:val="22"/>
                <w:lang w:eastAsia="zh-CN"/>
              </w:rPr>
            </w:pPr>
            <w:r w:rsidRPr="00086D15">
              <w:rPr>
                <w:rFonts w:eastAsia="Calibri" w:cs="Times New Roman"/>
                <w:b/>
                <w:sz w:val="22"/>
              </w:rPr>
              <w:t>Temporal disposition</w:t>
            </w:r>
          </w:p>
        </w:tc>
        <w:tc>
          <w:tcPr>
            <w:tcW w:w="547" w:type="pct"/>
          </w:tcPr>
          <w:p w14:paraId="27E01F08" w14:textId="1310428E" w:rsidR="002B6EBD" w:rsidRPr="00086D15" w:rsidRDefault="002B6EBD" w:rsidP="002B6EBD">
            <w:pPr>
              <w:rPr>
                <w:rFonts w:eastAsia="Calibri" w:cs="Times New Roman"/>
                <w:sz w:val="22"/>
              </w:rPr>
            </w:pPr>
            <w:r w:rsidRPr="00086D15">
              <w:rPr>
                <w:rFonts w:eastAsia="Calibri" w:cs="Times New Roman"/>
                <w:sz w:val="22"/>
              </w:rPr>
              <w:t xml:space="preserve">Chen and Nadkarni </w:t>
            </w:r>
            <w:r w:rsidRPr="00086D15">
              <w:rPr>
                <w:rFonts w:eastAsia="DengXian" w:cs="Times New Roman"/>
                <w:sz w:val="22"/>
                <w:lang w:eastAsia="zh-CN"/>
              </w:rPr>
              <w:t>(</w:t>
            </w:r>
            <w:r w:rsidRPr="00086D15">
              <w:rPr>
                <w:rFonts w:eastAsia="Calibri" w:cs="Times New Roman"/>
                <w:sz w:val="22"/>
              </w:rPr>
              <w:t>2017</w:t>
            </w:r>
            <w:r w:rsidRPr="00086D15">
              <w:rPr>
                <w:rFonts w:eastAsia="DengXian" w:cs="Times New Roman"/>
                <w:sz w:val="22"/>
                <w:lang w:eastAsia="zh-CN"/>
              </w:rPr>
              <w:t>)</w:t>
            </w:r>
          </w:p>
        </w:tc>
        <w:tc>
          <w:tcPr>
            <w:tcW w:w="712" w:type="pct"/>
          </w:tcPr>
          <w:p w14:paraId="5C133E49" w14:textId="2170F4B1" w:rsidR="002B6EBD" w:rsidRPr="001C449A" w:rsidRDefault="002B6EBD" w:rsidP="002B6EBD">
            <w:pPr>
              <w:rPr>
                <w:i/>
                <w:sz w:val="22"/>
              </w:rPr>
            </w:pPr>
            <w:r>
              <w:rPr>
                <w:i/>
                <w:sz w:val="22"/>
              </w:rPr>
              <w:t xml:space="preserve">Administrative Science Quarterly, </w:t>
            </w:r>
            <w:r w:rsidRPr="00F57090">
              <w:rPr>
                <w:sz w:val="22"/>
              </w:rPr>
              <w:t>58 (2), 197-232</w:t>
            </w:r>
          </w:p>
        </w:tc>
        <w:tc>
          <w:tcPr>
            <w:tcW w:w="985" w:type="pct"/>
          </w:tcPr>
          <w:p w14:paraId="69496230" w14:textId="56BEC117" w:rsidR="002B6EBD" w:rsidRPr="00086D15" w:rsidRDefault="002B6EBD" w:rsidP="002B6EBD">
            <w:pPr>
              <w:rPr>
                <w:rFonts w:eastAsia="Calibri" w:cs="Times New Roman"/>
                <w:sz w:val="22"/>
              </w:rPr>
            </w:pPr>
            <w:r w:rsidRPr="00086D15">
              <w:rPr>
                <w:rFonts w:eastAsia="Calibri" w:cs="Times New Roman"/>
                <w:sz w:val="22"/>
              </w:rPr>
              <w:t xml:space="preserve">Multi-item scales for </w:t>
            </w:r>
            <w:r w:rsidRPr="00086D15">
              <w:rPr>
                <w:rFonts w:cs="Times New Roman"/>
                <w:sz w:val="22"/>
              </w:rPr>
              <w:t>task-related hurry, pacing style and temporal leadership</w:t>
            </w:r>
          </w:p>
        </w:tc>
        <w:tc>
          <w:tcPr>
            <w:tcW w:w="985" w:type="pct"/>
          </w:tcPr>
          <w:p w14:paraId="3F48CC51" w14:textId="6F028524" w:rsidR="002B6EBD" w:rsidRPr="00086D15" w:rsidRDefault="002B6EBD" w:rsidP="002B6EBD">
            <w:pPr>
              <w:rPr>
                <w:rFonts w:eastAsia="Calibri" w:cs="Times New Roman"/>
                <w:sz w:val="22"/>
              </w:rPr>
            </w:pPr>
            <w:r w:rsidRPr="00086D15">
              <w:rPr>
                <w:rFonts w:eastAsia="Calibri" w:cs="Times New Roman"/>
                <w:sz w:val="22"/>
              </w:rPr>
              <w:t xml:space="preserve">Multi-item scales for entrepreneurship, corporate venturing and strategic renewal </w:t>
            </w:r>
          </w:p>
        </w:tc>
        <w:tc>
          <w:tcPr>
            <w:tcW w:w="1116" w:type="pct"/>
          </w:tcPr>
          <w:p w14:paraId="66D30316" w14:textId="261B490A" w:rsidR="002B6EBD" w:rsidRPr="00086D15" w:rsidRDefault="002B6EBD" w:rsidP="002B6EBD">
            <w:pPr>
              <w:rPr>
                <w:rFonts w:eastAsia="Calibri" w:cs="Times New Roman"/>
                <w:sz w:val="22"/>
              </w:rPr>
            </w:pPr>
            <w:r w:rsidRPr="00086D15">
              <w:rPr>
                <w:rFonts w:eastAsia="Calibri" w:cs="Times New Roman"/>
                <w:sz w:val="22"/>
              </w:rPr>
              <w:t>CEO</w:t>
            </w:r>
            <w:r w:rsidR="002D3603">
              <w:rPr>
                <w:rFonts w:eastAsia="Calibri" w:cs="Times New Roman"/>
                <w:sz w:val="22"/>
              </w:rPr>
              <w:t>’</w:t>
            </w:r>
            <w:r w:rsidRPr="00086D15">
              <w:rPr>
                <w:rFonts w:eastAsia="Calibri" w:cs="Times New Roman"/>
                <w:sz w:val="22"/>
              </w:rPr>
              <w:t>s time urgency increases temporal leadership, which in turn increases corporate entrepreneurship. Early and steady action improve, but deadline-action style inhibits CEOs temporal leadership.</w:t>
            </w:r>
          </w:p>
        </w:tc>
      </w:tr>
      <w:tr w:rsidR="002B6EBD" w:rsidRPr="00086D15" w14:paraId="1366C9E7" w14:textId="77777777" w:rsidTr="001C449A">
        <w:trPr>
          <w:trHeight w:val="397"/>
        </w:trPr>
        <w:tc>
          <w:tcPr>
            <w:tcW w:w="655" w:type="pct"/>
          </w:tcPr>
          <w:p w14:paraId="5E7C2FE6" w14:textId="00511078" w:rsidR="002B6EBD" w:rsidRPr="00086D15" w:rsidRDefault="002B6EBD" w:rsidP="002B6EBD">
            <w:pPr>
              <w:rPr>
                <w:b/>
                <w:sz w:val="22"/>
              </w:rPr>
            </w:pPr>
            <w:r w:rsidRPr="00086D15">
              <w:rPr>
                <w:rFonts w:eastAsia="DengXian" w:cs="Times New Roman"/>
                <w:b/>
                <w:sz w:val="22"/>
                <w:lang w:eastAsia="zh-CN"/>
              </w:rPr>
              <w:t>Attention focus</w:t>
            </w:r>
          </w:p>
        </w:tc>
        <w:tc>
          <w:tcPr>
            <w:tcW w:w="547" w:type="pct"/>
          </w:tcPr>
          <w:p w14:paraId="5D467E51" w14:textId="6B742A05" w:rsidR="002B6EBD" w:rsidRPr="00086D15" w:rsidRDefault="002B6EBD" w:rsidP="002B6EBD">
            <w:pPr>
              <w:rPr>
                <w:sz w:val="22"/>
                <w:lang w:eastAsia="zh-CN"/>
              </w:rPr>
            </w:pPr>
            <w:r w:rsidRPr="00086D15">
              <w:rPr>
                <w:rFonts w:eastAsia="Calibri" w:cs="Times New Roman"/>
                <w:sz w:val="22"/>
              </w:rPr>
              <w:t xml:space="preserve">Yadav </w:t>
            </w:r>
            <w:r>
              <w:rPr>
                <w:rFonts w:eastAsia="Calibri" w:cs="Times New Roman"/>
                <w:sz w:val="22"/>
              </w:rPr>
              <w:t xml:space="preserve">et al. </w:t>
            </w:r>
            <w:r w:rsidRPr="00086D15">
              <w:rPr>
                <w:rFonts w:eastAsia="DengXian" w:cs="Times New Roman"/>
                <w:sz w:val="22"/>
                <w:lang w:eastAsia="zh-CN"/>
              </w:rPr>
              <w:t>(</w:t>
            </w:r>
            <w:r w:rsidRPr="00086D15">
              <w:rPr>
                <w:rFonts w:eastAsia="Calibri" w:cs="Times New Roman"/>
                <w:sz w:val="22"/>
              </w:rPr>
              <w:t>2007</w:t>
            </w:r>
            <w:r w:rsidRPr="00086D15">
              <w:rPr>
                <w:rFonts w:eastAsia="DengXian" w:cs="Times New Roman"/>
                <w:sz w:val="22"/>
                <w:lang w:eastAsia="zh-CN"/>
              </w:rPr>
              <w:t>)</w:t>
            </w:r>
          </w:p>
        </w:tc>
        <w:tc>
          <w:tcPr>
            <w:tcW w:w="712" w:type="pct"/>
          </w:tcPr>
          <w:p w14:paraId="7468DB9D" w14:textId="036CAD40" w:rsidR="002B6EBD" w:rsidRPr="00086D15" w:rsidRDefault="002B6EBD" w:rsidP="002B6EBD">
            <w:pPr>
              <w:rPr>
                <w:sz w:val="22"/>
                <w:lang w:eastAsia="zh-CN"/>
              </w:rPr>
            </w:pPr>
            <w:r w:rsidRPr="001C449A">
              <w:rPr>
                <w:i/>
                <w:sz w:val="22"/>
              </w:rPr>
              <w:t>Journal of Marketing</w:t>
            </w:r>
            <w:r w:rsidRPr="00086D15">
              <w:rPr>
                <w:sz w:val="22"/>
                <w:lang w:eastAsia="zh-CN"/>
              </w:rPr>
              <w:t>, 71 (4), 84-101.</w:t>
            </w:r>
          </w:p>
        </w:tc>
        <w:tc>
          <w:tcPr>
            <w:tcW w:w="985" w:type="pct"/>
          </w:tcPr>
          <w:p w14:paraId="75BE0F57" w14:textId="1697C83F" w:rsidR="002B6EBD" w:rsidRPr="00086D15" w:rsidRDefault="002B6EBD" w:rsidP="002B6EBD">
            <w:pPr>
              <w:rPr>
                <w:sz w:val="22"/>
                <w:lang w:eastAsia="zh-CN"/>
              </w:rPr>
            </w:pPr>
            <w:r w:rsidRPr="00086D15">
              <w:rPr>
                <w:rFonts w:eastAsia="Calibri" w:cs="Times New Roman"/>
                <w:sz w:val="22"/>
              </w:rPr>
              <w:t>CEO future, external and internal focus from bank</w:t>
            </w:r>
            <w:r w:rsidR="002D3603">
              <w:rPr>
                <w:rFonts w:eastAsia="Calibri" w:cs="Times New Roman"/>
                <w:sz w:val="22"/>
              </w:rPr>
              <w:t>’</w:t>
            </w:r>
            <w:r w:rsidRPr="00086D15">
              <w:rPr>
                <w:rFonts w:eastAsia="Calibri" w:cs="Times New Roman"/>
                <w:sz w:val="22"/>
              </w:rPr>
              <w:t>s letters to shareholders</w:t>
            </w:r>
          </w:p>
        </w:tc>
        <w:tc>
          <w:tcPr>
            <w:tcW w:w="985" w:type="pct"/>
          </w:tcPr>
          <w:p w14:paraId="175F7FCF" w14:textId="2CA5B854" w:rsidR="002B6EBD" w:rsidRPr="00086D15" w:rsidRDefault="002B6EBD" w:rsidP="002B6EBD">
            <w:pPr>
              <w:rPr>
                <w:sz w:val="22"/>
                <w:lang w:eastAsia="zh-CN"/>
              </w:rPr>
            </w:pPr>
            <w:r w:rsidRPr="00086D15">
              <w:rPr>
                <w:rFonts w:eastAsia="Calibri" w:cs="Times New Roman"/>
                <w:sz w:val="22"/>
              </w:rPr>
              <w:t>Innovation = registering online domain name and developing website for ebanking</w:t>
            </w:r>
          </w:p>
        </w:tc>
        <w:tc>
          <w:tcPr>
            <w:tcW w:w="1116" w:type="pct"/>
          </w:tcPr>
          <w:p w14:paraId="45B6DDC6" w14:textId="6C9D3672" w:rsidR="002B6EBD" w:rsidRPr="00086D15" w:rsidRDefault="002B6EBD" w:rsidP="002B6EBD">
            <w:pPr>
              <w:rPr>
                <w:sz w:val="22"/>
              </w:rPr>
            </w:pPr>
            <w:r w:rsidRPr="00086D15">
              <w:rPr>
                <w:rFonts w:eastAsia="Calibri" w:cs="Times New Roman"/>
                <w:sz w:val="22"/>
              </w:rPr>
              <w:t>CEO attention is a critical driver of innovation even in the banking industry.</w:t>
            </w:r>
          </w:p>
        </w:tc>
      </w:tr>
      <w:tr w:rsidR="002B6EBD" w:rsidRPr="00086D15" w14:paraId="717C5379" w14:textId="77777777" w:rsidTr="001C449A">
        <w:trPr>
          <w:trHeight w:val="397"/>
        </w:trPr>
        <w:tc>
          <w:tcPr>
            <w:tcW w:w="5000" w:type="pct"/>
            <w:gridSpan w:val="6"/>
          </w:tcPr>
          <w:p w14:paraId="4DD14CCE" w14:textId="77777777" w:rsidR="002B6EBD" w:rsidRPr="00086D15" w:rsidRDefault="002B6EBD" w:rsidP="002B6EBD">
            <w:pPr>
              <w:ind w:left="-22"/>
              <w:rPr>
                <w:rFonts w:eastAsiaTheme="minorHAnsi"/>
                <w:b/>
                <w:sz w:val="22"/>
              </w:rPr>
            </w:pPr>
            <w:r w:rsidRPr="00086D15">
              <w:rPr>
                <w:rFonts w:eastAsia="Calibri"/>
                <w:b/>
                <w:sz w:val="22"/>
              </w:rPr>
              <w:t>Demographics</w:t>
            </w:r>
          </w:p>
        </w:tc>
      </w:tr>
      <w:tr w:rsidR="002B6EBD" w:rsidRPr="00086D15" w14:paraId="61C9B3D3" w14:textId="77777777" w:rsidTr="001C449A">
        <w:trPr>
          <w:trHeight w:val="397"/>
        </w:trPr>
        <w:tc>
          <w:tcPr>
            <w:tcW w:w="655" w:type="pct"/>
          </w:tcPr>
          <w:p w14:paraId="499B4497"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64A32374" w14:textId="77777777" w:rsidR="002B6EBD" w:rsidRPr="00086D15" w:rsidRDefault="002B6EBD" w:rsidP="002B6EBD">
            <w:pPr>
              <w:rPr>
                <w:rFonts w:eastAsiaTheme="minorHAnsi"/>
                <w:sz w:val="22"/>
                <w:highlight w:val="red"/>
              </w:rPr>
            </w:pPr>
            <w:r w:rsidRPr="00086D15">
              <w:rPr>
                <w:rFonts w:eastAsiaTheme="minorHAnsi"/>
                <w:sz w:val="22"/>
              </w:rPr>
              <w:t>Afrida and Tauringana (2015)</w:t>
            </w:r>
          </w:p>
        </w:tc>
        <w:tc>
          <w:tcPr>
            <w:tcW w:w="712" w:type="pct"/>
          </w:tcPr>
          <w:p w14:paraId="619407BC" w14:textId="77777777" w:rsidR="002B6EBD" w:rsidRPr="00086D15" w:rsidRDefault="002B6EBD" w:rsidP="002B6EBD">
            <w:pPr>
              <w:rPr>
                <w:rFonts w:eastAsiaTheme="minorHAnsi"/>
                <w:sz w:val="22"/>
              </w:rPr>
            </w:pPr>
            <w:r w:rsidRPr="001C449A">
              <w:rPr>
                <w:i/>
                <w:sz w:val="22"/>
              </w:rPr>
              <w:t>Corporate Governance</w:t>
            </w:r>
            <w:r w:rsidRPr="00086D15">
              <w:rPr>
                <w:rFonts w:eastAsiaTheme="minorHAnsi"/>
                <w:sz w:val="22"/>
              </w:rPr>
              <w:t xml:space="preserve">, 15 (5), 719-733. </w:t>
            </w:r>
          </w:p>
        </w:tc>
        <w:tc>
          <w:tcPr>
            <w:tcW w:w="985" w:type="pct"/>
          </w:tcPr>
          <w:p w14:paraId="06F99509" w14:textId="77777777" w:rsidR="002B6EBD" w:rsidRPr="00086D15" w:rsidRDefault="002B6EBD" w:rsidP="002B6EBD">
            <w:pPr>
              <w:rPr>
                <w:rFonts w:eastAsiaTheme="minorHAnsi"/>
                <w:sz w:val="22"/>
              </w:rPr>
            </w:pPr>
            <w:r w:rsidRPr="00086D15">
              <w:rPr>
                <w:rFonts w:eastAsiaTheme="minorHAnsi"/>
                <w:sz w:val="22"/>
              </w:rPr>
              <w:t>Age in years</w:t>
            </w:r>
          </w:p>
        </w:tc>
        <w:tc>
          <w:tcPr>
            <w:tcW w:w="985" w:type="pct"/>
          </w:tcPr>
          <w:p w14:paraId="2FD736AA" w14:textId="1666A6C5"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 xml:space="preserve">s </w:t>
            </w:r>
            <w:r w:rsidR="009F3626">
              <w:rPr>
                <w:rFonts w:eastAsiaTheme="minorHAnsi"/>
                <w:sz w:val="22"/>
              </w:rPr>
              <w:t>q</w:t>
            </w:r>
          </w:p>
        </w:tc>
        <w:tc>
          <w:tcPr>
            <w:tcW w:w="1116" w:type="pct"/>
          </w:tcPr>
          <w:p w14:paraId="6E58DAAB" w14:textId="29F584C7" w:rsidR="002B6EBD" w:rsidRPr="00086D15" w:rsidRDefault="002B6EBD" w:rsidP="002B6EBD">
            <w:pPr>
              <w:rPr>
                <w:rFonts w:eastAsiaTheme="minorHAnsi"/>
                <w:sz w:val="22"/>
              </w:rPr>
            </w:pPr>
            <w:r w:rsidRPr="00086D15">
              <w:rPr>
                <w:rFonts w:eastAsiaTheme="minorHAnsi"/>
                <w:sz w:val="22"/>
              </w:rPr>
              <w:t>CEO age is positively associated with Tobin</w:t>
            </w:r>
            <w:r w:rsidR="002D3603">
              <w:rPr>
                <w:rFonts w:eastAsiaTheme="minorHAnsi"/>
                <w:sz w:val="22"/>
              </w:rPr>
              <w:t>’</w:t>
            </w:r>
            <w:r w:rsidRPr="00086D15">
              <w:rPr>
                <w:rFonts w:eastAsiaTheme="minorHAnsi"/>
                <w:sz w:val="22"/>
              </w:rPr>
              <w:t xml:space="preserve">s </w:t>
            </w:r>
            <w:r w:rsidR="009F3626">
              <w:rPr>
                <w:rFonts w:eastAsiaTheme="minorHAnsi"/>
                <w:sz w:val="22"/>
              </w:rPr>
              <w:t>q</w:t>
            </w:r>
            <w:r w:rsidRPr="00086D15">
              <w:rPr>
                <w:rFonts w:eastAsiaTheme="minorHAnsi"/>
                <w:sz w:val="22"/>
              </w:rPr>
              <w:t xml:space="preserve">. </w:t>
            </w:r>
          </w:p>
        </w:tc>
      </w:tr>
      <w:tr w:rsidR="002B6EBD" w:rsidRPr="00086D15" w14:paraId="26993993" w14:textId="77777777" w:rsidTr="001C449A">
        <w:trPr>
          <w:trHeight w:val="397"/>
        </w:trPr>
        <w:tc>
          <w:tcPr>
            <w:tcW w:w="655" w:type="pct"/>
          </w:tcPr>
          <w:p w14:paraId="292E2BF9" w14:textId="2BEF4F34" w:rsidR="002B6EBD" w:rsidRPr="00086D15" w:rsidRDefault="002B6EBD" w:rsidP="002B6EBD">
            <w:pPr>
              <w:rPr>
                <w:b/>
                <w:sz w:val="22"/>
              </w:rPr>
            </w:pPr>
            <w:r w:rsidRPr="00086D15">
              <w:rPr>
                <w:rFonts w:eastAsiaTheme="minorHAnsi"/>
                <w:b/>
                <w:sz w:val="22"/>
              </w:rPr>
              <w:t>Age</w:t>
            </w:r>
          </w:p>
        </w:tc>
        <w:tc>
          <w:tcPr>
            <w:tcW w:w="547" w:type="pct"/>
          </w:tcPr>
          <w:p w14:paraId="6B59B36A" w14:textId="16BE5808" w:rsidR="002B6EBD" w:rsidRPr="00086D15" w:rsidRDefault="002B6EBD" w:rsidP="002B6EBD">
            <w:pPr>
              <w:rPr>
                <w:sz w:val="22"/>
              </w:rPr>
            </w:pPr>
            <w:r w:rsidRPr="00086D15">
              <w:rPr>
                <w:sz w:val="22"/>
              </w:rPr>
              <w:t xml:space="preserve">Bach and Lee (2018) </w:t>
            </w:r>
          </w:p>
        </w:tc>
        <w:tc>
          <w:tcPr>
            <w:tcW w:w="712" w:type="pct"/>
          </w:tcPr>
          <w:p w14:paraId="6B44E00B" w14:textId="1F43F217" w:rsidR="002B6EBD" w:rsidRPr="00086D15" w:rsidRDefault="002B6EBD" w:rsidP="002B6EBD">
            <w:pPr>
              <w:rPr>
                <w:sz w:val="22"/>
              </w:rPr>
            </w:pPr>
            <w:r w:rsidRPr="001C449A">
              <w:rPr>
                <w:i/>
                <w:sz w:val="22"/>
              </w:rPr>
              <w:t>Journal of Behavioral and Applied Management</w:t>
            </w:r>
            <w:r w:rsidRPr="00086D15">
              <w:rPr>
                <w:sz w:val="22"/>
                <w:lang w:eastAsia="zh-CN"/>
              </w:rPr>
              <w:t>, 18 (1), 3752</w:t>
            </w:r>
          </w:p>
        </w:tc>
        <w:tc>
          <w:tcPr>
            <w:tcW w:w="985" w:type="pct"/>
          </w:tcPr>
          <w:p w14:paraId="4C53ED79" w14:textId="0CAB2544" w:rsidR="002B6EBD" w:rsidRPr="00086D15" w:rsidRDefault="002B6EBD" w:rsidP="002B6EBD">
            <w:pPr>
              <w:rPr>
                <w:sz w:val="22"/>
              </w:rPr>
            </w:pPr>
            <w:r w:rsidRPr="00086D15">
              <w:rPr>
                <w:rFonts w:eastAsiaTheme="minorHAnsi"/>
                <w:sz w:val="22"/>
              </w:rPr>
              <w:t>Age in years</w:t>
            </w:r>
          </w:p>
        </w:tc>
        <w:tc>
          <w:tcPr>
            <w:tcW w:w="985" w:type="pct"/>
          </w:tcPr>
          <w:p w14:paraId="4ACA0EF4" w14:textId="1CC14B11" w:rsidR="002B6EBD" w:rsidRPr="00086D15" w:rsidRDefault="002B6EBD" w:rsidP="002B6EBD">
            <w:pPr>
              <w:rPr>
                <w:sz w:val="22"/>
              </w:rPr>
            </w:pPr>
            <w:r w:rsidRPr="00086D15">
              <w:rPr>
                <w:rFonts w:eastAsiaTheme="minorHAnsi"/>
                <w:sz w:val="22"/>
              </w:rPr>
              <w:t>Firm profitability and firm growth</w:t>
            </w:r>
          </w:p>
        </w:tc>
        <w:tc>
          <w:tcPr>
            <w:tcW w:w="1116" w:type="pct"/>
          </w:tcPr>
          <w:p w14:paraId="44AC71DE" w14:textId="3E6988D8" w:rsidR="002B6EBD" w:rsidRPr="00086D15" w:rsidRDefault="002B6EBD" w:rsidP="002B6EBD">
            <w:pPr>
              <w:rPr>
                <w:sz w:val="22"/>
              </w:rPr>
            </w:pPr>
            <w:r w:rsidRPr="00086D15">
              <w:rPr>
                <w:rFonts w:eastAsiaTheme="minorHAnsi"/>
                <w:sz w:val="22"/>
              </w:rPr>
              <w:t>Executive age is positively related to firm growth, but not to firm profitability.</w:t>
            </w:r>
          </w:p>
        </w:tc>
      </w:tr>
      <w:tr w:rsidR="002B6EBD" w:rsidRPr="00086D15" w14:paraId="67C0F694" w14:textId="77777777" w:rsidTr="001C449A">
        <w:trPr>
          <w:trHeight w:val="397"/>
        </w:trPr>
        <w:tc>
          <w:tcPr>
            <w:tcW w:w="655" w:type="pct"/>
          </w:tcPr>
          <w:p w14:paraId="3A37DA88" w14:textId="6F34E8C5"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0BC75725" w14:textId="2BBC04DA" w:rsidR="002B6EBD" w:rsidRPr="00086D15" w:rsidRDefault="002B6EBD" w:rsidP="002B6EBD">
            <w:pPr>
              <w:rPr>
                <w:rFonts w:eastAsiaTheme="minorHAnsi"/>
                <w:sz w:val="22"/>
              </w:rPr>
            </w:pPr>
            <w:r w:rsidRPr="00D87666">
              <w:rPr>
                <w:rFonts w:eastAsiaTheme="minorHAnsi"/>
                <w:sz w:val="22"/>
              </w:rPr>
              <w:t>Cline and Yore (2016)</w:t>
            </w:r>
          </w:p>
        </w:tc>
        <w:tc>
          <w:tcPr>
            <w:tcW w:w="712" w:type="pct"/>
          </w:tcPr>
          <w:p w14:paraId="7966E1B5" w14:textId="0A689A53" w:rsidR="002B6EBD" w:rsidRPr="001C449A" w:rsidRDefault="002B6EBD" w:rsidP="002B6EBD">
            <w:pPr>
              <w:rPr>
                <w:i/>
                <w:sz w:val="22"/>
              </w:rPr>
            </w:pPr>
            <w:r>
              <w:rPr>
                <w:i/>
                <w:sz w:val="22"/>
              </w:rPr>
              <w:t xml:space="preserve">Journal of Empirical Finance, </w:t>
            </w:r>
            <w:r w:rsidRPr="00F57090">
              <w:rPr>
                <w:sz w:val="22"/>
              </w:rPr>
              <w:t>35, 169-188</w:t>
            </w:r>
          </w:p>
        </w:tc>
        <w:tc>
          <w:tcPr>
            <w:tcW w:w="985" w:type="pct"/>
          </w:tcPr>
          <w:p w14:paraId="7AEDD097" w14:textId="59614127" w:rsidR="002B6EBD" w:rsidRPr="00086D15" w:rsidRDefault="002B6EBD" w:rsidP="002B6EBD">
            <w:pPr>
              <w:rPr>
                <w:rFonts w:eastAsiaTheme="minorHAnsi"/>
                <w:sz w:val="22"/>
              </w:rPr>
            </w:pPr>
            <w:r w:rsidRPr="00086D15">
              <w:rPr>
                <w:rFonts w:eastAsiaTheme="minorHAnsi" w:cs="Times New Roman"/>
                <w:sz w:val="22"/>
              </w:rPr>
              <w:t>Age in years</w:t>
            </w:r>
          </w:p>
        </w:tc>
        <w:tc>
          <w:tcPr>
            <w:tcW w:w="985" w:type="pct"/>
          </w:tcPr>
          <w:p w14:paraId="10682A2B" w14:textId="23B77350" w:rsidR="002B6EBD" w:rsidRPr="00086D15" w:rsidRDefault="002B6EBD" w:rsidP="002B6EBD">
            <w:pPr>
              <w:rPr>
                <w:rFonts w:eastAsiaTheme="minorHAnsi"/>
                <w:sz w:val="22"/>
              </w:rPr>
            </w:pPr>
            <w:r w:rsidRPr="00086D15">
              <w:rPr>
                <w:rFonts w:eastAsiaTheme="minorHAnsi" w:cs="Times New Roman"/>
                <w:sz w:val="22"/>
              </w:rPr>
              <w:t>Tobin</w:t>
            </w:r>
            <w:r w:rsidR="002D3603">
              <w:rPr>
                <w:rFonts w:eastAsiaTheme="minorHAnsi" w:cs="Times New Roman"/>
                <w:sz w:val="22"/>
              </w:rPr>
              <w:t>’</w:t>
            </w:r>
            <w:r w:rsidRPr="00086D15">
              <w:rPr>
                <w:rFonts w:eastAsiaTheme="minorHAnsi" w:cs="Times New Roman"/>
                <w:sz w:val="22"/>
              </w:rPr>
              <w:t xml:space="preserve">s </w:t>
            </w:r>
            <w:r w:rsidR="009F3626">
              <w:rPr>
                <w:rFonts w:eastAsiaTheme="minorHAnsi" w:cs="Times New Roman"/>
                <w:sz w:val="22"/>
              </w:rPr>
              <w:t>q</w:t>
            </w:r>
          </w:p>
        </w:tc>
        <w:tc>
          <w:tcPr>
            <w:tcW w:w="1116" w:type="pct"/>
          </w:tcPr>
          <w:p w14:paraId="07266A19" w14:textId="2FD39A74" w:rsidR="002B6EBD" w:rsidRPr="00086D15" w:rsidRDefault="002B6EBD" w:rsidP="002B6EBD">
            <w:pPr>
              <w:rPr>
                <w:rFonts w:eastAsiaTheme="minorHAnsi"/>
                <w:sz w:val="22"/>
              </w:rPr>
            </w:pPr>
            <w:r w:rsidRPr="00086D15">
              <w:rPr>
                <w:rFonts w:eastAsiaTheme="minorHAnsi" w:cs="Times New Roman"/>
                <w:sz w:val="22"/>
              </w:rPr>
              <w:t xml:space="preserve">CEO age is significantly </w:t>
            </w:r>
            <w:r>
              <w:rPr>
                <w:rFonts w:eastAsiaTheme="minorHAnsi" w:cs="Times New Roman"/>
                <w:sz w:val="22"/>
              </w:rPr>
              <w:t xml:space="preserve">and </w:t>
            </w:r>
            <w:r w:rsidRPr="00086D15">
              <w:rPr>
                <w:rFonts w:eastAsiaTheme="minorHAnsi" w:cs="Times New Roman"/>
                <w:sz w:val="22"/>
              </w:rPr>
              <w:t xml:space="preserve">negatively related to firm performance. </w:t>
            </w:r>
          </w:p>
        </w:tc>
      </w:tr>
      <w:tr w:rsidR="002B6EBD" w:rsidRPr="00086D15" w14:paraId="45FA1F83" w14:textId="77777777" w:rsidTr="001C449A">
        <w:trPr>
          <w:trHeight w:val="397"/>
        </w:trPr>
        <w:tc>
          <w:tcPr>
            <w:tcW w:w="655" w:type="pct"/>
          </w:tcPr>
          <w:p w14:paraId="1204A077"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568C9D8A" w14:textId="38F6C7B4" w:rsidR="002B6EBD" w:rsidRPr="00086D15" w:rsidRDefault="002B6EBD" w:rsidP="002B6EBD">
            <w:pPr>
              <w:rPr>
                <w:rFonts w:eastAsiaTheme="minorHAnsi"/>
                <w:sz w:val="22"/>
              </w:rPr>
            </w:pPr>
            <w:r w:rsidRPr="00086D15">
              <w:rPr>
                <w:rFonts w:eastAsiaTheme="minorHAnsi"/>
                <w:sz w:val="22"/>
              </w:rPr>
              <w:t>Goll</w:t>
            </w:r>
            <w:r w:rsidR="000C476A">
              <w:rPr>
                <w:rFonts w:eastAsiaTheme="minorHAnsi"/>
                <w:sz w:val="22"/>
              </w:rPr>
              <w:t xml:space="preserve"> et al. </w:t>
            </w:r>
            <w:r w:rsidRPr="00086D15">
              <w:rPr>
                <w:rFonts w:eastAsiaTheme="minorHAnsi"/>
                <w:sz w:val="22"/>
              </w:rPr>
              <w:t>(2001)</w:t>
            </w:r>
          </w:p>
        </w:tc>
        <w:tc>
          <w:tcPr>
            <w:tcW w:w="712" w:type="pct"/>
          </w:tcPr>
          <w:p w14:paraId="6B84ACB1" w14:textId="77777777" w:rsidR="002B6EBD" w:rsidRPr="00086D15" w:rsidRDefault="002B6EBD" w:rsidP="002B6EBD">
            <w:pPr>
              <w:rPr>
                <w:rFonts w:eastAsiaTheme="minorHAnsi"/>
                <w:sz w:val="22"/>
              </w:rPr>
            </w:pPr>
            <w:r w:rsidRPr="001C449A">
              <w:rPr>
                <w:i/>
                <w:sz w:val="22"/>
              </w:rPr>
              <w:t>Management International Review</w:t>
            </w:r>
            <w:r w:rsidRPr="00086D15">
              <w:rPr>
                <w:rFonts w:eastAsiaTheme="minorHAnsi"/>
                <w:sz w:val="22"/>
              </w:rPr>
              <w:t>, 41, 109-129</w:t>
            </w:r>
          </w:p>
        </w:tc>
        <w:tc>
          <w:tcPr>
            <w:tcW w:w="985" w:type="pct"/>
          </w:tcPr>
          <w:p w14:paraId="5BE20247" w14:textId="77777777" w:rsidR="002B6EBD" w:rsidRPr="00086D15" w:rsidRDefault="002B6EBD" w:rsidP="002B6EBD">
            <w:pPr>
              <w:rPr>
                <w:sz w:val="22"/>
                <w:lang w:eastAsia="zh-CN"/>
              </w:rPr>
            </w:pPr>
            <w:r w:rsidRPr="00086D15">
              <w:rPr>
                <w:rFonts w:eastAsiaTheme="minorHAnsi"/>
                <w:sz w:val="22"/>
              </w:rPr>
              <w:t>Age in years</w:t>
            </w:r>
          </w:p>
        </w:tc>
        <w:tc>
          <w:tcPr>
            <w:tcW w:w="985" w:type="pct"/>
          </w:tcPr>
          <w:p w14:paraId="087E40ED" w14:textId="77777777" w:rsidR="002B6EBD" w:rsidRPr="00086D15" w:rsidRDefault="002B6EBD" w:rsidP="002B6EBD">
            <w:pPr>
              <w:rPr>
                <w:sz w:val="22"/>
                <w:lang w:eastAsia="zh-CN"/>
              </w:rPr>
            </w:pPr>
            <w:r w:rsidRPr="00086D15">
              <w:rPr>
                <w:rFonts w:eastAsiaTheme="minorHAnsi"/>
                <w:sz w:val="22"/>
              </w:rPr>
              <w:t>ROA; ROE; return on sales (ROS); earnings per share (EPS)</w:t>
            </w:r>
          </w:p>
        </w:tc>
        <w:tc>
          <w:tcPr>
            <w:tcW w:w="1116" w:type="pct"/>
          </w:tcPr>
          <w:p w14:paraId="6E8D837C" w14:textId="23B938F6" w:rsidR="002B6EBD" w:rsidRPr="00086D15" w:rsidRDefault="002B6EBD" w:rsidP="002B6EBD">
            <w:pPr>
              <w:rPr>
                <w:rFonts w:eastAsiaTheme="minorHAnsi"/>
                <w:sz w:val="22"/>
              </w:rPr>
            </w:pPr>
            <w:r w:rsidRPr="00086D15">
              <w:rPr>
                <w:rFonts w:eastAsiaTheme="minorHAnsi"/>
                <w:sz w:val="22"/>
              </w:rPr>
              <w:t>CEO</w:t>
            </w:r>
            <w:r w:rsidR="002D3603">
              <w:rPr>
                <w:rFonts w:eastAsiaTheme="minorHAnsi"/>
                <w:sz w:val="22"/>
              </w:rPr>
              <w:t>’</w:t>
            </w:r>
            <w:r w:rsidRPr="00086D15">
              <w:rPr>
                <w:rFonts w:eastAsiaTheme="minorHAnsi"/>
                <w:sz w:val="22"/>
              </w:rPr>
              <w:t xml:space="preserve">s age shows a significant positive relationship to firm performance. </w:t>
            </w:r>
          </w:p>
        </w:tc>
      </w:tr>
      <w:tr w:rsidR="002B6EBD" w:rsidRPr="00086D15" w14:paraId="0C3A7652" w14:textId="77777777" w:rsidTr="001C449A">
        <w:trPr>
          <w:trHeight w:val="397"/>
        </w:trPr>
        <w:tc>
          <w:tcPr>
            <w:tcW w:w="655" w:type="pct"/>
          </w:tcPr>
          <w:p w14:paraId="2797BAFC"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02ED1996" w14:textId="04F2822A" w:rsidR="002B6EBD" w:rsidRPr="00086D15" w:rsidRDefault="002B6EBD" w:rsidP="002B6EBD">
            <w:pPr>
              <w:rPr>
                <w:rFonts w:eastAsiaTheme="minorHAnsi"/>
                <w:sz w:val="22"/>
              </w:rPr>
            </w:pPr>
            <w:r w:rsidRPr="00086D15">
              <w:rPr>
                <w:rFonts w:eastAsiaTheme="minorHAnsi"/>
                <w:sz w:val="22"/>
              </w:rPr>
              <w:t>Lam</w:t>
            </w:r>
            <w:r w:rsidR="00B006C8">
              <w:rPr>
                <w:rFonts w:eastAsiaTheme="minorHAnsi"/>
                <w:sz w:val="22"/>
              </w:rPr>
              <w:t xml:space="preserve"> et al. </w:t>
            </w:r>
            <w:r w:rsidRPr="00086D15">
              <w:rPr>
                <w:rFonts w:eastAsiaTheme="minorHAnsi"/>
                <w:sz w:val="22"/>
              </w:rPr>
              <w:t>(2013)</w:t>
            </w:r>
          </w:p>
        </w:tc>
        <w:tc>
          <w:tcPr>
            <w:tcW w:w="712" w:type="pct"/>
          </w:tcPr>
          <w:p w14:paraId="5CFB4045" w14:textId="77777777" w:rsidR="002B6EBD" w:rsidRPr="00086D15" w:rsidRDefault="002B6EBD" w:rsidP="002B6EBD">
            <w:pPr>
              <w:rPr>
                <w:rFonts w:eastAsiaTheme="minorHAnsi"/>
                <w:sz w:val="22"/>
              </w:rPr>
            </w:pPr>
            <w:r w:rsidRPr="001C449A">
              <w:rPr>
                <w:i/>
                <w:sz w:val="22"/>
              </w:rPr>
              <w:t>Pacific-Basin Finance Journal</w:t>
            </w:r>
            <w:r w:rsidRPr="00086D15">
              <w:rPr>
                <w:sz w:val="22"/>
                <w:lang w:eastAsia="zh-CN"/>
              </w:rPr>
              <w:t>, 21, 1136-1159</w:t>
            </w:r>
          </w:p>
        </w:tc>
        <w:tc>
          <w:tcPr>
            <w:tcW w:w="985" w:type="pct"/>
          </w:tcPr>
          <w:p w14:paraId="2DDD7A6D" w14:textId="77777777" w:rsidR="002B6EBD" w:rsidRPr="00086D15" w:rsidRDefault="002B6EBD" w:rsidP="002B6EBD">
            <w:pPr>
              <w:rPr>
                <w:rFonts w:eastAsiaTheme="minorHAnsi"/>
                <w:sz w:val="22"/>
              </w:rPr>
            </w:pPr>
            <w:r w:rsidRPr="00086D15">
              <w:rPr>
                <w:sz w:val="22"/>
                <w:lang w:eastAsia="zh-CN"/>
              </w:rPr>
              <w:t>Age in years</w:t>
            </w:r>
          </w:p>
        </w:tc>
        <w:tc>
          <w:tcPr>
            <w:tcW w:w="985" w:type="pct"/>
          </w:tcPr>
          <w:p w14:paraId="24AE6C89"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52867B71" w14:textId="77777777" w:rsidR="002B6EBD" w:rsidRPr="00086D15" w:rsidRDefault="002B6EBD" w:rsidP="002B6EBD">
            <w:pPr>
              <w:rPr>
                <w:rFonts w:eastAsiaTheme="minorHAnsi"/>
                <w:sz w:val="22"/>
              </w:rPr>
            </w:pPr>
            <w:r w:rsidRPr="00086D15">
              <w:rPr>
                <w:rFonts w:eastAsiaTheme="minorHAnsi"/>
                <w:sz w:val="22"/>
              </w:rPr>
              <w:t xml:space="preserve">CEO age is not significantly related to firm performance. </w:t>
            </w:r>
          </w:p>
        </w:tc>
      </w:tr>
      <w:tr w:rsidR="002B6EBD" w:rsidRPr="00086D15" w14:paraId="2504E9D2" w14:textId="77777777" w:rsidTr="001C449A">
        <w:trPr>
          <w:trHeight w:val="397"/>
        </w:trPr>
        <w:tc>
          <w:tcPr>
            <w:tcW w:w="655" w:type="pct"/>
          </w:tcPr>
          <w:p w14:paraId="39D9DA37"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7595532F" w14:textId="33F4CAC1" w:rsidR="002B6EBD" w:rsidRPr="00086D15" w:rsidRDefault="002B6EBD" w:rsidP="002B6EBD">
            <w:pPr>
              <w:rPr>
                <w:rFonts w:eastAsiaTheme="minorHAnsi"/>
                <w:sz w:val="22"/>
              </w:rPr>
            </w:pPr>
            <w:r w:rsidRPr="00086D15">
              <w:rPr>
                <w:rFonts w:eastAsiaTheme="minorHAnsi"/>
                <w:sz w:val="22"/>
              </w:rPr>
              <w:t>McClelland</w:t>
            </w:r>
            <w:r w:rsidR="00001E01">
              <w:rPr>
                <w:rFonts w:eastAsiaTheme="minorHAnsi"/>
                <w:sz w:val="22"/>
              </w:rPr>
              <w:t xml:space="preserve"> et al.</w:t>
            </w:r>
            <w:r w:rsidRPr="00086D15">
              <w:rPr>
                <w:rFonts w:eastAsiaTheme="minorHAnsi"/>
                <w:sz w:val="22"/>
              </w:rPr>
              <w:t xml:space="preserve"> (2012)</w:t>
            </w:r>
          </w:p>
        </w:tc>
        <w:tc>
          <w:tcPr>
            <w:tcW w:w="712" w:type="pct"/>
          </w:tcPr>
          <w:p w14:paraId="7CA51ECB" w14:textId="77777777" w:rsidR="002B6EBD" w:rsidRPr="00086D15" w:rsidRDefault="002B6EBD" w:rsidP="002B6EBD">
            <w:pPr>
              <w:rPr>
                <w:rFonts w:eastAsiaTheme="minorHAnsi"/>
                <w:sz w:val="22"/>
              </w:rPr>
            </w:pPr>
            <w:r w:rsidRPr="001C449A">
              <w:rPr>
                <w:i/>
                <w:sz w:val="22"/>
              </w:rPr>
              <w:t>Journal of Business Research</w:t>
            </w:r>
            <w:r w:rsidRPr="00086D15">
              <w:rPr>
                <w:rFonts w:eastAsiaTheme="minorHAnsi"/>
                <w:sz w:val="22"/>
              </w:rPr>
              <w:t>, 65, 1387-1393</w:t>
            </w:r>
          </w:p>
        </w:tc>
        <w:tc>
          <w:tcPr>
            <w:tcW w:w="985" w:type="pct"/>
          </w:tcPr>
          <w:p w14:paraId="659B412A" w14:textId="77777777" w:rsidR="002B6EBD" w:rsidRPr="00086D15" w:rsidRDefault="002B6EBD" w:rsidP="002B6EBD">
            <w:pPr>
              <w:rPr>
                <w:sz w:val="22"/>
                <w:lang w:eastAsia="zh-CN"/>
              </w:rPr>
            </w:pPr>
            <w:r w:rsidRPr="00086D15">
              <w:rPr>
                <w:rFonts w:eastAsiaTheme="minorHAnsi"/>
                <w:sz w:val="22"/>
              </w:rPr>
              <w:t>Age in years</w:t>
            </w:r>
          </w:p>
        </w:tc>
        <w:tc>
          <w:tcPr>
            <w:tcW w:w="985" w:type="pct"/>
          </w:tcPr>
          <w:p w14:paraId="101FC5FF" w14:textId="77777777" w:rsidR="002B6EBD" w:rsidRPr="00086D15" w:rsidRDefault="002B6EBD" w:rsidP="002B6EBD">
            <w:pPr>
              <w:rPr>
                <w:sz w:val="22"/>
                <w:lang w:eastAsia="zh-CN"/>
              </w:rPr>
            </w:pPr>
            <w:r w:rsidRPr="00086D15">
              <w:rPr>
                <w:rFonts w:eastAsiaTheme="minorHAnsi"/>
                <w:sz w:val="22"/>
              </w:rPr>
              <w:t>ROA</w:t>
            </w:r>
          </w:p>
        </w:tc>
        <w:tc>
          <w:tcPr>
            <w:tcW w:w="1116" w:type="pct"/>
          </w:tcPr>
          <w:p w14:paraId="2DFB8408" w14:textId="77777777" w:rsidR="002B6EBD" w:rsidRPr="00086D15" w:rsidRDefault="002B6EBD" w:rsidP="002B6EBD">
            <w:pPr>
              <w:rPr>
                <w:rFonts w:eastAsiaTheme="minorHAnsi"/>
                <w:sz w:val="22"/>
              </w:rPr>
            </w:pPr>
            <w:r w:rsidRPr="00086D15">
              <w:rPr>
                <w:rFonts w:eastAsiaTheme="minorHAnsi"/>
                <w:sz w:val="22"/>
              </w:rPr>
              <w:t xml:space="preserve">Older CEOs are associated with lower future firm performance. </w:t>
            </w:r>
          </w:p>
        </w:tc>
      </w:tr>
      <w:tr w:rsidR="002B6EBD" w:rsidRPr="00086D15" w14:paraId="2C577B9B" w14:textId="77777777" w:rsidTr="001C449A">
        <w:trPr>
          <w:trHeight w:val="397"/>
        </w:trPr>
        <w:tc>
          <w:tcPr>
            <w:tcW w:w="655" w:type="pct"/>
          </w:tcPr>
          <w:p w14:paraId="488AD8A2"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11A5934D" w14:textId="77777777" w:rsidR="002B6EBD" w:rsidRPr="00086D15" w:rsidRDefault="002B6EBD" w:rsidP="002B6EBD">
            <w:pPr>
              <w:rPr>
                <w:rFonts w:eastAsiaTheme="minorHAnsi"/>
                <w:sz w:val="22"/>
              </w:rPr>
            </w:pPr>
            <w:r w:rsidRPr="00086D15">
              <w:rPr>
                <w:rFonts w:eastAsiaTheme="minorHAnsi"/>
                <w:sz w:val="22"/>
              </w:rPr>
              <w:t>Moscu (2013)</w:t>
            </w:r>
          </w:p>
        </w:tc>
        <w:tc>
          <w:tcPr>
            <w:tcW w:w="712" w:type="pct"/>
          </w:tcPr>
          <w:p w14:paraId="18109949" w14:textId="77777777" w:rsidR="002B6EBD" w:rsidRPr="00086D15" w:rsidRDefault="002B6EBD" w:rsidP="002B6EBD">
            <w:pPr>
              <w:rPr>
                <w:rFonts w:eastAsiaTheme="minorHAnsi"/>
                <w:sz w:val="22"/>
              </w:rPr>
            </w:pPr>
            <w:r w:rsidRPr="001C449A">
              <w:rPr>
                <w:i/>
                <w:sz w:val="22"/>
              </w:rPr>
              <w:t>Knowledge Horizons- Economics</w:t>
            </w:r>
            <w:r w:rsidRPr="00086D15">
              <w:rPr>
                <w:rFonts w:eastAsiaTheme="minorHAnsi"/>
                <w:sz w:val="22"/>
              </w:rPr>
              <w:t>, 5 (4), 215-219</w:t>
            </w:r>
          </w:p>
        </w:tc>
        <w:tc>
          <w:tcPr>
            <w:tcW w:w="985" w:type="pct"/>
          </w:tcPr>
          <w:p w14:paraId="4FD554B8" w14:textId="77777777" w:rsidR="002B6EBD" w:rsidRPr="00086D15" w:rsidRDefault="002B6EBD" w:rsidP="002B6EBD">
            <w:pPr>
              <w:rPr>
                <w:rFonts w:eastAsiaTheme="minorHAnsi"/>
                <w:sz w:val="22"/>
              </w:rPr>
            </w:pPr>
            <w:r w:rsidRPr="00086D15">
              <w:rPr>
                <w:rFonts w:eastAsiaTheme="minorHAnsi"/>
                <w:sz w:val="22"/>
              </w:rPr>
              <w:t>Age in years</w:t>
            </w:r>
          </w:p>
        </w:tc>
        <w:tc>
          <w:tcPr>
            <w:tcW w:w="985" w:type="pct"/>
          </w:tcPr>
          <w:p w14:paraId="461FF075" w14:textId="57F6C778" w:rsidR="002B6EBD" w:rsidRPr="00086D15" w:rsidRDefault="002B6EBD" w:rsidP="002B6EBD">
            <w:pPr>
              <w:rPr>
                <w:rFonts w:eastAsiaTheme="minorHAnsi"/>
                <w:sz w:val="22"/>
              </w:rPr>
            </w:pPr>
            <w:r w:rsidRPr="00086D15">
              <w:rPr>
                <w:rFonts w:eastAsiaTheme="minorHAnsi"/>
                <w:sz w:val="22"/>
              </w:rPr>
              <w:t>ROA; ROE; stock return</w:t>
            </w:r>
            <w:r>
              <w:rPr>
                <w:rFonts w:eastAsiaTheme="minorHAnsi"/>
                <w:sz w:val="22"/>
              </w:rPr>
              <w:t>s</w:t>
            </w:r>
          </w:p>
        </w:tc>
        <w:tc>
          <w:tcPr>
            <w:tcW w:w="1116" w:type="pct"/>
          </w:tcPr>
          <w:p w14:paraId="52589BA2" w14:textId="77777777" w:rsidR="002B6EBD" w:rsidRPr="00086D15" w:rsidRDefault="002B6EBD" w:rsidP="002B6EBD">
            <w:pPr>
              <w:rPr>
                <w:rFonts w:eastAsiaTheme="minorHAnsi"/>
                <w:sz w:val="22"/>
              </w:rPr>
            </w:pPr>
            <w:r w:rsidRPr="00086D15">
              <w:rPr>
                <w:rFonts w:eastAsiaTheme="minorHAnsi"/>
                <w:sz w:val="22"/>
              </w:rPr>
              <w:t xml:space="preserve">CEO age is not significantly related to firm performance. </w:t>
            </w:r>
          </w:p>
        </w:tc>
      </w:tr>
      <w:tr w:rsidR="002B6EBD" w:rsidRPr="00086D15" w14:paraId="06360176" w14:textId="77777777" w:rsidTr="001C449A">
        <w:trPr>
          <w:trHeight w:val="397"/>
        </w:trPr>
        <w:tc>
          <w:tcPr>
            <w:tcW w:w="655" w:type="pct"/>
          </w:tcPr>
          <w:p w14:paraId="0324CBEA"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35AF825C" w14:textId="77777777" w:rsidR="002B6EBD" w:rsidRPr="00086D15" w:rsidRDefault="002B6EBD" w:rsidP="002B6EBD">
            <w:pPr>
              <w:rPr>
                <w:rFonts w:eastAsiaTheme="minorHAnsi"/>
                <w:sz w:val="22"/>
              </w:rPr>
            </w:pPr>
            <w:r w:rsidRPr="00086D15">
              <w:rPr>
                <w:rFonts w:eastAsiaTheme="minorHAnsi"/>
                <w:sz w:val="22"/>
              </w:rPr>
              <w:t>Peni (2014)</w:t>
            </w:r>
          </w:p>
        </w:tc>
        <w:tc>
          <w:tcPr>
            <w:tcW w:w="712" w:type="pct"/>
          </w:tcPr>
          <w:p w14:paraId="2928DFAA" w14:textId="77777777" w:rsidR="002B6EBD" w:rsidRPr="00086D15" w:rsidRDefault="002B6EBD" w:rsidP="002B6EBD">
            <w:pPr>
              <w:rPr>
                <w:rFonts w:eastAsiaTheme="minorHAnsi"/>
                <w:sz w:val="22"/>
              </w:rPr>
            </w:pPr>
            <w:r w:rsidRPr="001C449A">
              <w:rPr>
                <w:i/>
                <w:sz w:val="22"/>
              </w:rPr>
              <w:t>Journal of Management and Governance</w:t>
            </w:r>
            <w:r w:rsidRPr="00086D15">
              <w:rPr>
                <w:rFonts w:eastAsiaTheme="minorHAnsi"/>
                <w:sz w:val="22"/>
              </w:rPr>
              <w:t>, 14 (1), 37-59</w:t>
            </w:r>
          </w:p>
        </w:tc>
        <w:tc>
          <w:tcPr>
            <w:tcW w:w="985" w:type="pct"/>
          </w:tcPr>
          <w:p w14:paraId="201937E1" w14:textId="77777777" w:rsidR="002B6EBD" w:rsidRPr="00086D15" w:rsidRDefault="002B6EBD" w:rsidP="002B6EBD">
            <w:pPr>
              <w:rPr>
                <w:rFonts w:eastAsiaTheme="minorHAnsi"/>
                <w:sz w:val="22"/>
              </w:rPr>
            </w:pPr>
            <w:r w:rsidRPr="00086D15">
              <w:rPr>
                <w:rFonts w:eastAsiaTheme="minorHAnsi"/>
                <w:sz w:val="22"/>
              </w:rPr>
              <w:t>Age in years</w:t>
            </w:r>
          </w:p>
        </w:tc>
        <w:tc>
          <w:tcPr>
            <w:tcW w:w="985" w:type="pct"/>
          </w:tcPr>
          <w:p w14:paraId="02817248" w14:textId="20B7CDFC"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 xml:space="preserve">s </w:t>
            </w:r>
            <w:r w:rsidR="009F3626">
              <w:rPr>
                <w:rFonts w:eastAsiaTheme="minorHAnsi"/>
                <w:sz w:val="22"/>
              </w:rPr>
              <w:t>q</w:t>
            </w:r>
            <w:r w:rsidRPr="00086D15">
              <w:rPr>
                <w:rFonts w:eastAsiaTheme="minorHAnsi"/>
                <w:sz w:val="22"/>
              </w:rPr>
              <w:t>; ROA</w:t>
            </w:r>
          </w:p>
        </w:tc>
        <w:tc>
          <w:tcPr>
            <w:tcW w:w="1116" w:type="pct"/>
          </w:tcPr>
          <w:p w14:paraId="3B09E8D5" w14:textId="3D91C2B0" w:rsidR="002B6EBD" w:rsidRPr="00086D15" w:rsidRDefault="002B6EBD" w:rsidP="002B6EBD">
            <w:pPr>
              <w:rPr>
                <w:rFonts w:eastAsiaTheme="minorHAnsi"/>
                <w:sz w:val="22"/>
              </w:rPr>
            </w:pPr>
            <w:r w:rsidRPr="00086D15">
              <w:rPr>
                <w:rFonts w:eastAsiaTheme="minorHAnsi"/>
                <w:sz w:val="22"/>
              </w:rPr>
              <w:t>CEO age has a positive impact on ROA, but it does not have any significant impact on Tobin</w:t>
            </w:r>
            <w:r w:rsidR="002D3603">
              <w:rPr>
                <w:rFonts w:eastAsiaTheme="minorHAnsi"/>
                <w:sz w:val="22"/>
              </w:rPr>
              <w:t>’</w:t>
            </w:r>
            <w:r w:rsidRPr="00086D15">
              <w:rPr>
                <w:rFonts w:eastAsiaTheme="minorHAnsi"/>
                <w:sz w:val="22"/>
              </w:rPr>
              <w:t xml:space="preserve">s </w:t>
            </w:r>
            <w:r w:rsidR="009F3626">
              <w:rPr>
                <w:rFonts w:eastAsiaTheme="minorHAnsi"/>
                <w:sz w:val="22"/>
              </w:rPr>
              <w:t>q</w:t>
            </w:r>
          </w:p>
        </w:tc>
      </w:tr>
      <w:tr w:rsidR="002B6EBD" w:rsidRPr="00086D15" w14:paraId="1DFF5762" w14:textId="77777777" w:rsidTr="001C449A">
        <w:trPr>
          <w:trHeight w:val="397"/>
        </w:trPr>
        <w:tc>
          <w:tcPr>
            <w:tcW w:w="655" w:type="pct"/>
          </w:tcPr>
          <w:p w14:paraId="60E2BA52"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7512CD4D" w14:textId="38815AA3" w:rsidR="002B6EBD" w:rsidRPr="00086D15" w:rsidRDefault="002B6EBD" w:rsidP="002B6EBD">
            <w:pPr>
              <w:rPr>
                <w:rFonts w:eastAsiaTheme="minorHAnsi"/>
                <w:sz w:val="22"/>
              </w:rPr>
            </w:pPr>
            <w:r w:rsidRPr="00086D15">
              <w:rPr>
                <w:rFonts w:eastAsiaTheme="minorHAnsi"/>
                <w:sz w:val="22"/>
              </w:rPr>
              <w:t>Rahman</w:t>
            </w:r>
            <w:r w:rsidR="00D14E8F">
              <w:rPr>
                <w:rFonts w:eastAsiaTheme="minorHAnsi"/>
                <w:sz w:val="22"/>
              </w:rPr>
              <w:t xml:space="preserve"> et al.</w:t>
            </w:r>
            <w:r w:rsidRPr="00086D15">
              <w:rPr>
                <w:rFonts w:eastAsiaTheme="minorHAnsi"/>
                <w:sz w:val="22"/>
              </w:rPr>
              <w:t xml:space="preserve"> (2017)</w:t>
            </w:r>
          </w:p>
        </w:tc>
        <w:tc>
          <w:tcPr>
            <w:tcW w:w="712" w:type="pct"/>
          </w:tcPr>
          <w:p w14:paraId="6D5B0A4A" w14:textId="77777777" w:rsidR="002B6EBD" w:rsidRPr="00086D15" w:rsidRDefault="002B6EBD" w:rsidP="002B6EBD">
            <w:pPr>
              <w:rPr>
                <w:rFonts w:eastAsiaTheme="minorHAnsi"/>
                <w:sz w:val="22"/>
              </w:rPr>
            </w:pPr>
            <w:r w:rsidRPr="001C449A">
              <w:rPr>
                <w:i/>
                <w:sz w:val="22"/>
              </w:rPr>
              <w:t>Asian Journal of Accounting and Governance</w:t>
            </w:r>
            <w:r w:rsidRPr="00086D15">
              <w:rPr>
                <w:sz w:val="22"/>
                <w:lang w:eastAsia="zh-CN"/>
              </w:rPr>
              <w:t>, 8, 27-37</w:t>
            </w:r>
          </w:p>
        </w:tc>
        <w:tc>
          <w:tcPr>
            <w:tcW w:w="985" w:type="pct"/>
          </w:tcPr>
          <w:p w14:paraId="58A6BABB" w14:textId="77777777" w:rsidR="002B6EBD" w:rsidRPr="00086D15" w:rsidRDefault="002B6EBD" w:rsidP="002B6EBD">
            <w:pPr>
              <w:rPr>
                <w:rFonts w:eastAsiaTheme="minorHAnsi"/>
                <w:sz w:val="22"/>
              </w:rPr>
            </w:pPr>
            <w:r w:rsidRPr="00086D15">
              <w:rPr>
                <w:sz w:val="22"/>
                <w:lang w:eastAsia="zh-CN"/>
              </w:rPr>
              <w:t>Age in years</w:t>
            </w:r>
          </w:p>
        </w:tc>
        <w:tc>
          <w:tcPr>
            <w:tcW w:w="985" w:type="pct"/>
          </w:tcPr>
          <w:p w14:paraId="0F568FE6" w14:textId="77777777" w:rsidR="002B6EBD" w:rsidRPr="00086D15" w:rsidRDefault="002B6EBD" w:rsidP="002B6EBD">
            <w:pPr>
              <w:rPr>
                <w:rFonts w:eastAsiaTheme="minorHAnsi"/>
                <w:sz w:val="22"/>
              </w:rPr>
            </w:pPr>
            <w:r w:rsidRPr="00086D15">
              <w:rPr>
                <w:rFonts w:eastAsiaTheme="minorHAnsi"/>
                <w:sz w:val="22"/>
              </w:rPr>
              <w:t>ROE and firm market value</w:t>
            </w:r>
          </w:p>
        </w:tc>
        <w:tc>
          <w:tcPr>
            <w:tcW w:w="1116" w:type="pct"/>
          </w:tcPr>
          <w:p w14:paraId="06DB169E" w14:textId="77777777" w:rsidR="002B6EBD" w:rsidRPr="00086D15" w:rsidRDefault="002B6EBD" w:rsidP="002B6EBD">
            <w:pPr>
              <w:rPr>
                <w:rFonts w:eastAsiaTheme="minorHAnsi"/>
                <w:sz w:val="22"/>
              </w:rPr>
            </w:pPr>
            <w:r w:rsidRPr="00086D15">
              <w:rPr>
                <w:rFonts w:eastAsiaTheme="minorHAnsi"/>
                <w:sz w:val="22"/>
              </w:rPr>
              <w:t xml:space="preserve">CEO age has no significant effect on firm performance. </w:t>
            </w:r>
          </w:p>
        </w:tc>
      </w:tr>
      <w:tr w:rsidR="002B6EBD" w:rsidRPr="00086D15" w14:paraId="5A7B85E7" w14:textId="77777777" w:rsidTr="001C449A">
        <w:trPr>
          <w:trHeight w:val="397"/>
        </w:trPr>
        <w:tc>
          <w:tcPr>
            <w:tcW w:w="655" w:type="pct"/>
          </w:tcPr>
          <w:p w14:paraId="67C815FA"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02000DB0" w14:textId="77777777" w:rsidR="002B6EBD" w:rsidRPr="00086D15" w:rsidRDefault="002B6EBD" w:rsidP="002B6EBD">
            <w:pPr>
              <w:rPr>
                <w:rFonts w:eastAsiaTheme="minorHAnsi"/>
                <w:sz w:val="22"/>
              </w:rPr>
            </w:pPr>
            <w:r w:rsidRPr="00086D15">
              <w:rPr>
                <w:rFonts w:eastAsiaTheme="minorHAnsi"/>
                <w:sz w:val="22"/>
              </w:rPr>
              <w:t>Rakhmayil and Yuce (2013)</w:t>
            </w:r>
          </w:p>
        </w:tc>
        <w:tc>
          <w:tcPr>
            <w:tcW w:w="712" w:type="pct"/>
          </w:tcPr>
          <w:p w14:paraId="5719C1B3" w14:textId="77777777" w:rsidR="002B6EBD" w:rsidRPr="00086D15" w:rsidRDefault="002B6EBD" w:rsidP="002B6EBD">
            <w:pPr>
              <w:rPr>
                <w:rFonts w:eastAsiaTheme="minorHAnsi"/>
                <w:sz w:val="22"/>
              </w:rPr>
            </w:pPr>
            <w:r w:rsidRPr="001C449A">
              <w:rPr>
                <w:i/>
                <w:sz w:val="22"/>
              </w:rPr>
              <w:t>Journal of Applied Business and Economics</w:t>
            </w:r>
            <w:r w:rsidRPr="00086D15">
              <w:rPr>
                <w:rFonts w:eastAsiaTheme="minorHAnsi"/>
                <w:sz w:val="22"/>
              </w:rPr>
              <w:t>, 14 (5), 52-70</w:t>
            </w:r>
          </w:p>
        </w:tc>
        <w:tc>
          <w:tcPr>
            <w:tcW w:w="985" w:type="pct"/>
          </w:tcPr>
          <w:p w14:paraId="1228C2AE" w14:textId="77777777" w:rsidR="002B6EBD" w:rsidRPr="00086D15" w:rsidRDefault="002B6EBD" w:rsidP="002B6EBD">
            <w:pPr>
              <w:rPr>
                <w:sz w:val="22"/>
                <w:lang w:eastAsia="zh-CN"/>
              </w:rPr>
            </w:pPr>
            <w:r w:rsidRPr="00086D15">
              <w:rPr>
                <w:rFonts w:eastAsiaTheme="minorHAnsi"/>
                <w:sz w:val="22"/>
              </w:rPr>
              <w:t>Age in years</w:t>
            </w:r>
          </w:p>
        </w:tc>
        <w:tc>
          <w:tcPr>
            <w:tcW w:w="985" w:type="pct"/>
          </w:tcPr>
          <w:p w14:paraId="40C13EBD" w14:textId="7CDB9AE2" w:rsidR="002B6EBD" w:rsidRPr="00086D15" w:rsidRDefault="002B6EBD" w:rsidP="002B6EBD">
            <w:pPr>
              <w:rPr>
                <w:sz w:val="22"/>
                <w:lang w:eastAsia="zh-CN"/>
              </w:rPr>
            </w:pPr>
            <w:r w:rsidRPr="00086D15">
              <w:rPr>
                <w:rFonts w:eastAsiaTheme="minorHAnsi"/>
                <w:sz w:val="22"/>
              </w:rPr>
              <w:t>Tobin</w:t>
            </w:r>
            <w:r w:rsidR="002D3603">
              <w:rPr>
                <w:rFonts w:eastAsiaTheme="minorHAnsi"/>
                <w:sz w:val="22"/>
              </w:rPr>
              <w:t>’</w:t>
            </w:r>
            <w:r w:rsidRPr="00086D15">
              <w:rPr>
                <w:rFonts w:eastAsiaTheme="minorHAnsi"/>
                <w:sz w:val="22"/>
              </w:rPr>
              <w:t xml:space="preserve">s </w:t>
            </w:r>
            <w:r w:rsidR="009F3626">
              <w:rPr>
                <w:rFonts w:eastAsiaTheme="minorHAnsi"/>
                <w:sz w:val="22"/>
              </w:rPr>
              <w:t>q</w:t>
            </w:r>
          </w:p>
        </w:tc>
        <w:tc>
          <w:tcPr>
            <w:tcW w:w="1116" w:type="pct"/>
          </w:tcPr>
          <w:p w14:paraId="5090B4F9" w14:textId="77777777" w:rsidR="002B6EBD" w:rsidRPr="00086D15" w:rsidRDefault="002B6EBD" w:rsidP="002B6EBD">
            <w:pPr>
              <w:rPr>
                <w:rFonts w:eastAsiaTheme="minorHAnsi"/>
                <w:sz w:val="22"/>
              </w:rPr>
            </w:pPr>
            <w:r w:rsidRPr="00086D15">
              <w:rPr>
                <w:rFonts w:eastAsiaTheme="minorHAnsi"/>
                <w:sz w:val="22"/>
              </w:rPr>
              <w:t xml:space="preserve">The relationship between CEO age and firm performance is U-shaped. </w:t>
            </w:r>
          </w:p>
        </w:tc>
      </w:tr>
      <w:tr w:rsidR="002B6EBD" w:rsidRPr="00086D15" w14:paraId="015A9469" w14:textId="77777777" w:rsidTr="001C449A">
        <w:trPr>
          <w:trHeight w:val="397"/>
        </w:trPr>
        <w:tc>
          <w:tcPr>
            <w:tcW w:w="655" w:type="pct"/>
          </w:tcPr>
          <w:p w14:paraId="4FCCD9C4"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00CB0ECC" w14:textId="68ED9867" w:rsidR="002B6EBD" w:rsidRPr="00086D15" w:rsidRDefault="002B6EBD" w:rsidP="002B6EBD">
            <w:pPr>
              <w:rPr>
                <w:rFonts w:eastAsiaTheme="minorHAnsi"/>
                <w:sz w:val="22"/>
              </w:rPr>
            </w:pPr>
            <w:r w:rsidRPr="00086D15">
              <w:rPr>
                <w:sz w:val="22"/>
              </w:rPr>
              <w:t>Reina</w:t>
            </w:r>
            <w:r w:rsidR="00DC756B">
              <w:rPr>
                <w:sz w:val="22"/>
              </w:rPr>
              <w:t xml:space="preserve"> et al. </w:t>
            </w:r>
            <w:r w:rsidRPr="00086D15">
              <w:rPr>
                <w:sz w:val="22"/>
              </w:rPr>
              <w:t xml:space="preserve"> (2017)</w:t>
            </w:r>
          </w:p>
        </w:tc>
        <w:tc>
          <w:tcPr>
            <w:tcW w:w="712" w:type="pct"/>
          </w:tcPr>
          <w:p w14:paraId="09034C61" w14:textId="77777777" w:rsidR="002B6EBD" w:rsidRPr="00086D15" w:rsidRDefault="002B6EBD" w:rsidP="002B6EBD">
            <w:pPr>
              <w:rPr>
                <w:rFonts w:eastAsiaTheme="minorHAnsi"/>
                <w:sz w:val="22"/>
              </w:rPr>
            </w:pPr>
            <w:r w:rsidRPr="001C449A">
              <w:rPr>
                <w:i/>
                <w:sz w:val="22"/>
              </w:rPr>
              <w:t>Organization Science</w:t>
            </w:r>
            <w:r w:rsidRPr="00086D15">
              <w:rPr>
                <w:rFonts w:eastAsiaTheme="minorHAnsi"/>
                <w:sz w:val="22"/>
              </w:rPr>
              <w:t>, 28 (2), 228–243</w:t>
            </w:r>
          </w:p>
        </w:tc>
        <w:tc>
          <w:tcPr>
            <w:tcW w:w="985" w:type="pct"/>
          </w:tcPr>
          <w:p w14:paraId="5E95D56B" w14:textId="77777777" w:rsidR="002B6EBD" w:rsidRPr="00086D15" w:rsidRDefault="002B6EBD" w:rsidP="002B6EBD">
            <w:pPr>
              <w:rPr>
                <w:rFonts w:eastAsiaTheme="minorHAnsi"/>
                <w:sz w:val="22"/>
              </w:rPr>
            </w:pPr>
            <w:r w:rsidRPr="00086D15">
              <w:rPr>
                <w:rFonts w:eastAsiaTheme="minorHAnsi"/>
                <w:sz w:val="22"/>
              </w:rPr>
              <w:t>Age in years</w:t>
            </w:r>
          </w:p>
        </w:tc>
        <w:tc>
          <w:tcPr>
            <w:tcW w:w="985" w:type="pct"/>
          </w:tcPr>
          <w:p w14:paraId="35294758"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0BA2D88F" w14:textId="6445AF1E" w:rsidR="002B6EBD" w:rsidRPr="00086D15" w:rsidRDefault="002B6EBD" w:rsidP="002B6EBD">
            <w:pPr>
              <w:rPr>
                <w:rFonts w:eastAsiaTheme="minorHAnsi"/>
                <w:sz w:val="22"/>
              </w:rPr>
            </w:pPr>
            <w:r w:rsidRPr="00086D15">
              <w:rPr>
                <w:rFonts w:eastAsiaTheme="minorHAnsi"/>
                <w:sz w:val="22"/>
              </w:rPr>
              <w:t>CEO age is not significantly related to firm</w:t>
            </w:r>
            <w:r w:rsidR="002D3603">
              <w:rPr>
                <w:rFonts w:eastAsiaTheme="minorHAnsi"/>
                <w:sz w:val="22"/>
              </w:rPr>
              <w:t>’</w:t>
            </w:r>
            <w:r w:rsidRPr="00086D15">
              <w:rPr>
                <w:rFonts w:eastAsiaTheme="minorHAnsi"/>
                <w:sz w:val="22"/>
              </w:rPr>
              <w:t>s ROA.</w:t>
            </w:r>
          </w:p>
        </w:tc>
      </w:tr>
      <w:tr w:rsidR="002B6EBD" w:rsidRPr="00086D15" w14:paraId="22B17C96" w14:textId="77777777" w:rsidTr="001C449A">
        <w:trPr>
          <w:trHeight w:val="397"/>
        </w:trPr>
        <w:tc>
          <w:tcPr>
            <w:tcW w:w="655" w:type="pct"/>
          </w:tcPr>
          <w:p w14:paraId="0AFC24F0" w14:textId="77777777" w:rsidR="002B6EBD" w:rsidRPr="00086D15" w:rsidRDefault="002B6EBD" w:rsidP="002B6EBD">
            <w:pPr>
              <w:rPr>
                <w:rFonts w:eastAsiaTheme="minorHAnsi"/>
                <w:b/>
                <w:sz w:val="22"/>
              </w:rPr>
            </w:pPr>
            <w:r w:rsidRPr="00086D15">
              <w:rPr>
                <w:rFonts w:eastAsiaTheme="minorHAnsi"/>
                <w:b/>
                <w:sz w:val="22"/>
              </w:rPr>
              <w:t>Age</w:t>
            </w:r>
          </w:p>
        </w:tc>
        <w:tc>
          <w:tcPr>
            <w:tcW w:w="547" w:type="pct"/>
          </w:tcPr>
          <w:p w14:paraId="0621C5C9" w14:textId="77777777" w:rsidR="002B6EBD" w:rsidRPr="00086D15" w:rsidRDefault="002B6EBD" w:rsidP="002B6EBD">
            <w:pPr>
              <w:rPr>
                <w:rFonts w:eastAsiaTheme="minorHAnsi"/>
                <w:sz w:val="22"/>
              </w:rPr>
            </w:pPr>
            <w:r w:rsidRPr="00086D15">
              <w:rPr>
                <w:sz w:val="22"/>
              </w:rPr>
              <w:t>Wilkes (2014)</w:t>
            </w:r>
          </w:p>
        </w:tc>
        <w:tc>
          <w:tcPr>
            <w:tcW w:w="712" w:type="pct"/>
          </w:tcPr>
          <w:p w14:paraId="58AD70A5" w14:textId="77777777" w:rsidR="002B6EBD" w:rsidRPr="00086D15" w:rsidRDefault="002B6EBD" w:rsidP="002B6EBD">
            <w:pPr>
              <w:rPr>
                <w:rFonts w:eastAsiaTheme="minorHAnsi"/>
                <w:sz w:val="22"/>
              </w:rPr>
            </w:pPr>
            <w:r w:rsidRPr="00086D15">
              <w:rPr>
                <w:rFonts w:eastAsiaTheme="minorHAnsi"/>
                <w:sz w:val="22"/>
              </w:rPr>
              <w:t>Working paper</w:t>
            </w:r>
          </w:p>
        </w:tc>
        <w:tc>
          <w:tcPr>
            <w:tcW w:w="985" w:type="pct"/>
          </w:tcPr>
          <w:p w14:paraId="10C74A1D" w14:textId="77777777" w:rsidR="002B6EBD" w:rsidRPr="00086D15" w:rsidRDefault="002B6EBD" w:rsidP="002B6EBD">
            <w:pPr>
              <w:rPr>
                <w:rFonts w:eastAsiaTheme="minorHAnsi"/>
                <w:sz w:val="22"/>
              </w:rPr>
            </w:pPr>
            <w:r w:rsidRPr="00086D15">
              <w:rPr>
                <w:rFonts w:eastAsiaTheme="minorHAnsi"/>
                <w:sz w:val="22"/>
              </w:rPr>
              <w:t>Age in years</w:t>
            </w:r>
          </w:p>
        </w:tc>
        <w:tc>
          <w:tcPr>
            <w:tcW w:w="985" w:type="pct"/>
          </w:tcPr>
          <w:p w14:paraId="48730670" w14:textId="314F193E" w:rsidR="002B6EBD" w:rsidRPr="00086D15" w:rsidRDefault="002B6EBD" w:rsidP="002B6EBD">
            <w:pPr>
              <w:rPr>
                <w:rFonts w:eastAsiaTheme="minorHAnsi"/>
                <w:sz w:val="22"/>
              </w:rPr>
            </w:pPr>
            <w:r w:rsidRPr="00086D15">
              <w:rPr>
                <w:rFonts w:eastAsiaTheme="minorHAnsi"/>
                <w:sz w:val="22"/>
              </w:rPr>
              <w:t>Cumulative abnormal return</w:t>
            </w:r>
            <w:r>
              <w:rPr>
                <w:rFonts w:eastAsiaTheme="minorHAnsi"/>
                <w:sz w:val="22"/>
              </w:rPr>
              <w:t>s</w:t>
            </w:r>
          </w:p>
        </w:tc>
        <w:tc>
          <w:tcPr>
            <w:tcW w:w="1116" w:type="pct"/>
          </w:tcPr>
          <w:p w14:paraId="7FCAD099" w14:textId="77777777" w:rsidR="002B6EBD" w:rsidRPr="00086D15" w:rsidRDefault="002B6EBD" w:rsidP="002B6EBD">
            <w:pPr>
              <w:rPr>
                <w:rFonts w:eastAsiaTheme="minorHAnsi"/>
                <w:sz w:val="22"/>
              </w:rPr>
            </w:pPr>
            <w:r w:rsidRPr="00086D15">
              <w:rPr>
                <w:rFonts w:eastAsiaTheme="minorHAnsi"/>
                <w:sz w:val="22"/>
              </w:rPr>
              <w:t>CEO age is not significantly related to corporate performance.</w:t>
            </w:r>
          </w:p>
        </w:tc>
      </w:tr>
      <w:tr w:rsidR="002B6EBD" w:rsidRPr="00086D15" w14:paraId="459EE776" w14:textId="77777777" w:rsidTr="001C449A">
        <w:trPr>
          <w:trHeight w:val="397"/>
        </w:trPr>
        <w:tc>
          <w:tcPr>
            <w:tcW w:w="655" w:type="pct"/>
          </w:tcPr>
          <w:p w14:paraId="0E055BD7"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7EA0F64F" w14:textId="08C13FBA" w:rsidR="002B6EBD" w:rsidRPr="00086D15" w:rsidRDefault="002B6EBD" w:rsidP="002B6EBD">
            <w:pPr>
              <w:rPr>
                <w:rFonts w:eastAsiaTheme="minorHAnsi"/>
                <w:sz w:val="22"/>
              </w:rPr>
            </w:pPr>
            <w:r w:rsidRPr="00086D15">
              <w:rPr>
                <w:rFonts w:eastAsiaTheme="minorHAnsi"/>
                <w:sz w:val="22"/>
              </w:rPr>
              <w:t>Bhagat</w:t>
            </w:r>
            <w:r w:rsidR="001E74A1">
              <w:rPr>
                <w:rFonts w:eastAsiaTheme="minorHAnsi"/>
                <w:sz w:val="22"/>
              </w:rPr>
              <w:t xml:space="preserve"> et al. </w:t>
            </w:r>
            <w:r w:rsidRPr="00086D15">
              <w:rPr>
                <w:rFonts w:eastAsiaTheme="minorHAnsi"/>
                <w:sz w:val="22"/>
              </w:rPr>
              <w:t>(2010)</w:t>
            </w:r>
          </w:p>
        </w:tc>
        <w:tc>
          <w:tcPr>
            <w:tcW w:w="712" w:type="pct"/>
          </w:tcPr>
          <w:p w14:paraId="00161F2D" w14:textId="77777777" w:rsidR="002B6EBD" w:rsidRPr="00086D15" w:rsidRDefault="002B6EBD" w:rsidP="002B6EBD">
            <w:pPr>
              <w:rPr>
                <w:rFonts w:eastAsiaTheme="minorHAnsi"/>
                <w:sz w:val="22"/>
              </w:rPr>
            </w:pPr>
            <w:r w:rsidRPr="00086D15">
              <w:rPr>
                <w:rFonts w:eastAsiaTheme="minorHAnsi"/>
                <w:sz w:val="22"/>
              </w:rPr>
              <w:t>Working paper</w:t>
            </w:r>
          </w:p>
        </w:tc>
        <w:tc>
          <w:tcPr>
            <w:tcW w:w="985" w:type="pct"/>
          </w:tcPr>
          <w:p w14:paraId="6BB6B92B" w14:textId="77777777" w:rsidR="002B6EBD" w:rsidRPr="00086D15" w:rsidRDefault="002B6EBD" w:rsidP="002B6EBD">
            <w:pPr>
              <w:rPr>
                <w:rFonts w:eastAsiaTheme="minorHAnsi"/>
                <w:sz w:val="22"/>
              </w:rPr>
            </w:pPr>
            <w:r w:rsidRPr="00086D15">
              <w:rPr>
                <w:rFonts w:eastAsiaTheme="minorHAnsi"/>
                <w:sz w:val="22"/>
              </w:rPr>
              <w:t>MBA degree vs. not</w:t>
            </w:r>
          </w:p>
        </w:tc>
        <w:tc>
          <w:tcPr>
            <w:tcW w:w="985" w:type="pct"/>
          </w:tcPr>
          <w:p w14:paraId="5BEA8CD3" w14:textId="17C2906D" w:rsidR="002B6EBD" w:rsidRPr="00086D15" w:rsidRDefault="002B6EBD" w:rsidP="002B6EBD">
            <w:pPr>
              <w:rPr>
                <w:rFonts w:eastAsiaTheme="minorHAnsi"/>
                <w:sz w:val="22"/>
              </w:rPr>
            </w:pPr>
            <w:r w:rsidRPr="00086D15">
              <w:rPr>
                <w:rFonts w:eastAsiaTheme="minorHAnsi"/>
                <w:sz w:val="22"/>
              </w:rPr>
              <w:t>ROA (</w:t>
            </w:r>
            <w:r w:rsidR="00B6357B">
              <w:rPr>
                <w:rFonts w:eastAsiaTheme="minorHAnsi"/>
                <w:sz w:val="22"/>
              </w:rPr>
              <w:t>short-term</w:t>
            </w:r>
            <w:r w:rsidRPr="00086D15">
              <w:rPr>
                <w:rFonts w:eastAsiaTheme="minorHAnsi"/>
                <w:sz w:val="22"/>
              </w:rPr>
              <w:t>); Stock return</w:t>
            </w:r>
            <w:r>
              <w:rPr>
                <w:rFonts w:eastAsiaTheme="minorHAnsi"/>
                <w:sz w:val="22"/>
              </w:rPr>
              <w:t>s</w:t>
            </w:r>
            <w:r w:rsidRPr="00086D15">
              <w:rPr>
                <w:rFonts w:eastAsiaTheme="minorHAnsi"/>
                <w:sz w:val="22"/>
              </w:rPr>
              <w:t xml:space="preserve"> and Tobin</w:t>
            </w:r>
            <w:r w:rsidR="002D3603">
              <w:rPr>
                <w:rFonts w:eastAsiaTheme="minorHAnsi"/>
                <w:sz w:val="22"/>
              </w:rPr>
              <w:t>’</w:t>
            </w:r>
            <w:r w:rsidRPr="00086D15">
              <w:rPr>
                <w:rFonts w:eastAsiaTheme="minorHAnsi"/>
                <w:sz w:val="22"/>
              </w:rPr>
              <w:t xml:space="preserve">s </w:t>
            </w:r>
            <w:r w:rsidR="009F3626">
              <w:rPr>
                <w:rFonts w:eastAsiaTheme="minorHAnsi"/>
                <w:sz w:val="22"/>
              </w:rPr>
              <w:t>q</w:t>
            </w:r>
            <w:r w:rsidRPr="00086D15">
              <w:rPr>
                <w:rFonts w:eastAsiaTheme="minorHAnsi"/>
                <w:sz w:val="22"/>
              </w:rPr>
              <w:t xml:space="preserve"> (</w:t>
            </w:r>
            <w:r w:rsidR="00B6357B">
              <w:rPr>
                <w:rFonts w:eastAsiaTheme="minorHAnsi"/>
                <w:sz w:val="22"/>
              </w:rPr>
              <w:t>long-term</w:t>
            </w:r>
            <w:r w:rsidRPr="00086D15">
              <w:rPr>
                <w:rFonts w:eastAsiaTheme="minorHAnsi"/>
                <w:sz w:val="22"/>
              </w:rPr>
              <w:t>)</w:t>
            </w:r>
          </w:p>
        </w:tc>
        <w:tc>
          <w:tcPr>
            <w:tcW w:w="1116" w:type="pct"/>
          </w:tcPr>
          <w:p w14:paraId="502958D6" w14:textId="385521FD" w:rsidR="002B6EBD" w:rsidRPr="00086D15" w:rsidRDefault="002B6EBD" w:rsidP="002B6EBD">
            <w:pPr>
              <w:rPr>
                <w:rFonts w:eastAsiaTheme="minorHAnsi"/>
                <w:sz w:val="22"/>
              </w:rPr>
            </w:pPr>
            <w:r w:rsidRPr="00086D15">
              <w:rPr>
                <w:rFonts w:eastAsiaTheme="minorHAnsi"/>
                <w:sz w:val="22"/>
              </w:rPr>
              <w:t>CEOs with MBA degree lead to short-term improvement in operating performance.</w:t>
            </w:r>
          </w:p>
          <w:p w14:paraId="5D41EFF1" w14:textId="50EE824D" w:rsidR="002B6EBD" w:rsidRPr="00086D15" w:rsidRDefault="002B6EBD" w:rsidP="002B6EBD">
            <w:pPr>
              <w:rPr>
                <w:rFonts w:eastAsiaTheme="minorHAnsi"/>
                <w:sz w:val="22"/>
              </w:rPr>
            </w:pPr>
            <w:r w:rsidRPr="00086D15">
              <w:rPr>
                <w:rFonts w:eastAsiaTheme="minorHAnsi"/>
                <w:sz w:val="22"/>
              </w:rPr>
              <w:t>No significant systematic relationship between CEO education and long-term firm performance.</w:t>
            </w:r>
            <w:r>
              <w:rPr>
                <w:rFonts w:eastAsiaTheme="minorHAnsi"/>
                <w:sz w:val="22"/>
              </w:rPr>
              <w:t xml:space="preserve"> </w:t>
            </w:r>
          </w:p>
        </w:tc>
      </w:tr>
      <w:tr w:rsidR="002B6EBD" w:rsidRPr="00086D15" w14:paraId="3002547E" w14:textId="77777777" w:rsidTr="001C449A">
        <w:trPr>
          <w:trHeight w:val="397"/>
        </w:trPr>
        <w:tc>
          <w:tcPr>
            <w:tcW w:w="655" w:type="pct"/>
          </w:tcPr>
          <w:p w14:paraId="2DFCBFF7" w14:textId="647023E3" w:rsidR="002B6EBD" w:rsidRPr="00086D15" w:rsidRDefault="002B6EBD" w:rsidP="002B6EBD">
            <w:pPr>
              <w:rPr>
                <w:b/>
                <w:sz w:val="22"/>
              </w:rPr>
            </w:pPr>
            <w:r>
              <w:rPr>
                <w:b/>
                <w:sz w:val="22"/>
              </w:rPr>
              <w:t xml:space="preserve">Education </w:t>
            </w:r>
          </w:p>
        </w:tc>
        <w:tc>
          <w:tcPr>
            <w:tcW w:w="547" w:type="pct"/>
          </w:tcPr>
          <w:p w14:paraId="545D3781" w14:textId="2688971B" w:rsidR="002B6EBD" w:rsidRPr="00086D15" w:rsidRDefault="002B6EBD" w:rsidP="002B6EBD">
            <w:pPr>
              <w:rPr>
                <w:sz w:val="22"/>
              </w:rPr>
            </w:pPr>
            <w:r w:rsidRPr="00086D15">
              <w:rPr>
                <w:rFonts w:eastAsiaTheme="minorHAnsi" w:cs="Times New Roman"/>
                <w:sz w:val="22"/>
              </w:rPr>
              <w:t>Camelo-Ordaz</w:t>
            </w:r>
            <w:r w:rsidR="000F0592">
              <w:rPr>
                <w:rFonts w:eastAsiaTheme="minorHAnsi" w:cs="Times New Roman"/>
                <w:sz w:val="22"/>
              </w:rPr>
              <w:t xml:space="preserve"> et al. </w:t>
            </w:r>
            <w:r w:rsidRPr="00086D15">
              <w:rPr>
                <w:rFonts w:eastAsiaTheme="minorHAnsi" w:cs="Times New Roman"/>
                <w:sz w:val="22"/>
              </w:rPr>
              <w:t>(2005)</w:t>
            </w:r>
          </w:p>
        </w:tc>
        <w:tc>
          <w:tcPr>
            <w:tcW w:w="712" w:type="pct"/>
          </w:tcPr>
          <w:p w14:paraId="1727225D" w14:textId="7184146E" w:rsidR="002B6EBD" w:rsidRPr="001C449A" w:rsidRDefault="002B6EBD" w:rsidP="002B6EBD">
            <w:pPr>
              <w:rPr>
                <w:i/>
                <w:sz w:val="22"/>
              </w:rPr>
            </w:pPr>
            <w:r>
              <w:rPr>
                <w:i/>
                <w:sz w:val="22"/>
              </w:rPr>
              <w:t xml:space="preserve">Journal of Management Development, </w:t>
            </w:r>
            <w:r w:rsidRPr="00B3274E">
              <w:rPr>
                <w:sz w:val="22"/>
              </w:rPr>
              <w:t>24 (8), 683-705</w:t>
            </w:r>
          </w:p>
        </w:tc>
        <w:tc>
          <w:tcPr>
            <w:tcW w:w="985" w:type="pct"/>
          </w:tcPr>
          <w:p w14:paraId="535DFCBC" w14:textId="4FBF732C" w:rsidR="002B6EBD" w:rsidRPr="00086D15" w:rsidRDefault="002B6EBD" w:rsidP="002B6EBD">
            <w:pPr>
              <w:rPr>
                <w:sz w:val="22"/>
                <w:lang w:eastAsia="zh-CN"/>
              </w:rPr>
            </w:pPr>
            <w:r w:rsidRPr="00086D15">
              <w:rPr>
                <w:rFonts w:cs="Times New Roman"/>
                <w:sz w:val="22"/>
                <w:lang w:eastAsia="zh-CN"/>
              </w:rPr>
              <w:t>Level of education (doctorate, graduate/ engineer, diploma holder/ technical engineer and other studies)</w:t>
            </w:r>
          </w:p>
        </w:tc>
        <w:tc>
          <w:tcPr>
            <w:tcW w:w="985" w:type="pct"/>
          </w:tcPr>
          <w:p w14:paraId="57B5A5EA" w14:textId="7EB23440" w:rsidR="002B6EBD" w:rsidRPr="00086D15" w:rsidRDefault="002B6EBD" w:rsidP="002B6EBD">
            <w:pPr>
              <w:rPr>
                <w:sz w:val="22"/>
              </w:rPr>
            </w:pPr>
            <w:r w:rsidRPr="00086D15">
              <w:rPr>
                <w:rFonts w:eastAsiaTheme="minorHAnsi" w:cs="Times New Roman"/>
                <w:sz w:val="22"/>
              </w:rPr>
              <w:t>Number of new products; Number of improved products; Number of registered patents</w:t>
            </w:r>
          </w:p>
        </w:tc>
        <w:tc>
          <w:tcPr>
            <w:tcW w:w="1116" w:type="pct"/>
          </w:tcPr>
          <w:p w14:paraId="6EAAF83E" w14:textId="158B7037" w:rsidR="002B6EBD" w:rsidRPr="00086D15" w:rsidRDefault="002B6EBD" w:rsidP="002B6EBD">
            <w:pPr>
              <w:rPr>
                <w:sz w:val="22"/>
              </w:rPr>
            </w:pPr>
            <w:r w:rsidRPr="00086D15">
              <w:rPr>
                <w:rFonts w:eastAsiaTheme="minorHAnsi" w:cs="Times New Roman"/>
                <w:sz w:val="22"/>
              </w:rPr>
              <w:t>TMT education level is positively related to innovation.</w:t>
            </w:r>
            <w:r>
              <w:rPr>
                <w:rFonts w:eastAsiaTheme="minorHAnsi" w:cs="Times New Roman"/>
                <w:sz w:val="22"/>
              </w:rPr>
              <w:t xml:space="preserve"> </w:t>
            </w:r>
          </w:p>
        </w:tc>
      </w:tr>
      <w:tr w:rsidR="002B6EBD" w:rsidRPr="00086D15" w14:paraId="4909D13E" w14:textId="77777777" w:rsidTr="00B01829">
        <w:trPr>
          <w:trHeight w:val="397"/>
        </w:trPr>
        <w:tc>
          <w:tcPr>
            <w:tcW w:w="655" w:type="pct"/>
          </w:tcPr>
          <w:p w14:paraId="7439323A" w14:textId="18AD1689" w:rsidR="002B6EBD" w:rsidRPr="00086D15" w:rsidRDefault="002B6EBD" w:rsidP="002B6EBD">
            <w:pPr>
              <w:rPr>
                <w:b/>
                <w:sz w:val="22"/>
              </w:rPr>
            </w:pPr>
            <w:r>
              <w:rPr>
                <w:b/>
                <w:sz w:val="22"/>
              </w:rPr>
              <w:t>Education</w:t>
            </w:r>
          </w:p>
        </w:tc>
        <w:tc>
          <w:tcPr>
            <w:tcW w:w="547" w:type="pct"/>
          </w:tcPr>
          <w:p w14:paraId="5148DC05" w14:textId="37339531" w:rsidR="002B6EBD" w:rsidRPr="00086D15" w:rsidRDefault="002B6EBD" w:rsidP="002B6EBD">
            <w:pPr>
              <w:rPr>
                <w:sz w:val="22"/>
              </w:rPr>
            </w:pPr>
            <w:r w:rsidRPr="00086D15">
              <w:rPr>
                <w:rFonts w:eastAsiaTheme="minorHAnsi" w:cs="Times New Roman"/>
                <w:sz w:val="22"/>
              </w:rPr>
              <w:t>Clark</w:t>
            </w:r>
            <w:r>
              <w:rPr>
                <w:rFonts w:eastAsiaTheme="minorHAnsi" w:cs="Times New Roman"/>
                <w:sz w:val="22"/>
              </w:rPr>
              <w:t xml:space="preserve"> and </w:t>
            </w:r>
            <w:r w:rsidRPr="00086D15">
              <w:rPr>
                <w:rFonts w:eastAsiaTheme="minorHAnsi" w:cs="Times New Roman"/>
                <w:sz w:val="22"/>
              </w:rPr>
              <w:t>Smith</w:t>
            </w:r>
            <w:r>
              <w:rPr>
                <w:rFonts w:eastAsiaTheme="minorHAnsi" w:cs="Times New Roman"/>
                <w:sz w:val="22"/>
              </w:rPr>
              <w:t xml:space="preserve"> </w:t>
            </w:r>
            <w:r w:rsidRPr="00086D15">
              <w:rPr>
                <w:rFonts w:eastAsiaTheme="minorHAnsi" w:cs="Times New Roman"/>
                <w:sz w:val="22"/>
              </w:rPr>
              <w:t>(2003)</w:t>
            </w:r>
          </w:p>
        </w:tc>
        <w:tc>
          <w:tcPr>
            <w:tcW w:w="712" w:type="pct"/>
          </w:tcPr>
          <w:p w14:paraId="732D9CE1" w14:textId="50EF497F" w:rsidR="002B6EBD" w:rsidRPr="00B3274E" w:rsidRDefault="002B6EBD" w:rsidP="002B6EBD">
            <w:pPr>
              <w:rPr>
                <w:sz w:val="22"/>
              </w:rPr>
            </w:pPr>
            <w:r>
              <w:rPr>
                <w:sz w:val="22"/>
              </w:rPr>
              <w:t>Working paper</w:t>
            </w:r>
          </w:p>
        </w:tc>
        <w:tc>
          <w:tcPr>
            <w:tcW w:w="985" w:type="pct"/>
            <w:tcBorders>
              <w:bottom w:val="single" w:sz="4" w:space="0" w:color="auto"/>
            </w:tcBorders>
          </w:tcPr>
          <w:p w14:paraId="37E8679D" w14:textId="3C9B6293" w:rsidR="002B6EBD" w:rsidRPr="00086D15" w:rsidRDefault="002B6EBD" w:rsidP="002B6EBD">
            <w:pPr>
              <w:rPr>
                <w:sz w:val="22"/>
                <w:lang w:eastAsia="zh-CN"/>
              </w:rPr>
            </w:pPr>
            <w:r w:rsidRPr="00086D15">
              <w:rPr>
                <w:rFonts w:cs="Times New Roman"/>
                <w:sz w:val="22"/>
                <w:lang w:eastAsia="zh-CN"/>
              </w:rPr>
              <w:t>Level of education (number of years of post-high school education)</w:t>
            </w:r>
          </w:p>
        </w:tc>
        <w:tc>
          <w:tcPr>
            <w:tcW w:w="985" w:type="pct"/>
            <w:tcBorders>
              <w:bottom w:val="single" w:sz="4" w:space="0" w:color="auto"/>
            </w:tcBorders>
          </w:tcPr>
          <w:p w14:paraId="69DBBFE2" w14:textId="3021655D" w:rsidR="002B6EBD" w:rsidRPr="00086D15" w:rsidRDefault="002B6EBD" w:rsidP="002B6EBD">
            <w:pPr>
              <w:rPr>
                <w:sz w:val="22"/>
              </w:rPr>
            </w:pPr>
            <w:r w:rsidRPr="00086D15">
              <w:rPr>
                <w:rFonts w:eastAsiaTheme="minorHAnsi" w:cs="Times New Roman"/>
                <w:sz w:val="22"/>
              </w:rPr>
              <w:t>Number of new innovations</w:t>
            </w:r>
          </w:p>
        </w:tc>
        <w:tc>
          <w:tcPr>
            <w:tcW w:w="1116" w:type="pct"/>
            <w:tcBorders>
              <w:bottom w:val="single" w:sz="4" w:space="0" w:color="auto"/>
            </w:tcBorders>
          </w:tcPr>
          <w:p w14:paraId="2E5D36BE" w14:textId="0C3A70F6" w:rsidR="002B6EBD" w:rsidRPr="00086D15" w:rsidRDefault="002B6EBD" w:rsidP="002B6EBD">
            <w:pPr>
              <w:rPr>
                <w:sz w:val="22"/>
              </w:rPr>
            </w:pPr>
            <w:r w:rsidRPr="00086D15">
              <w:rPr>
                <w:rFonts w:eastAsiaTheme="minorHAnsi" w:cs="Times New Roman"/>
                <w:sz w:val="22"/>
              </w:rPr>
              <w:t xml:space="preserve">TMT education level is positively associated with organizational innovation. </w:t>
            </w:r>
          </w:p>
        </w:tc>
      </w:tr>
      <w:tr w:rsidR="002B6EBD" w:rsidRPr="00086D15" w14:paraId="0DC82F2D" w14:textId="77777777" w:rsidTr="00B01829">
        <w:trPr>
          <w:trHeight w:val="397"/>
        </w:trPr>
        <w:tc>
          <w:tcPr>
            <w:tcW w:w="655" w:type="pct"/>
          </w:tcPr>
          <w:p w14:paraId="4300E5DD" w14:textId="6CBACFCF" w:rsidR="002B6EBD" w:rsidRPr="00086D15" w:rsidRDefault="002B6EBD" w:rsidP="002B6EBD">
            <w:pPr>
              <w:rPr>
                <w:rFonts w:eastAsiaTheme="minorHAnsi"/>
                <w:b/>
                <w:sz w:val="22"/>
              </w:rPr>
            </w:pPr>
            <w:r w:rsidRPr="00E42D13">
              <w:rPr>
                <w:rFonts w:eastAsiaTheme="minorHAnsi"/>
                <w:b/>
                <w:sz w:val="22"/>
              </w:rPr>
              <w:t>Education</w:t>
            </w:r>
          </w:p>
        </w:tc>
        <w:tc>
          <w:tcPr>
            <w:tcW w:w="547" w:type="pct"/>
          </w:tcPr>
          <w:p w14:paraId="147F2A8E" w14:textId="0FEE594C" w:rsidR="002B6EBD" w:rsidRPr="00086D15" w:rsidRDefault="002B6EBD" w:rsidP="002B6EBD">
            <w:pPr>
              <w:rPr>
                <w:rFonts w:eastAsiaTheme="minorHAnsi"/>
                <w:sz w:val="22"/>
              </w:rPr>
            </w:pPr>
            <w:r w:rsidRPr="00E42D13">
              <w:rPr>
                <w:rFonts w:eastAsiaTheme="minorHAnsi"/>
                <w:sz w:val="22"/>
              </w:rPr>
              <w:t>Darmadi (2013)</w:t>
            </w:r>
          </w:p>
        </w:tc>
        <w:tc>
          <w:tcPr>
            <w:tcW w:w="712" w:type="pct"/>
          </w:tcPr>
          <w:p w14:paraId="6D9036D7" w14:textId="308FFC3B" w:rsidR="002B6EBD" w:rsidRPr="001C449A" w:rsidRDefault="002B6EBD" w:rsidP="002B6EBD">
            <w:pPr>
              <w:rPr>
                <w:i/>
                <w:sz w:val="22"/>
              </w:rPr>
            </w:pPr>
            <w:r>
              <w:rPr>
                <w:i/>
                <w:sz w:val="22"/>
              </w:rPr>
              <w:t xml:space="preserve">Corporate Governance: The International Journal of Business in Society, </w:t>
            </w:r>
            <w:r w:rsidRPr="00F57090">
              <w:rPr>
                <w:sz w:val="22"/>
              </w:rPr>
              <w:t>13 (3), 288-304.</w:t>
            </w:r>
            <w:r>
              <w:rPr>
                <w:i/>
                <w:sz w:val="22"/>
              </w:rPr>
              <w:t xml:space="preserve"> </w:t>
            </w:r>
          </w:p>
        </w:tc>
        <w:tc>
          <w:tcPr>
            <w:tcW w:w="985" w:type="pct"/>
            <w:tcBorders>
              <w:top w:val="single" w:sz="4" w:space="0" w:color="auto"/>
              <w:left w:val="single" w:sz="4" w:space="0" w:color="auto"/>
              <w:bottom w:val="nil"/>
              <w:right w:val="single" w:sz="4" w:space="0" w:color="auto"/>
            </w:tcBorders>
          </w:tcPr>
          <w:p w14:paraId="5094CB38" w14:textId="43FF5766" w:rsidR="002B6EBD" w:rsidRPr="00086D15" w:rsidRDefault="002B6EBD" w:rsidP="002B6EBD">
            <w:pPr>
              <w:rPr>
                <w:sz w:val="22"/>
                <w:lang w:eastAsia="zh-CN"/>
              </w:rPr>
            </w:pPr>
            <w:r>
              <w:rPr>
                <w:rFonts w:cs="Times New Roman"/>
                <w:sz w:val="22"/>
                <w:lang w:eastAsia="zh-CN"/>
              </w:rPr>
              <w:t>P</w:t>
            </w:r>
            <w:r w:rsidRPr="00086D15">
              <w:rPr>
                <w:rFonts w:cs="Times New Roman"/>
                <w:sz w:val="22"/>
                <w:lang w:eastAsia="zh-CN"/>
              </w:rPr>
              <w:t>ostgraduate vs. not</w:t>
            </w:r>
            <w:r>
              <w:rPr>
                <w:rFonts w:cs="Times New Roman"/>
                <w:sz w:val="22"/>
                <w:lang w:eastAsia="zh-CN"/>
              </w:rPr>
              <w:t>; P</w:t>
            </w:r>
            <w:r w:rsidRPr="00086D15">
              <w:rPr>
                <w:rFonts w:cs="Times New Roman"/>
                <w:sz w:val="22"/>
                <w:lang w:eastAsia="zh-CN"/>
              </w:rPr>
              <w:t xml:space="preserve">restigious university vs. not; </w:t>
            </w:r>
            <w:r>
              <w:rPr>
                <w:rFonts w:cs="Times New Roman"/>
                <w:sz w:val="22"/>
                <w:lang w:eastAsia="zh-CN"/>
              </w:rPr>
              <w:t>F</w:t>
            </w:r>
            <w:r w:rsidRPr="00086D15">
              <w:rPr>
                <w:rFonts w:cs="Times New Roman"/>
                <w:sz w:val="22"/>
                <w:lang w:eastAsia="zh-CN"/>
              </w:rPr>
              <w:t>inancial field vs. not</w:t>
            </w:r>
          </w:p>
        </w:tc>
        <w:tc>
          <w:tcPr>
            <w:tcW w:w="985" w:type="pct"/>
            <w:tcBorders>
              <w:top w:val="single" w:sz="4" w:space="0" w:color="auto"/>
              <w:left w:val="single" w:sz="4" w:space="0" w:color="auto"/>
              <w:bottom w:val="nil"/>
              <w:right w:val="single" w:sz="4" w:space="0" w:color="auto"/>
            </w:tcBorders>
          </w:tcPr>
          <w:p w14:paraId="7744F995" w14:textId="5CF455BE" w:rsidR="002B6EBD" w:rsidRPr="00086D15" w:rsidRDefault="002B6EBD" w:rsidP="002B6EBD">
            <w:pPr>
              <w:rPr>
                <w:rFonts w:eastAsiaTheme="minorHAnsi"/>
                <w:sz w:val="22"/>
              </w:rPr>
            </w:pPr>
            <w:r w:rsidRPr="00086D15">
              <w:rPr>
                <w:rFonts w:eastAsiaTheme="minorHAnsi" w:cs="Times New Roman"/>
                <w:sz w:val="22"/>
              </w:rPr>
              <w:t>ROA; Tobin</w:t>
            </w:r>
            <w:r w:rsidR="002D3603">
              <w:rPr>
                <w:rFonts w:eastAsiaTheme="minorHAnsi" w:cs="Times New Roman"/>
                <w:sz w:val="22"/>
              </w:rPr>
              <w:t>’</w:t>
            </w:r>
            <w:r w:rsidRPr="00086D15">
              <w:rPr>
                <w:rFonts w:eastAsiaTheme="minorHAnsi" w:cs="Times New Roman"/>
                <w:sz w:val="22"/>
              </w:rPr>
              <w:t xml:space="preserve">s </w:t>
            </w:r>
            <w:r w:rsidR="009F3626">
              <w:rPr>
                <w:rFonts w:eastAsiaTheme="minorHAnsi" w:cs="Times New Roman"/>
                <w:sz w:val="22"/>
              </w:rPr>
              <w:t>q</w:t>
            </w:r>
          </w:p>
        </w:tc>
        <w:tc>
          <w:tcPr>
            <w:tcW w:w="1116" w:type="pct"/>
            <w:tcBorders>
              <w:top w:val="single" w:sz="4" w:space="0" w:color="auto"/>
              <w:left w:val="single" w:sz="4" w:space="0" w:color="auto"/>
              <w:bottom w:val="nil"/>
              <w:right w:val="single" w:sz="4" w:space="0" w:color="auto"/>
            </w:tcBorders>
          </w:tcPr>
          <w:p w14:paraId="2C27CBF5" w14:textId="453845FE" w:rsidR="002B6EBD" w:rsidRPr="00086D15" w:rsidRDefault="002B6EBD" w:rsidP="002B6EBD">
            <w:pPr>
              <w:rPr>
                <w:rFonts w:eastAsiaTheme="minorHAnsi"/>
                <w:sz w:val="22"/>
              </w:rPr>
            </w:pPr>
            <w:r w:rsidRPr="00086D15">
              <w:rPr>
                <w:rFonts w:eastAsiaTheme="minorHAnsi" w:cs="Times New Roman"/>
                <w:sz w:val="22"/>
              </w:rPr>
              <w:t>CEOs with a higher education level are associated with better firm performance. Firms led by CEOs holding degrees from prestigious universities perform significantly better than those without such CEOs. CEOs with finance education are negatively related to 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r w:rsidRPr="00086D15">
              <w:rPr>
                <w:rFonts w:eastAsiaTheme="minorHAnsi" w:cs="Times New Roman"/>
                <w:sz w:val="22"/>
              </w:rPr>
              <w:t xml:space="preserve">. </w:t>
            </w:r>
          </w:p>
        </w:tc>
      </w:tr>
      <w:tr w:rsidR="002B6EBD" w:rsidRPr="00086D15" w14:paraId="2B38AAFC" w14:textId="77777777" w:rsidTr="001C449A">
        <w:trPr>
          <w:trHeight w:val="397"/>
        </w:trPr>
        <w:tc>
          <w:tcPr>
            <w:tcW w:w="655" w:type="pct"/>
          </w:tcPr>
          <w:p w14:paraId="5FA2F9C7"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0A55301F" w14:textId="77777777" w:rsidR="002B6EBD" w:rsidRPr="00086D15" w:rsidRDefault="002B6EBD" w:rsidP="002B6EBD">
            <w:pPr>
              <w:rPr>
                <w:rFonts w:eastAsiaTheme="minorHAnsi"/>
                <w:sz w:val="22"/>
              </w:rPr>
            </w:pPr>
            <w:r w:rsidRPr="00086D15">
              <w:rPr>
                <w:rFonts w:eastAsiaTheme="minorHAnsi"/>
                <w:sz w:val="22"/>
              </w:rPr>
              <w:t>Gottesman and Morey (201</w:t>
            </w:r>
            <w:r w:rsidRPr="00086D15">
              <w:rPr>
                <w:sz w:val="22"/>
                <w:lang w:eastAsia="zh-CN"/>
              </w:rPr>
              <w:t>0</w:t>
            </w:r>
            <w:r w:rsidRPr="00086D15">
              <w:rPr>
                <w:rFonts w:eastAsiaTheme="minorHAnsi"/>
                <w:sz w:val="22"/>
              </w:rPr>
              <w:t>)</w:t>
            </w:r>
          </w:p>
        </w:tc>
        <w:tc>
          <w:tcPr>
            <w:tcW w:w="712" w:type="pct"/>
          </w:tcPr>
          <w:p w14:paraId="0123CD2A" w14:textId="7B620ABF" w:rsidR="002B6EBD" w:rsidRPr="00086D15" w:rsidRDefault="002B6EBD" w:rsidP="002B6EBD">
            <w:pPr>
              <w:rPr>
                <w:sz w:val="22"/>
                <w:lang w:eastAsia="zh-CN"/>
              </w:rPr>
            </w:pPr>
            <w:r w:rsidRPr="001C449A">
              <w:rPr>
                <w:i/>
                <w:sz w:val="22"/>
              </w:rPr>
              <w:t>Journal of Applied Finance</w:t>
            </w:r>
            <w:r w:rsidRPr="00086D15">
              <w:rPr>
                <w:sz w:val="22"/>
                <w:lang w:eastAsia="zh-CN"/>
              </w:rPr>
              <w:t>, 2</w:t>
            </w:r>
            <w:r>
              <w:rPr>
                <w:sz w:val="22"/>
                <w:lang w:eastAsia="zh-CN"/>
              </w:rPr>
              <w:t>,</w:t>
            </w:r>
            <w:r w:rsidRPr="00086D15">
              <w:rPr>
                <w:sz w:val="22"/>
                <w:lang w:eastAsia="zh-CN"/>
              </w:rPr>
              <w:t xml:space="preserve"> 70-82</w:t>
            </w:r>
          </w:p>
        </w:tc>
        <w:tc>
          <w:tcPr>
            <w:tcW w:w="985" w:type="pct"/>
          </w:tcPr>
          <w:p w14:paraId="558264B3" w14:textId="77777777" w:rsidR="002B6EBD" w:rsidRPr="00086D15" w:rsidRDefault="002B6EBD" w:rsidP="002B6EBD">
            <w:pPr>
              <w:rPr>
                <w:rFonts w:eastAsiaTheme="minorHAnsi"/>
                <w:sz w:val="22"/>
              </w:rPr>
            </w:pPr>
            <w:r w:rsidRPr="00086D15">
              <w:rPr>
                <w:sz w:val="22"/>
                <w:lang w:eastAsia="zh-CN"/>
              </w:rPr>
              <w:t>T</w:t>
            </w:r>
            <w:r w:rsidRPr="00086D15">
              <w:rPr>
                <w:rFonts w:eastAsiaTheme="minorHAnsi"/>
                <w:sz w:val="22"/>
              </w:rPr>
              <w:t>ype of education (liberal arts undergraduate degree, non-liberal arts undergraduate degree, MBA, law degree)/ Quality of education (mean SAT, GMAT, and LSAT scores required by undergraduate and graduate schools)</w:t>
            </w:r>
          </w:p>
        </w:tc>
        <w:tc>
          <w:tcPr>
            <w:tcW w:w="985" w:type="pct"/>
          </w:tcPr>
          <w:p w14:paraId="065E19D3" w14:textId="2FE053DE"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p>
        </w:tc>
        <w:tc>
          <w:tcPr>
            <w:tcW w:w="1116" w:type="pct"/>
          </w:tcPr>
          <w:p w14:paraId="631156B8" w14:textId="77777777" w:rsidR="002B6EBD" w:rsidRPr="00086D15" w:rsidRDefault="002B6EBD" w:rsidP="002B6EBD">
            <w:pPr>
              <w:rPr>
                <w:rFonts w:eastAsiaTheme="minorHAnsi"/>
                <w:sz w:val="22"/>
              </w:rPr>
            </w:pPr>
            <w:r w:rsidRPr="00086D15">
              <w:rPr>
                <w:rFonts w:eastAsiaTheme="minorHAnsi"/>
                <w:sz w:val="22"/>
              </w:rPr>
              <w:t xml:space="preserve">No significant evidence that the type or selectivity of CEO education is related to firm financial performance. </w:t>
            </w:r>
          </w:p>
        </w:tc>
      </w:tr>
      <w:tr w:rsidR="002B6EBD" w:rsidRPr="00086D15" w14:paraId="55FC5BAC" w14:textId="77777777" w:rsidTr="001C449A">
        <w:trPr>
          <w:trHeight w:val="397"/>
        </w:trPr>
        <w:tc>
          <w:tcPr>
            <w:tcW w:w="655" w:type="pct"/>
          </w:tcPr>
          <w:p w14:paraId="38044CBB"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18006AD7" w14:textId="17DC5E01" w:rsidR="002B6EBD" w:rsidRPr="00086D15" w:rsidRDefault="002B6EBD" w:rsidP="002B6EBD">
            <w:pPr>
              <w:rPr>
                <w:rFonts w:eastAsiaTheme="minorHAnsi"/>
                <w:sz w:val="22"/>
              </w:rPr>
            </w:pPr>
            <w:r w:rsidRPr="00086D15">
              <w:rPr>
                <w:rFonts w:eastAsiaTheme="minorHAnsi"/>
                <w:sz w:val="22"/>
              </w:rPr>
              <w:t>Jalbert</w:t>
            </w:r>
            <w:r w:rsidR="000F0592">
              <w:rPr>
                <w:rFonts w:eastAsiaTheme="minorHAnsi"/>
                <w:sz w:val="22"/>
              </w:rPr>
              <w:t xml:space="preserve"> et al. </w:t>
            </w:r>
            <w:r w:rsidRPr="00086D15">
              <w:rPr>
                <w:rFonts w:eastAsiaTheme="minorHAnsi"/>
                <w:sz w:val="22"/>
              </w:rPr>
              <w:t>(2011)</w:t>
            </w:r>
          </w:p>
        </w:tc>
        <w:tc>
          <w:tcPr>
            <w:tcW w:w="712" w:type="pct"/>
          </w:tcPr>
          <w:p w14:paraId="630F89D4" w14:textId="77777777" w:rsidR="002B6EBD" w:rsidRPr="00086D15" w:rsidRDefault="002B6EBD" w:rsidP="002B6EBD">
            <w:pPr>
              <w:rPr>
                <w:sz w:val="22"/>
                <w:lang w:eastAsia="zh-CN"/>
              </w:rPr>
            </w:pPr>
            <w:r w:rsidRPr="001C449A">
              <w:rPr>
                <w:i/>
                <w:sz w:val="22"/>
              </w:rPr>
              <w:t>Journal of Applied Business Research</w:t>
            </w:r>
            <w:r w:rsidRPr="00086D15">
              <w:rPr>
                <w:sz w:val="22"/>
                <w:lang w:eastAsia="zh-CN"/>
              </w:rPr>
              <w:t>, 27 (1), 15-39</w:t>
            </w:r>
          </w:p>
        </w:tc>
        <w:tc>
          <w:tcPr>
            <w:tcW w:w="985" w:type="pct"/>
          </w:tcPr>
          <w:p w14:paraId="66276E0B" w14:textId="77777777" w:rsidR="002B6EBD" w:rsidRPr="00086D15" w:rsidRDefault="002B6EBD" w:rsidP="002B6EBD">
            <w:pPr>
              <w:rPr>
                <w:rFonts w:eastAsiaTheme="minorHAnsi"/>
                <w:sz w:val="22"/>
              </w:rPr>
            </w:pPr>
            <w:r w:rsidRPr="00086D15">
              <w:rPr>
                <w:sz w:val="22"/>
                <w:lang w:eastAsia="zh-CN"/>
              </w:rPr>
              <w:t>L</w:t>
            </w:r>
            <w:r w:rsidRPr="00086D15">
              <w:rPr>
                <w:rFonts w:eastAsiaTheme="minorHAnsi"/>
                <w:sz w:val="22"/>
              </w:rPr>
              <w:t xml:space="preserve">evel of education (undergraduate/graduate degree vs. not); Quality of education (university ranking) </w:t>
            </w:r>
          </w:p>
        </w:tc>
        <w:tc>
          <w:tcPr>
            <w:tcW w:w="985" w:type="pct"/>
          </w:tcPr>
          <w:p w14:paraId="11B588A5" w14:textId="77777777" w:rsidR="002B6EBD" w:rsidRPr="00086D15" w:rsidRDefault="002B6EBD" w:rsidP="002B6EBD">
            <w:pPr>
              <w:rPr>
                <w:rFonts w:eastAsiaTheme="minorHAnsi"/>
                <w:sz w:val="22"/>
              </w:rPr>
            </w:pPr>
            <w:r w:rsidRPr="00086D15">
              <w:rPr>
                <w:rFonts w:eastAsiaTheme="minorHAnsi"/>
                <w:sz w:val="22"/>
              </w:rPr>
              <w:t>ROA; ROE; ROI</w:t>
            </w:r>
          </w:p>
        </w:tc>
        <w:tc>
          <w:tcPr>
            <w:tcW w:w="1116" w:type="pct"/>
          </w:tcPr>
          <w:p w14:paraId="6D00E274" w14:textId="6CCA5441" w:rsidR="002B6EBD" w:rsidRPr="00086D15" w:rsidRDefault="002B6EBD" w:rsidP="002B6EBD">
            <w:pPr>
              <w:rPr>
                <w:rFonts w:eastAsiaTheme="minorHAnsi"/>
                <w:sz w:val="22"/>
              </w:rPr>
            </w:pPr>
            <w:r w:rsidRPr="00086D15">
              <w:rPr>
                <w:rFonts w:eastAsiaTheme="minorHAnsi"/>
                <w:sz w:val="22"/>
              </w:rPr>
              <w:t>Having earned an undergra</w:t>
            </w:r>
            <w:r w:rsidRPr="00086D15">
              <w:rPr>
                <w:sz w:val="22"/>
                <w:lang w:eastAsia="zh-CN"/>
              </w:rPr>
              <w:t>d</w:t>
            </w:r>
            <w:r w:rsidRPr="00086D15">
              <w:rPr>
                <w:rFonts w:eastAsiaTheme="minorHAnsi"/>
                <w:sz w:val="22"/>
              </w:rPr>
              <w:t xml:space="preserve">uate degree is positive and significant in explaining ROE, but not significant in explaining ROA or ROI. Top school rankings are marginally significant in explaining ROA. </w:t>
            </w:r>
          </w:p>
        </w:tc>
      </w:tr>
      <w:tr w:rsidR="002B6EBD" w:rsidRPr="00086D15" w14:paraId="5BB6C119" w14:textId="77777777" w:rsidTr="001C449A">
        <w:trPr>
          <w:trHeight w:val="397"/>
        </w:trPr>
        <w:tc>
          <w:tcPr>
            <w:tcW w:w="655" w:type="pct"/>
          </w:tcPr>
          <w:p w14:paraId="4BA50E64" w14:textId="0D1ACCED" w:rsidR="002B6EBD" w:rsidRPr="00086D15" w:rsidRDefault="002B6EBD" w:rsidP="002B6EBD">
            <w:pPr>
              <w:rPr>
                <w:b/>
                <w:sz w:val="22"/>
              </w:rPr>
            </w:pPr>
            <w:r>
              <w:rPr>
                <w:b/>
                <w:sz w:val="22"/>
              </w:rPr>
              <w:t xml:space="preserve">Education </w:t>
            </w:r>
          </w:p>
        </w:tc>
        <w:tc>
          <w:tcPr>
            <w:tcW w:w="547" w:type="pct"/>
          </w:tcPr>
          <w:p w14:paraId="1625EE58" w14:textId="01162C2B" w:rsidR="002B6EBD" w:rsidRPr="00086D15" w:rsidRDefault="002B6EBD" w:rsidP="002B6EBD">
            <w:pPr>
              <w:rPr>
                <w:sz w:val="22"/>
              </w:rPr>
            </w:pPr>
            <w:r w:rsidRPr="00086D15">
              <w:rPr>
                <w:rFonts w:eastAsiaTheme="minorHAnsi" w:cs="Times New Roman"/>
                <w:sz w:val="22"/>
              </w:rPr>
              <w:t>Jalbert</w:t>
            </w:r>
            <w:r w:rsidR="008668C6">
              <w:rPr>
                <w:rFonts w:eastAsiaTheme="minorHAnsi" w:cs="Times New Roman"/>
                <w:sz w:val="22"/>
              </w:rPr>
              <w:t xml:space="preserve"> et al. </w:t>
            </w:r>
            <w:r w:rsidRPr="00086D15">
              <w:rPr>
                <w:rFonts w:eastAsiaTheme="minorHAnsi" w:cs="Times New Roman"/>
                <w:sz w:val="22"/>
              </w:rPr>
              <w:t>(2002)</w:t>
            </w:r>
          </w:p>
        </w:tc>
        <w:tc>
          <w:tcPr>
            <w:tcW w:w="712" w:type="pct"/>
          </w:tcPr>
          <w:p w14:paraId="48355B8B" w14:textId="01E0E314" w:rsidR="002B6EBD" w:rsidRPr="001C449A" w:rsidRDefault="002B6EBD" w:rsidP="002B6EBD">
            <w:pPr>
              <w:rPr>
                <w:i/>
                <w:sz w:val="22"/>
              </w:rPr>
            </w:pPr>
            <w:r>
              <w:rPr>
                <w:i/>
                <w:sz w:val="22"/>
              </w:rPr>
              <w:t xml:space="preserve">International Business &amp; Economics Research Journal, </w:t>
            </w:r>
            <w:r w:rsidRPr="00B3274E">
              <w:rPr>
                <w:sz w:val="22"/>
              </w:rPr>
              <w:t>1 (1), 83-98</w:t>
            </w:r>
          </w:p>
        </w:tc>
        <w:tc>
          <w:tcPr>
            <w:tcW w:w="985" w:type="pct"/>
          </w:tcPr>
          <w:p w14:paraId="4205B877" w14:textId="6A9DD321" w:rsidR="002B6EBD" w:rsidRPr="00086D15" w:rsidRDefault="002B6EBD" w:rsidP="002B6EBD">
            <w:pPr>
              <w:rPr>
                <w:sz w:val="22"/>
                <w:lang w:eastAsia="zh-CN"/>
              </w:rPr>
            </w:pPr>
            <w:r w:rsidRPr="00086D15">
              <w:rPr>
                <w:rFonts w:cs="Times New Roman"/>
                <w:sz w:val="22"/>
                <w:lang w:eastAsia="zh-CN"/>
              </w:rPr>
              <w:t>L</w:t>
            </w:r>
            <w:r w:rsidRPr="00086D15">
              <w:rPr>
                <w:rFonts w:eastAsiaTheme="minorHAnsi" w:cs="Times New Roman"/>
                <w:sz w:val="22"/>
              </w:rPr>
              <w:t>evel of education (undergraduate vs. not, graduate vs. not); Quality of education (university ranking)</w:t>
            </w:r>
          </w:p>
        </w:tc>
        <w:tc>
          <w:tcPr>
            <w:tcW w:w="985" w:type="pct"/>
          </w:tcPr>
          <w:p w14:paraId="70828651" w14:textId="168F3370" w:rsidR="002B6EBD" w:rsidRPr="00086D15" w:rsidRDefault="002B6EBD" w:rsidP="002B6EBD">
            <w:pPr>
              <w:rPr>
                <w:sz w:val="22"/>
              </w:rPr>
            </w:pPr>
            <w:r w:rsidRPr="00086D15">
              <w:rPr>
                <w:rFonts w:eastAsiaTheme="minorHAnsi" w:cs="Times New Roman"/>
                <w:sz w:val="22"/>
              </w:rPr>
              <w:t>ROA; 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p>
        </w:tc>
        <w:tc>
          <w:tcPr>
            <w:tcW w:w="1116" w:type="pct"/>
          </w:tcPr>
          <w:p w14:paraId="5A67D081" w14:textId="6AF067E7" w:rsidR="002B6EBD" w:rsidRPr="00086D15" w:rsidRDefault="002B6EBD" w:rsidP="002B6EBD">
            <w:pPr>
              <w:rPr>
                <w:sz w:val="22"/>
              </w:rPr>
            </w:pPr>
            <w:r w:rsidRPr="00086D15">
              <w:rPr>
                <w:rFonts w:eastAsiaTheme="minorHAnsi" w:cs="Times New Roman"/>
                <w:sz w:val="22"/>
              </w:rPr>
              <w:t>CEOs that attend one of the Big graduate schools provide higher ROA than other CEOs. CEO education level is significantly and positively related to 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r w:rsidRPr="00086D15">
              <w:rPr>
                <w:rFonts w:eastAsiaTheme="minorHAnsi" w:cs="Times New Roman"/>
                <w:sz w:val="22"/>
              </w:rPr>
              <w:t xml:space="preserve">. </w:t>
            </w:r>
          </w:p>
        </w:tc>
      </w:tr>
      <w:tr w:rsidR="002B6EBD" w:rsidRPr="00086D15" w14:paraId="156D213C" w14:textId="77777777" w:rsidTr="001C449A">
        <w:trPr>
          <w:trHeight w:val="397"/>
        </w:trPr>
        <w:tc>
          <w:tcPr>
            <w:tcW w:w="655" w:type="pct"/>
          </w:tcPr>
          <w:p w14:paraId="3A4451A4" w14:textId="16A0BD90" w:rsidR="002B6EBD" w:rsidRPr="00086D15" w:rsidRDefault="002B6EBD" w:rsidP="002B6EBD">
            <w:pPr>
              <w:rPr>
                <w:b/>
                <w:sz w:val="22"/>
              </w:rPr>
            </w:pPr>
            <w:r>
              <w:rPr>
                <w:b/>
                <w:sz w:val="22"/>
              </w:rPr>
              <w:t xml:space="preserve">Education </w:t>
            </w:r>
          </w:p>
        </w:tc>
        <w:tc>
          <w:tcPr>
            <w:tcW w:w="547" w:type="pct"/>
          </w:tcPr>
          <w:p w14:paraId="69FCD312" w14:textId="60650352" w:rsidR="002B6EBD" w:rsidRPr="00086D15" w:rsidRDefault="002B6EBD" w:rsidP="002B6EBD">
            <w:pPr>
              <w:rPr>
                <w:sz w:val="22"/>
              </w:rPr>
            </w:pPr>
            <w:r w:rsidRPr="00086D15">
              <w:rPr>
                <w:rFonts w:eastAsiaTheme="minorHAnsi" w:cs="Times New Roman"/>
                <w:sz w:val="22"/>
              </w:rPr>
              <w:t>Morresi (2017)</w:t>
            </w:r>
          </w:p>
        </w:tc>
        <w:tc>
          <w:tcPr>
            <w:tcW w:w="712" w:type="pct"/>
          </w:tcPr>
          <w:p w14:paraId="451712EF" w14:textId="72D8700B" w:rsidR="00440BB5" w:rsidRPr="00440BB5" w:rsidRDefault="00440BB5" w:rsidP="00440BB5">
            <w:pPr>
              <w:rPr>
                <w:sz w:val="22"/>
              </w:rPr>
            </w:pPr>
            <w:r w:rsidRPr="00440BB5">
              <w:rPr>
                <w:i/>
                <w:sz w:val="22"/>
              </w:rPr>
              <w:t>PSL Quarterly Review,</w:t>
            </w:r>
            <w:r w:rsidR="00953D29">
              <w:rPr>
                <w:i/>
                <w:sz w:val="22"/>
              </w:rPr>
              <w:t xml:space="preserve"> </w:t>
            </w:r>
            <w:r w:rsidRPr="00CC291A">
              <w:rPr>
                <w:i/>
                <w:sz w:val="22"/>
              </w:rPr>
              <w:t>70</w:t>
            </w:r>
            <w:r w:rsidR="00953D29">
              <w:rPr>
                <w:sz w:val="22"/>
              </w:rPr>
              <w:t xml:space="preserve"> </w:t>
            </w:r>
            <w:r w:rsidRPr="00440BB5">
              <w:rPr>
                <w:sz w:val="22"/>
              </w:rPr>
              <w:t>(282</w:t>
            </w:r>
            <w:r w:rsidRPr="00C37985">
              <w:rPr>
                <w:sz w:val="22"/>
              </w:rPr>
              <w:t>), 311-353</w:t>
            </w:r>
          </w:p>
          <w:p w14:paraId="233A5938" w14:textId="2022AB77" w:rsidR="002B6EBD" w:rsidRPr="00B3274E" w:rsidRDefault="002B6EBD" w:rsidP="002B6EBD">
            <w:pPr>
              <w:rPr>
                <w:sz w:val="22"/>
              </w:rPr>
            </w:pPr>
          </w:p>
        </w:tc>
        <w:tc>
          <w:tcPr>
            <w:tcW w:w="985" w:type="pct"/>
          </w:tcPr>
          <w:p w14:paraId="107D809B" w14:textId="0B994219" w:rsidR="002B6EBD" w:rsidRPr="00086D15" w:rsidRDefault="002B6EBD" w:rsidP="002B6EBD">
            <w:pPr>
              <w:rPr>
                <w:sz w:val="22"/>
                <w:lang w:eastAsia="zh-CN"/>
              </w:rPr>
            </w:pPr>
            <w:r w:rsidRPr="00086D15">
              <w:rPr>
                <w:rFonts w:cs="Times New Roman"/>
                <w:sz w:val="22"/>
                <w:lang w:eastAsia="zh-CN"/>
              </w:rPr>
              <w:t>Level of education (undergraduate degree, postgraduate degree, PhD); Quality of education (university ranking); Type of education (MBA vs. not)</w:t>
            </w:r>
          </w:p>
        </w:tc>
        <w:tc>
          <w:tcPr>
            <w:tcW w:w="985" w:type="pct"/>
          </w:tcPr>
          <w:p w14:paraId="39BB63D2" w14:textId="5846A968" w:rsidR="002B6EBD" w:rsidRPr="00086D15" w:rsidRDefault="002B6EBD" w:rsidP="002B6EBD">
            <w:pPr>
              <w:rPr>
                <w:sz w:val="22"/>
              </w:rPr>
            </w:pPr>
            <w:r w:rsidRPr="00086D15">
              <w:rPr>
                <w:rFonts w:eastAsiaTheme="minorHAnsi" w:cs="Times New Roman"/>
                <w:sz w:val="22"/>
              </w:rPr>
              <w:t>ROA; ROE;</w:t>
            </w:r>
            <w:r w:rsidRPr="00086D15">
              <w:rPr>
                <w:rFonts w:cs="Times New Roman"/>
                <w:sz w:val="22"/>
              </w:rPr>
              <w:t xml:space="preserve"> </w:t>
            </w:r>
            <w:r>
              <w:rPr>
                <w:rFonts w:eastAsiaTheme="minorHAnsi" w:cs="Times New Roman"/>
                <w:sz w:val="22"/>
              </w:rPr>
              <w:t>M</w:t>
            </w:r>
            <w:r w:rsidRPr="00086D15">
              <w:rPr>
                <w:rFonts w:eastAsiaTheme="minorHAnsi" w:cs="Times New Roman"/>
                <w:sz w:val="22"/>
              </w:rPr>
              <w:t>arket</w:t>
            </w:r>
            <w:r>
              <w:rPr>
                <w:rFonts w:eastAsiaTheme="minorHAnsi" w:cs="Times New Roman"/>
                <w:sz w:val="22"/>
              </w:rPr>
              <w:t>-to-book ratio; S</w:t>
            </w:r>
            <w:r w:rsidRPr="00086D15">
              <w:rPr>
                <w:rFonts w:eastAsiaTheme="minorHAnsi" w:cs="Times New Roman"/>
                <w:sz w:val="22"/>
              </w:rPr>
              <w:t>tock returns</w:t>
            </w:r>
          </w:p>
        </w:tc>
        <w:tc>
          <w:tcPr>
            <w:tcW w:w="1116" w:type="pct"/>
          </w:tcPr>
          <w:p w14:paraId="613E8E4C" w14:textId="77777777" w:rsidR="002B6EBD" w:rsidRPr="00086D15" w:rsidRDefault="002B6EBD" w:rsidP="002B6EBD">
            <w:pPr>
              <w:rPr>
                <w:rFonts w:eastAsiaTheme="minorHAnsi" w:cs="Times New Roman"/>
                <w:sz w:val="22"/>
              </w:rPr>
            </w:pPr>
            <w:r w:rsidRPr="00086D15">
              <w:rPr>
                <w:rFonts w:eastAsiaTheme="minorHAnsi" w:cs="Times New Roman"/>
                <w:sz w:val="22"/>
              </w:rPr>
              <w:t xml:space="preserve">CEO education level is not related to firm performance. </w:t>
            </w:r>
          </w:p>
          <w:p w14:paraId="37E5F6E4" w14:textId="77777777" w:rsidR="002B6EBD" w:rsidRPr="00086D15" w:rsidRDefault="002B6EBD" w:rsidP="002B6EBD">
            <w:pPr>
              <w:rPr>
                <w:rFonts w:eastAsiaTheme="minorHAnsi" w:cs="Times New Roman"/>
                <w:sz w:val="22"/>
              </w:rPr>
            </w:pPr>
            <w:r w:rsidRPr="00086D15">
              <w:rPr>
                <w:rFonts w:eastAsiaTheme="minorHAnsi" w:cs="Times New Roman"/>
                <w:sz w:val="22"/>
              </w:rPr>
              <w:t xml:space="preserve">University ranking of CEOs does not affect firm performance. </w:t>
            </w:r>
          </w:p>
          <w:p w14:paraId="64F13AE4" w14:textId="611CC8D9" w:rsidR="002B6EBD" w:rsidRPr="00086D15" w:rsidRDefault="002B6EBD" w:rsidP="002C3E8C">
            <w:pPr>
              <w:rPr>
                <w:sz w:val="22"/>
              </w:rPr>
            </w:pPr>
            <w:r w:rsidRPr="00086D15">
              <w:rPr>
                <w:rFonts w:eastAsiaTheme="minorHAnsi" w:cs="Times New Roman"/>
                <w:sz w:val="22"/>
              </w:rPr>
              <w:t xml:space="preserve">CEOs with an MBA degree lead to a better firm performance. </w:t>
            </w:r>
          </w:p>
        </w:tc>
      </w:tr>
      <w:tr w:rsidR="002B6EBD" w:rsidRPr="00086D15" w14:paraId="3DB41696" w14:textId="77777777" w:rsidTr="001C449A">
        <w:trPr>
          <w:trHeight w:val="397"/>
        </w:trPr>
        <w:tc>
          <w:tcPr>
            <w:tcW w:w="655" w:type="pct"/>
          </w:tcPr>
          <w:p w14:paraId="4D55C61A"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6E9DAD82" w14:textId="139EA497" w:rsidR="002B6EBD" w:rsidRPr="00086D15" w:rsidRDefault="002B6EBD" w:rsidP="002B6EBD">
            <w:pPr>
              <w:rPr>
                <w:rFonts w:eastAsiaTheme="minorHAnsi"/>
                <w:sz w:val="22"/>
              </w:rPr>
            </w:pPr>
            <w:r w:rsidRPr="00086D15">
              <w:rPr>
                <w:rFonts w:eastAsiaTheme="minorHAnsi"/>
                <w:sz w:val="22"/>
              </w:rPr>
              <w:t>Pascal</w:t>
            </w:r>
            <w:r w:rsidR="008668C6">
              <w:rPr>
                <w:rFonts w:eastAsiaTheme="minorHAnsi"/>
                <w:sz w:val="22"/>
              </w:rPr>
              <w:t xml:space="preserve"> et al. </w:t>
            </w:r>
            <w:r w:rsidRPr="00086D15">
              <w:rPr>
                <w:rFonts w:eastAsiaTheme="minorHAnsi"/>
                <w:sz w:val="22"/>
              </w:rPr>
              <w:t>(2017)</w:t>
            </w:r>
          </w:p>
        </w:tc>
        <w:tc>
          <w:tcPr>
            <w:tcW w:w="712" w:type="pct"/>
          </w:tcPr>
          <w:p w14:paraId="32163ACE" w14:textId="77777777" w:rsidR="002B6EBD" w:rsidRPr="00086D15" w:rsidRDefault="002B6EBD" w:rsidP="002B6EBD">
            <w:pPr>
              <w:rPr>
                <w:sz w:val="22"/>
                <w:lang w:eastAsia="zh-CN"/>
              </w:rPr>
            </w:pPr>
            <w:r w:rsidRPr="001C449A">
              <w:rPr>
                <w:i/>
                <w:sz w:val="22"/>
              </w:rPr>
              <w:t>Small Business Economics</w:t>
            </w:r>
            <w:r w:rsidRPr="00086D15">
              <w:rPr>
                <w:sz w:val="22"/>
                <w:lang w:eastAsia="zh-CN"/>
              </w:rPr>
              <w:t>, 49, 339-354</w:t>
            </w:r>
          </w:p>
        </w:tc>
        <w:tc>
          <w:tcPr>
            <w:tcW w:w="985" w:type="pct"/>
          </w:tcPr>
          <w:p w14:paraId="19DABDF1" w14:textId="77777777" w:rsidR="002B6EBD" w:rsidRPr="00086D15" w:rsidRDefault="002B6EBD" w:rsidP="002B6EBD">
            <w:pPr>
              <w:rPr>
                <w:sz w:val="22"/>
                <w:lang w:eastAsia="zh-CN"/>
              </w:rPr>
            </w:pPr>
            <w:r w:rsidRPr="00086D15">
              <w:rPr>
                <w:sz w:val="22"/>
                <w:lang w:eastAsia="zh-CN"/>
              </w:rPr>
              <w:t>Type of education (minimum of 3 years of university business-related education vs. not)</w:t>
            </w:r>
          </w:p>
        </w:tc>
        <w:tc>
          <w:tcPr>
            <w:tcW w:w="985" w:type="pct"/>
          </w:tcPr>
          <w:p w14:paraId="77B57680"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0790164C" w14:textId="1F03069A" w:rsidR="002B6EBD" w:rsidRPr="00086D15" w:rsidRDefault="002B6EBD" w:rsidP="002B6EBD">
            <w:pPr>
              <w:rPr>
                <w:rFonts w:eastAsiaTheme="minorHAnsi"/>
                <w:sz w:val="22"/>
              </w:rPr>
            </w:pPr>
            <w:r w:rsidRPr="00086D15">
              <w:rPr>
                <w:rFonts w:eastAsiaTheme="minorHAnsi"/>
                <w:sz w:val="22"/>
              </w:rPr>
              <w:t xml:space="preserve">CEOs with a business education perform significantly better than those with other types of educational background. </w:t>
            </w:r>
          </w:p>
        </w:tc>
      </w:tr>
      <w:tr w:rsidR="002B6EBD" w:rsidRPr="00086D15" w14:paraId="28E2311C" w14:textId="77777777" w:rsidTr="001C449A">
        <w:trPr>
          <w:trHeight w:val="397"/>
        </w:trPr>
        <w:tc>
          <w:tcPr>
            <w:tcW w:w="655" w:type="pct"/>
          </w:tcPr>
          <w:p w14:paraId="40D33C14"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02B49EF7" w14:textId="77777777" w:rsidR="002B6EBD" w:rsidRPr="00086D15" w:rsidRDefault="002B6EBD" w:rsidP="002B6EBD">
            <w:pPr>
              <w:rPr>
                <w:rFonts w:eastAsiaTheme="minorHAnsi"/>
                <w:sz w:val="22"/>
              </w:rPr>
            </w:pPr>
            <w:r w:rsidRPr="00086D15">
              <w:rPr>
                <w:rFonts w:eastAsiaTheme="minorHAnsi"/>
                <w:sz w:val="22"/>
              </w:rPr>
              <w:t>Perez-Gonzalez (2006)</w:t>
            </w:r>
          </w:p>
        </w:tc>
        <w:tc>
          <w:tcPr>
            <w:tcW w:w="712" w:type="pct"/>
          </w:tcPr>
          <w:p w14:paraId="66431915" w14:textId="77777777" w:rsidR="002B6EBD" w:rsidRPr="00086D15" w:rsidRDefault="002B6EBD" w:rsidP="002B6EBD">
            <w:pPr>
              <w:rPr>
                <w:sz w:val="22"/>
                <w:lang w:eastAsia="zh-CN"/>
              </w:rPr>
            </w:pPr>
            <w:r w:rsidRPr="001C449A">
              <w:rPr>
                <w:i/>
                <w:sz w:val="22"/>
              </w:rPr>
              <w:t>The American Economic Review</w:t>
            </w:r>
            <w:r w:rsidRPr="00086D15">
              <w:rPr>
                <w:sz w:val="22"/>
                <w:lang w:eastAsia="zh-CN"/>
              </w:rPr>
              <w:t>, 96 (5), 1559-1588</w:t>
            </w:r>
          </w:p>
        </w:tc>
        <w:tc>
          <w:tcPr>
            <w:tcW w:w="985" w:type="pct"/>
          </w:tcPr>
          <w:p w14:paraId="3726330B" w14:textId="77777777" w:rsidR="002B6EBD" w:rsidRPr="00086D15" w:rsidRDefault="002B6EBD" w:rsidP="002B6EBD">
            <w:pPr>
              <w:rPr>
                <w:rFonts w:eastAsiaTheme="minorHAnsi"/>
                <w:sz w:val="22"/>
              </w:rPr>
            </w:pPr>
            <w:r w:rsidRPr="00086D15">
              <w:rPr>
                <w:sz w:val="22"/>
                <w:lang w:eastAsia="zh-CN"/>
              </w:rPr>
              <w:t>L</w:t>
            </w:r>
            <w:r w:rsidRPr="00086D15">
              <w:rPr>
                <w:rFonts w:eastAsiaTheme="minorHAnsi"/>
                <w:sz w:val="22"/>
              </w:rPr>
              <w:t>evel of education (undergraduate, graduate)</w:t>
            </w:r>
          </w:p>
        </w:tc>
        <w:tc>
          <w:tcPr>
            <w:tcW w:w="985" w:type="pct"/>
          </w:tcPr>
          <w:p w14:paraId="4F80F381" w14:textId="77777777" w:rsidR="002B6EBD" w:rsidRPr="00086D15" w:rsidRDefault="002B6EBD" w:rsidP="002B6EBD">
            <w:pPr>
              <w:rPr>
                <w:rFonts w:eastAsiaTheme="minorHAnsi"/>
                <w:sz w:val="22"/>
              </w:rPr>
            </w:pPr>
            <w:r w:rsidRPr="00086D15">
              <w:rPr>
                <w:rFonts w:eastAsiaTheme="minorHAnsi"/>
                <w:sz w:val="22"/>
              </w:rPr>
              <w:t>Difference in 3-year industry- and performance-adjusted operating ROA</w:t>
            </w:r>
          </w:p>
        </w:tc>
        <w:tc>
          <w:tcPr>
            <w:tcW w:w="1116" w:type="pct"/>
          </w:tcPr>
          <w:p w14:paraId="210A72C8" w14:textId="77777777" w:rsidR="002B6EBD" w:rsidRPr="00086D15" w:rsidRDefault="002B6EBD" w:rsidP="002B6EBD">
            <w:pPr>
              <w:rPr>
                <w:rFonts w:eastAsiaTheme="minorHAnsi"/>
                <w:sz w:val="22"/>
              </w:rPr>
            </w:pPr>
            <w:r w:rsidRPr="00086D15">
              <w:rPr>
                <w:rFonts w:eastAsiaTheme="minorHAnsi"/>
                <w:sz w:val="22"/>
              </w:rPr>
              <w:t>Firms with CEOs of Ivy League undergraduate degree have better performance.</w:t>
            </w:r>
          </w:p>
        </w:tc>
      </w:tr>
      <w:tr w:rsidR="002B6EBD" w:rsidRPr="00086D15" w14:paraId="12557CD5" w14:textId="77777777" w:rsidTr="001C449A">
        <w:trPr>
          <w:trHeight w:val="397"/>
        </w:trPr>
        <w:tc>
          <w:tcPr>
            <w:tcW w:w="655" w:type="pct"/>
          </w:tcPr>
          <w:p w14:paraId="55E278FA" w14:textId="74A2AE73" w:rsidR="002B6EBD" w:rsidRPr="00086D15" w:rsidRDefault="002B6EBD" w:rsidP="002B6EBD">
            <w:pPr>
              <w:rPr>
                <w:b/>
                <w:sz w:val="22"/>
              </w:rPr>
            </w:pPr>
            <w:r>
              <w:rPr>
                <w:b/>
                <w:sz w:val="22"/>
              </w:rPr>
              <w:t xml:space="preserve">Education </w:t>
            </w:r>
          </w:p>
        </w:tc>
        <w:tc>
          <w:tcPr>
            <w:tcW w:w="547" w:type="pct"/>
          </w:tcPr>
          <w:p w14:paraId="6C47EBBB" w14:textId="4DC13859" w:rsidR="002B6EBD" w:rsidRPr="00086D15" w:rsidRDefault="002B6EBD" w:rsidP="002B6EBD">
            <w:pPr>
              <w:rPr>
                <w:sz w:val="22"/>
              </w:rPr>
            </w:pPr>
            <w:r w:rsidRPr="00086D15">
              <w:rPr>
                <w:rFonts w:eastAsiaTheme="minorHAnsi" w:cs="Times New Roman"/>
                <w:sz w:val="22"/>
              </w:rPr>
              <w:t>Rakhmayil and Yuce (2008)</w:t>
            </w:r>
          </w:p>
        </w:tc>
        <w:tc>
          <w:tcPr>
            <w:tcW w:w="712" w:type="pct"/>
          </w:tcPr>
          <w:p w14:paraId="1E2B47C4" w14:textId="48FF1B68" w:rsidR="002B6EBD" w:rsidRPr="001C449A" w:rsidRDefault="002B6EBD" w:rsidP="002B6EBD">
            <w:pPr>
              <w:rPr>
                <w:i/>
                <w:sz w:val="22"/>
              </w:rPr>
            </w:pPr>
            <w:r>
              <w:rPr>
                <w:i/>
                <w:sz w:val="22"/>
              </w:rPr>
              <w:t xml:space="preserve">Journal of Business &amp; Economics Research, </w:t>
            </w:r>
            <w:r w:rsidRPr="00B3274E">
              <w:rPr>
                <w:sz w:val="22"/>
              </w:rPr>
              <w:t>6 (7), 129-138</w:t>
            </w:r>
          </w:p>
        </w:tc>
        <w:tc>
          <w:tcPr>
            <w:tcW w:w="985" w:type="pct"/>
          </w:tcPr>
          <w:p w14:paraId="7D6CF427" w14:textId="2E7E82D7" w:rsidR="002B6EBD" w:rsidRPr="00086D15" w:rsidRDefault="002B6EBD" w:rsidP="002B6EBD">
            <w:pPr>
              <w:rPr>
                <w:sz w:val="22"/>
                <w:lang w:eastAsia="zh-CN"/>
              </w:rPr>
            </w:pPr>
            <w:r w:rsidRPr="00086D15">
              <w:rPr>
                <w:rFonts w:cs="Times New Roman"/>
                <w:sz w:val="22"/>
                <w:lang w:eastAsia="zh-CN"/>
              </w:rPr>
              <w:t xml:space="preserve">Type of education (MBA degree vs. not); Quality of education (top 25 of </w:t>
            </w:r>
            <w:r w:rsidRPr="00B3274E">
              <w:rPr>
                <w:rFonts w:cs="Times New Roman"/>
                <w:i/>
                <w:sz w:val="22"/>
                <w:lang w:eastAsia="zh-CN"/>
              </w:rPr>
              <w:t>Financial Times</w:t>
            </w:r>
            <w:r w:rsidRPr="00086D15">
              <w:rPr>
                <w:rFonts w:cs="Times New Roman"/>
                <w:sz w:val="22"/>
                <w:lang w:eastAsia="zh-CN"/>
              </w:rPr>
              <w:t xml:space="preserve"> b-school vs. not)</w:t>
            </w:r>
          </w:p>
        </w:tc>
        <w:tc>
          <w:tcPr>
            <w:tcW w:w="985" w:type="pct"/>
          </w:tcPr>
          <w:p w14:paraId="57DF8715" w14:textId="50D66AC7" w:rsidR="002B6EBD" w:rsidRPr="00086D15" w:rsidRDefault="002B6EBD" w:rsidP="002B6EBD">
            <w:pPr>
              <w:rPr>
                <w:sz w:val="22"/>
              </w:rPr>
            </w:pPr>
            <w:r w:rsidRPr="00086D15">
              <w:rPr>
                <w:rFonts w:eastAsiaTheme="minorHAnsi" w:cs="Times New Roman"/>
                <w:sz w:val="22"/>
              </w:rPr>
              <w:t>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p>
        </w:tc>
        <w:tc>
          <w:tcPr>
            <w:tcW w:w="1116" w:type="pct"/>
          </w:tcPr>
          <w:p w14:paraId="354E27B1" w14:textId="0ECC26F4" w:rsidR="002B6EBD" w:rsidRPr="00086D15" w:rsidRDefault="002B6EBD" w:rsidP="002B6EBD">
            <w:pPr>
              <w:rPr>
                <w:sz w:val="22"/>
              </w:rPr>
            </w:pPr>
            <w:r w:rsidRPr="00086D15">
              <w:rPr>
                <w:rFonts w:eastAsiaTheme="minorHAnsi" w:cs="Times New Roman"/>
                <w:sz w:val="22"/>
              </w:rPr>
              <w:t>Companies whose CEOs have MBA degrees and/or graduated from highly reputable b-school on average have significantly higher firm performance compared with the companies whose CEOs do not have these qualifications.</w:t>
            </w:r>
          </w:p>
        </w:tc>
      </w:tr>
      <w:tr w:rsidR="002B6EBD" w:rsidRPr="00086D15" w14:paraId="75912BEB" w14:textId="77777777" w:rsidTr="001C449A">
        <w:trPr>
          <w:trHeight w:val="397"/>
        </w:trPr>
        <w:tc>
          <w:tcPr>
            <w:tcW w:w="655" w:type="pct"/>
          </w:tcPr>
          <w:p w14:paraId="092DF0A2" w14:textId="28660B81" w:rsidR="002B6EBD" w:rsidRDefault="002B6EBD" w:rsidP="002B6EBD">
            <w:pPr>
              <w:rPr>
                <w:b/>
                <w:sz w:val="22"/>
              </w:rPr>
            </w:pPr>
            <w:r>
              <w:rPr>
                <w:b/>
                <w:sz w:val="22"/>
              </w:rPr>
              <w:t>Education</w:t>
            </w:r>
          </w:p>
        </w:tc>
        <w:tc>
          <w:tcPr>
            <w:tcW w:w="547" w:type="pct"/>
          </w:tcPr>
          <w:p w14:paraId="42752FDF" w14:textId="331A1F7F" w:rsidR="002B6EBD" w:rsidRPr="00086D15" w:rsidRDefault="002B6EBD" w:rsidP="002B6EBD">
            <w:pPr>
              <w:rPr>
                <w:rFonts w:eastAsiaTheme="minorHAnsi" w:cs="Times New Roman"/>
                <w:sz w:val="22"/>
              </w:rPr>
            </w:pPr>
            <w:r w:rsidRPr="00231D85">
              <w:rPr>
                <w:rFonts w:eastAsiaTheme="minorHAnsi" w:cs="Times New Roman"/>
                <w:sz w:val="22"/>
              </w:rPr>
              <w:t>Rakhmayil and Yuce (2013)</w:t>
            </w:r>
          </w:p>
        </w:tc>
        <w:tc>
          <w:tcPr>
            <w:tcW w:w="712" w:type="pct"/>
          </w:tcPr>
          <w:p w14:paraId="24BA609F" w14:textId="1A47797D" w:rsidR="002B6EBD" w:rsidRDefault="002B6EBD" w:rsidP="002B6EBD">
            <w:pPr>
              <w:rPr>
                <w:i/>
                <w:sz w:val="22"/>
              </w:rPr>
            </w:pPr>
            <w:r>
              <w:rPr>
                <w:i/>
                <w:sz w:val="22"/>
              </w:rPr>
              <w:t xml:space="preserve">Journal of Applied Business and Economics, </w:t>
            </w:r>
            <w:r w:rsidRPr="00F57090">
              <w:rPr>
                <w:sz w:val="22"/>
              </w:rPr>
              <w:t>14 (5), 52-70.</w:t>
            </w:r>
            <w:r>
              <w:rPr>
                <w:i/>
                <w:sz w:val="22"/>
              </w:rPr>
              <w:t xml:space="preserve"> </w:t>
            </w:r>
          </w:p>
        </w:tc>
        <w:tc>
          <w:tcPr>
            <w:tcW w:w="985" w:type="pct"/>
          </w:tcPr>
          <w:p w14:paraId="1D1968BD" w14:textId="5041D014" w:rsidR="002B6EBD" w:rsidRPr="00086D15" w:rsidRDefault="002B6EBD" w:rsidP="002B6EBD">
            <w:pPr>
              <w:rPr>
                <w:rFonts w:cs="Times New Roman"/>
                <w:sz w:val="22"/>
                <w:lang w:eastAsia="zh-CN"/>
              </w:rPr>
            </w:pPr>
            <w:r w:rsidRPr="00086D15">
              <w:rPr>
                <w:rFonts w:cs="Times New Roman"/>
                <w:sz w:val="22"/>
                <w:lang w:eastAsia="zh-CN"/>
              </w:rPr>
              <w:t xml:space="preserve">MBA degree vs. not; top 25 of </w:t>
            </w:r>
            <w:r w:rsidRPr="001C449A">
              <w:rPr>
                <w:i/>
                <w:sz w:val="22"/>
              </w:rPr>
              <w:t>Financial Times</w:t>
            </w:r>
            <w:r w:rsidRPr="00086D15">
              <w:rPr>
                <w:rFonts w:cs="Times New Roman"/>
                <w:sz w:val="22"/>
                <w:lang w:eastAsia="zh-CN"/>
              </w:rPr>
              <w:t xml:space="preserve"> b-school vs. not</w:t>
            </w:r>
          </w:p>
        </w:tc>
        <w:tc>
          <w:tcPr>
            <w:tcW w:w="985" w:type="pct"/>
          </w:tcPr>
          <w:p w14:paraId="72D3DE3E" w14:textId="0EA50E58" w:rsidR="002B6EBD" w:rsidRPr="00086D15" w:rsidRDefault="002B6EBD" w:rsidP="002B6EBD">
            <w:pPr>
              <w:rPr>
                <w:rFonts w:eastAsiaTheme="minorHAnsi" w:cs="Times New Roman"/>
                <w:sz w:val="22"/>
              </w:rPr>
            </w:pPr>
            <w:r w:rsidRPr="00086D15">
              <w:rPr>
                <w:rFonts w:eastAsiaTheme="minorHAnsi" w:cs="Times New Roman"/>
                <w:sz w:val="22"/>
              </w:rPr>
              <w:t>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p>
        </w:tc>
        <w:tc>
          <w:tcPr>
            <w:tcW w:w="1116" w:type="pct"/>
          </w:tcPr>
          <w:p w14:paraId="4501EA95" w14:textId="048B4FBA" w:rsidR="002B6EBD" w:rsidRPr="00086D15" w:rsidRDefault="002B6EBD" w:rsidP="002B6EBD">
            <w:pPr>
              <w:rPr>
                <w:rFonts w:eastAsiaTheme="minorHAnsi" w:cs="Times New Roman"/>
                <w:sz w:val="22"/>
              </w:rPr>
            </w:pPr>
            <w:r w:rsidRPr="00086D15">
              <w:rPr>
                <w:rFonts w:eastAsiaTheme="minorHAnsi" w:cs="Times New Roman"/>
                <w:sz w:val="22"/>
              </w:rPr>
              <w:t>Executives with MBA degree and/or graduated from highly reputable b-school on average lead to greater 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r w:rsidRPr="00086D15">
              <w:rPr>
                <w:rFonts w:eastAsiaTheme="minorHAnsi" w:cs="Times New Roman"/>
                <w:sz w:val="22"/>
              </w:rPr>
              <w:t xml:space="preserve">. </w:t>
            </w:r>
          </w:p>
        </w:tc>
      </w:tr>
      <w:tr w:rsidR="002B6EBD" w:rsidRPr="00086D15" w14:paraId="0A5BA884" w14:textId="77777777" w:rsidTr="001C449A">
        <w:trPr>
          <w:trHeight w:val="397"/>
        </w:trPr>
        <w:tc>
          <w:tcPr>
            <w:tcW w:w="655" w:type="pct"/>
          </w:tcPr>
          <w:p w14:paraId="0882B978" w14:textId="77777777" w:rsidR="002B6EBD" w:rsidRPr="00086D15" w:rsidRDefault="002B6EBD" w:rsidP="002B6EBD">
            <w:pPr>
              <w:rPr>
                <w:rFonts w:eastAsiaTheme="minorHAnsi"/>
                <w:b/>
                <w:sz w:val="22"/>
              </w:rPr>
            </w:pPr>
            <w:r w:rsidRPr="00086D15">
              <w:rPr>
                <w:rFonts w:eastAsiaTheme="minorHAnsi"/>
                <w:b/>
                <w:sz w:val="22"/>
              </w:rPr>
              <w:t xml:space="preserve">Education </w:t>
            </w:r>
          </w:p>
        </w:tc>
        <w:tc>
          <w:tcPr>
            <w:tcW w:w="547" w:type="pct"/>
          </w:tcPr>
          <w:p w14:paraId="1A11F036" w14:textId="77777777" w:rsidR="002B6EBD" w:rsidRPr="00086D15" w:rsidRDefault="002B6EBD" w:rsidP="002B6EBD">
            <w:pPr>
              <w:rPr>
                <w:rFonts w:eastAsiaTheme="minorHAnsi"/>
                <w:sz w:val="22"/>
              </w:rPr>
            </w:pPr>
            <w:r w:rsidRPr="00086D15">
              <w:rPr>
                <w:rFonts w:eastAsiaTheme="minorHAnsi"/>
                <w:sz w:val="22"/>
              </w:rPr>
              <w:t>Soriano and Castrogiovanni (2012)</w:t>
            </w:r>
          </w:p>
        </w:tc>
        <w:tc>
          <w:tcPr>
            <w:tcW w:w="712" w:type="pct"/>
          </w:tcPr>
          <w:p w14:paraId="3D390343" w14:textId="77777777" w:rsidR="002B6EBD" w:rsidRPr="00086D15" w:rsidRDefault="002B6EBD" w:rsidP="002B6EBD">
            <w:pPr>
              <w:rPr>
                <w:sz w:val="22"/>
                <w:lang w:eastAsia="zh-CN"/>
              </w:rPr>
            </w:pPr>
            <w:r w:rsidRPr="001C449A">
              <w:rPr>
                <w:i/>
                <w:sz w:val="22"/>
              </w:rPr>
              <w:t>Small Business Economics</w:t>
            </w:r>
            <w:r w:rsidRPr="00086D15">
              <w:rPr>
                <w:sz w:val="22"/>
                <w:lang w:eastAsia="zh-CN"/>
              </w:rPr>
              <w:t>, 38, 333-349</w:t>
            </w:r>
          </w:p>
        </w:tc>
        <w:tc>
          <w:tcPr>
            <w:tcW w:w="985" w:type="pct"/>
          </w:tcPr>
          <w:p w14:paraId="4F3EEB4B" w14:textId="77777777" w:rsidR="002B6EBD" w:rsidRPr="00086D15" w:rsidRDefault="002B6EBD" w:rsidP="002B6EBD">
            <w:pPr>
              <w:rPr>
                <w:sz w:val="22"/>
                <w:lang w:eastAsia="zh-CN"/>
              </w:rPr>
            </w:pPr>
            <w:r w:rsidRPr="00086D15">
              <w:rPr>
                <w:sz w:val="22"/>
                <w:lang w:eastAsia="zh-CN"/>
              </w:rPr>
              <w:t>Type of education (industry-specific courses vs. not; general business courses vs. not)</w:t>
            </w:r>
          </w:p>
        </w:tc>
        <w:tc>
          <w:tcPr>
            <w:tcW w:w="985" w:type="pct"/>
          </w:tcPr>
          <w:p w14:paraId="3BD580CD"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08BB092D" w14:textId="77777777" w:rsidR="002B6EBD" w:rsidRPr="00086D15" w:rsidRDefault="002B6EBD" w:rsidP="002B6EBD">
            <w:pPr>
              <w:rPr>
                <w:rFonts w:eastAsiaTheme="minorHAnsi"/>
                <w:sz w:val="22"/>
              </w:rPr>
            </w:pPr>
            <w:r w:rsidRPr="00086D15">
              <w:rPr>
                <w:rFonts w:eastAsiaTheme="minorHAnsi"/>
                <w:sz w:val="22"/>
              </w:rPr>
              <w:t xml:space="preserve">Industry-specific knowledge possessed by CEO-owner prior to starting up the firm and the general business knowledge acquired once the firm is functioning are positively related to firm performance. </w:t>
            </w:r>
          </w:p>
        </w:tc>
      </w:tr>
      <w:tr w:rsidR="002B6EBD" w:rsidRPr="00086D15" w14:paraId="37FB959B" w14:textId="77777777" w:rsidTr="001C449A">
        <w:trPr>
          <w:trHeight w:val="397"/>
        </w:trPr>
        <w:tc>
          <w:tcPr>
            <w:tcW w:w="655" w:type="pct"/>
          </w:tcPr>
          <w:p w14:paraId="795C8706" w14:textId="77777777" w:rsidR="002B6EBD" w:rsidRPr="00086D15" w:rsidRDefault="002B6EBD" w:rsidP="002B6EBD">
            <w:pPr>
              <w:rPr>
                <w:rFonts w:eastAsiaTheme="minorHAnsi"/>
                <w:b/>
                <w:sz w:val="22"/>
              </w:rPr>
            </w:pPr>
            <w:r w:rsidRPr="00086D15">
              <w:rPr>
                <w:rFonts w:eastAsiaTheme="minorHAnsi"/>
                <w:b/>
                <w:sz w:val="22"/>
              </w:rPr>
              <w:t>Education</w:t>
            </w:r>
          </w:p>
        </w:tc>
        <w:tc>
          <w:tcPr>
            <w:tcW w:w="547" w:type="pct"/>
          </w:tcPr>
          <w:p w14:paraId="6DB4DE6C" w14:textId="77777777" w:rsidR="002B6EBD" w:rsidRPr="00086D15" w:rsidRDefault="002B6EBD" w:rsidP="002B6EBD">
            <w:pPr>
              <w:rPr>
                <w:rFonts w:eastAsiaTheme="minorHAnsi"/>
                <w:sz w:val="22"/>
              </w:rPr>
            </w:pPr>
            <w:r w:rsidRPr="00086D15">
              <w:rPr>
                <w:rFonts w:eastAsiaTheme="minorHAnsi"/>
                <w:sz w:val="22"/>
              </w:rPr>
              <w:t>Wai and Rindermann (2015)</w:t>
            </w:r>
          </w:p>
        </w:tc>
        <w:tc>
          <w:tcPr>
            <w:tcW w:w="712" w:type="pct"/>
          </w:tcPr>
          <w:p w14:paraId="4EC5CEFE" w14:textId="77777777" w:rsidR="002B6EBD" w:rsidRPr="00086D15" w:rsidRDefault="002B6EBD" w:rsidP="002B6EBD">
            <w:pPr>
              <w:rPr>
                <w:sz w:val="22"/>
                <w:lang w:eastAsia="zh-CN"/>
              </w:rPr>
            </w:pPr>
            <w:r w:rsidRPr="001C449A">
              <w:rPr>
                <w:i/>
                <w:sz w:val="22"/>
              </w:rPr>
              <w:t>Intelligence</w:t>
            </w:r>
            <w:r w:rsidRPr="00086D15">
              <w:rPr>
                <w:sz w:val="22"/>
                <w:lang w:eastAsia="zh-CN"/>
              </w:rPr>
              <w:t>, 53, 102-107</w:t>
            </w:r>
          </w:p>
        </w:tc>
        <w:tc>
          <w:tcPr>
            <w:tcW w:w="985" w:type="pct"/>
          </w:tcPr>
          <w:p w14:paraId="15A2C68F" w14:textId="77777777" w:rsidR="002B6EBD" w:rsidRPr="00086D15" w:rsidRDefault="002B6EBD" w:rsidP="002B6EBD">
            <w:pPr>
              <w:rPr>
                <w:rFonts w:eastAsiaTheme="minorHAnsi"/>
                <w:sz w:val="22"/>
              </w:rPr>
            </w:pPr>
            <w:r w:rsidRPr="00086D15">
              <w:rPr>
                <w:sz w:val="22"/>
                <w:lang w:eastAsia="zh-CN"/>
              </w:rPr>
              <w:t>Q</w:t>
            </w:r>
            <w:r w:rsidRPr="00086D15">
              <w:rPr>
                <w:rFonts w:eastAsiaTheme="minorHAnsi"/>
                <w:sz w:val="22"/>
              </w:rPr>
              <w:t>uality of education (elite school vs. not)</w:t>
            </w:r>
          </w:p>
        </w:tc>
        <w:tc>
          <w:tcPr>
            <w:tcW w:w="985" w:type="pct"/>
          </w:tcPr>
          <w:p w14:paraId="20A81F16" w14:textId="77777777" w:rsidR="002B6EBD" w:rsidRPr="00086D15" w:rsidRDefault="002B6EBD" w:rsidP="002B6EBD">
            <w:pPr>
              <w:rPr>
                <w:rFonts w:eastAsiaTheme="minorHAnsi"/>
                <w:sz w:val="22"/>
              </w:rPr>
            </w:pPr>
            <w:r w:rsidRPr="00086D15">
              <w:rPr>
                <w:sz w:val="22"/>
                <w:lang w:eastAsia="zh-CN"/>
              </w:rPr>
              <w:t>R</w:t>
            </w:r>
            <w:r w:rsidRPr="00086D15">
              <w:rPr>
                <w:rFonts w:eastAsiaTheme="minorHAnsi"/>
                <w:sz w:val="22"/>
              </w:rPr>
              <w:t>evenue</w:t>
            </w:r>
          </w:p>
        </w:tc>
        <w:tc>
          <w:tcPr>
            <w:tcW w:w="1116" w:type="pct"/>
          </w:tcPr>
          <w:p w14:paraId="6CBD5F3D" w14:textId="77777777" w:rsidR="002B6EBD" w:rsidRPr="00086D15" w:rsidRDefault="002B6EBD" w:rsidP="002B6EBD">
            <w:pPr>
              <w:rPr>
                <w:rFonts w:eastAsiaTheme="minorHAnsi"/>
                <w:sz w:val="22"/>
              </w:rPr>
            </w:pPr>
            <w:r w:rsidRPr="00086D15">
              <w:rPr>
                <w:rFonts w:eastAsiaTheme="minorHAnsi"/>
                <w:sz w:val="22"/>
              </w:rPr>
              <w:t>Higher CEO education is associated with higher gross revenue of the company.</w:t>
            </w:r>
          </w:p>
        </w:tc>
      </w:tr>
      <w:tr w:rsidR="002B6EBD" w:rsidRPr="00086D15" w14:paraId="6DAE7E92" w14:textId="77777777" w:rsidTr="001C449A">
        <w:trPr>
          <w:trHeight w:val="397"/>
        </w:trPr>
        <w:tc>
          <w:tcPr>
            <w:tcW w:w="655" w:type="pct"/>
          </w:tcPr>
          <w:p w14:paraId="021BCB38" w14:textId="027BE968" w:rsidR="002B6EBD" w:rsidRPr="00086D15" w:rsidRDefault="002B6EBD" w:rsidP="002B6EBD">
            <w:pPr>
              <w:rPr>
                <w:b/>
                <w:sz w:val="22"/>
              </w:rPr>
            </w:pPr>
            <w:r w:rsidRPr="00086D15">
              <w:rPr>
                <w:rFonts w:eastAsiaTheme="minorHAnsi"/>
                <w:b/>
                <w:sz w:val="22"/>
              </w:rPr>
              <w:t>Gender</w:t>
            </w:r>
          </w:p>
        </w:tc>
        <w:tc>
          <w:tcPr>
            <w:tcW w:w="547" w:type="pct"/>
          </w:tcPr>
          <w:p w14:paraId="7F4FD6E4" w14:textId="66B5EC62" w:rsidR="002B6EBD" w:rsidRPr="00086D15" w:rsidRDefault="002B6EBD" w:rsidP="002B6EBD">
            <w:pPr>
              <w:rPr>
                <w:sz w:val="22"/>
              </w:rPr>
            </w:pPr>
            <w:r w:rsidRPr="00086D15">
              <w:rPr>
                <w:sz w:val="22"/>
              </w:rPr>
              <w:t>Ali and Shabir (2017)</w:t>
            </w:r>
          </w:p>
        </w:tc>
        <w:tc>
          <w:tcPr>
            <w:tcW w:w="712" w:type="pct"/>
          </w:tcPr>
          <w:p w14:paraId="6C3A4EE2" w14:textId="77777777" w:rsidR="002B6EBD" w:rsidRPr="001C449A" w:rsidRDefault="002B6EBD" w:rsidP="002B6EBD">
            <w:pPr>
              <w:rPr>
                <w:i/>
                <w:sz w:val="22"/>
              </w:rPr>
            </w:pPr>
            <w:r w:rsidRPr="001C449A">
              <w:rPr>
                <w:i/>
                <w:sz w:val="22"/>
              </w:rPr>
              <w:t>Gender in Management: An</w:t>
            </w:r>
          </w:p>
          <w:p w14:paraId="34F3E7D6" w14:textId="13F1186F" w:rsidR="002B6EBD" w:rsidRPr="00086D15" w:rsidRDefault="002B6EBD" w:rsidP="002B6EBD">
            <w:pPr>
              <w:rPr>
                <w:sz w:val="22"/>
                <w:lang w:eastAsia="zh-CN"/>
              </w:rPr>
            </w:pPr>
            <w:r w:rsidRPr="001C449A">
              <w:rPr>
                <w:i/>
                <w:sz w:val="22"/>
              </w:rPr>
              <w:t>International Journal</w:t>
            </w:r>
            <w:r w:rsidRPr="00086D15">
              <w:rPr>
                <w:sz w:val="22"/>
                <w:lang w:eastAsia="zh-CN"/>
              </w:rPr>
              <w:t>, 32 (3), 218-233</w:t>
            </w:r>
          </w:p>
        </w:tc>
        <w:tc>
          <w:tcPr>
            <w:tcW w:w="985" w:type="pct"/>
          </w:tcPr>
          <w:p w14:paraId="0C11C2A7" w14:textId="23431632" w:rsidR="002B6EBD" w:rsidRPr="00086D15" w:rsidRDefault="002B6EBD" w:rsidP="002B6EBD">
            <w:pPr>
              <w:rPr>
                <w:sz w:val="22"/>
                <w:lang w:eastAsia="zh-CN"/>
              </w:rPr>
            </w:pPr>
            <w:r w:rsidRPr="00086D15">
              <w:rPr>
                <w:sz w:val="22"/>
                <w:lang w:eastAsia="zh-CN"/>
              </w:rPr>
              <w:t>Female owner vs. not</w:t>
            </w:r>
          </w:p>
        </w:tc>
        <w:tc>
          <w:tcPr>
            <w:tcW w:w="985" w:type="pct"/>
          </w:tcPr>
          <w:p w14:paraId="20654634" w14:textId="5FB734A9" w:rsidR="002B6EBD" w:rsidRPr="00086D15" w:rsidRDefault="002B6EBD" w:rsidP="002B6EBD">
            <w:pPr>
              <w:rPr>
                <w:sz w:val="22"/>
              </w:rPr>
            </w:pPr>
            <w:r w:rsidRPr="00086D15">
              <w:rPr>
                <w:rFonts w:eastAsiaTheme="minorHAnsi"/>
                <w:sz w:val="22"/>
              </w:rPr>
              <w:t>Annual sales growth</w:t>
            </w:r>
          </w:p>
        </w:tc>
        <w:tc>
          <w:tcPr>
            <w:tcW w:w="1116" w:type="pct"/>
          </w:tcPr>
          <w:p w14:paraId="684301F2" w14:textId="33F55651" w:rsidR="002B6EBD" w:rsidRPr="00086D15" w:rsidRDefault="002B6EBD" w:rsidP="002B6EBD">
            <w:pPr>
              <w:rPr>
                <w:rFonts w:eastAsiaTheme="minorHAnsi"/>
                <w:sz w:val="22"/>
              </w:rPr>
            </w:pPr>
            <w:r w:rsidRPr="00086D15">
              <w:rPr>
                <w:rFonts w:eastAsiaTheme="minorHAnsi"/>
                <w:sz w:val="22"/>
              </w:rPr>
              <w:t>Female- and male-owned enterprises have grown similarly in terms of annual sales at about 5</w:t>
            </w:r>
            <w:r w:rsidR="004E3238">
              <w:rPr>
                <w:rFonts w:eastAsiaTheme="minorHAnsi"/>
                <w:sz w:val="22"/>
              </w:rPr>
              <w:t>%</w:t>
            </w:r>
            <w:r w:rsidRPr="00086D15">
              <w:rPr>
                <w:rFonts w:eastAsiaTheme="minorHAnsi"/>
                <w:sz w:val="22"/>
              </w:rPr>
              <w:t xml:space="preserve"> rate, and there is no significant difference in annual sales growth by gender-based ownership of the enterprises. However, the analysis of mean difference for sales growth between gender-based ownership by controlling the level of growth </w:t>
            </w:r>
            <w:r w:rsidR="00995461">
              <w:rPr>
                <w:rFonts w:eastAsiaTheme="minorHAnsi"/>
                <w:sz w:val="22"/>
              </w:rPr>
              <w:t>(</w:t>
            </w:r>
            <w:r w:rsidRPr="00086D15">
              <w:rPr>
                <w:rFonts w:eastAsiaTheme="minorHAnsi"/>
                <w:sz w:val="22"/>
              </w:rPr>
              <w:t>i.e.</w:t>
            </w:r>
            <w:r w:rsidR="00995461">
              <w:rPr>
                <w:rFonts w:eastAsiaTheme="minorHAnsi"/>
                <w:sz w:val="22"/>
              </w:rPr>
              <w:t>,</w:t>
            </w:r>
            <w:r w:rsidRPr="00086D15">
              <w:rPr>
                <w:rFonts w:eastAsiaTheme="minorHAnsi"/>
                <w:sz w:val="22"/>
              </w:rPr>
              <w:t xml:space="preserve"> firms with increasing sales growth and firms with decreasing sales growth</w:t>
            </w:r>
            <w:r w:rsidR="00995461">
              <w:rPr>
                <w:rFonts w:eastAsiaTheme="minorHAnsi"/>
                <w:sz w:val="22"/>
              </w:rPr>
              <w:t>)</w:t>
            </w:r>
            <w:r w:rsidRPr="00086D15">
              <w:rPr>
                <w:rFonts w:eastAsiaTheme="minorHAnsi"/>
                <w:sz w:val="22"/>
              </w:rPr>
              <w:t xml:space="preserve"> clearly indicates that there is no difference in sales growth across gender among the firms with declining rate of sales growth, whereas female-owned firms differ significantly from male-owned firms among the firms with increasing rate of sales. </w:t>
            </w:r>
          </w:p>
        </w:tc>
      </w:tr>
      <w:tr w:rsidR="002B6EBD" w:rsidRPr="00086D15" w14:paraId="333D7A7E" w14:textId="77777777" w:rsidTr="001C449A">
        <w:trPr>
          <w:trHeight w:val="397"/>
        </w:trPr>
        <w:tc>
          <w:tcPr>
            <w:tcW w:w="655" w:type="pct"/>
          </w:tcPr>
          <w:p w14:paraId="3F5EC665" w14:textId="231E4764" w:rsidR="002B6EBD" w:rsidRPr="00086D15" w:rsidRDefault="002B6EBD" w:rsidP="002B6EBD">
            <w:pPr>
              <w:rPr>
                <w:b/>
                <w:sz w:val="22"/>
              </w:rPr>
            </w:pPr>
            <w:r w:rsidRPr="00086D15">
              <w:rPr>
                <w:rFonts w:eastAsiaTheme="minorHAnsi"/>
                <w:b/>
                <w:sz w:val="22"/>
              </w:rPr>
              <w:t>Gender</w:t>
            </w:r>
          </w:p>
        </w:tc>
        <w:tc>
          <w:tcPr>
            <w:tcW w:w="547" w:type="pct"/>
          </w:tcPr>
          <w:p w14:paraId="31EDF146" w14:textId="17A5B076" w:rsidR="002B6EBD" w:rsidRPr="00086D15" w:rsidRDefault="002B6EBD" w:rsidP="002B6EBD">
            <w:pPr>
              <w:rPr>
                <w:sz w:val="22"/>
              </w:rPr>
            </w:pPr>
            <w:r w:rsidRPr="00086D15">
              <w:rPr>
                <w:sz w:val="22"/>
              </w:rPr>
              <w:t>Boohene</w:t>
            </w:r>
            <w:r w:rsidR="00AE3F29">
              <w:rPr>
                <w:sz w:val="22"/>
              </w:rPr>
              <w:t xml:space="preserve"> et al.</w:t>
            </w:r>
            <w:r w:rsidRPr="00086D15">
              <w:rPr>
                <w:sz w:val="22"/>
              </w:rPr>
              <w:t xml:space="preserve"> (2008)</w:t>
            </w:r>
          </w:p>
        </w:tc>
        <w:tc>
          <w:tcPr>
            <w:tcW w:w="712" w:type="pct"/>
          </w:tcPr>
          <w:p w14:paraId="104DE971" w14:textId="0B054B6F" w:rsidR="002B6EBD" w:rsidRPr="00086D15" w:rsidRDefault="002B6EBD" w:rsidP="002B6EBD">
            <w:pPr>
              <w:rPr>
                <w:sz w:val="22"/>
                <w:lang w:eastAsia="zh-CN"/>
              </w:rPr>
            </w:pPr>
            <w:r w:rsidRPr="001C449A">
              <w:rPr>
                <w:i/>
                <w:sz w:val="22"/>
              </w:rPr>
              <w:t>Equal Opportunities International</w:t>
            </w:r>
            <w:r w:rsidRPr="00086D15">
              <w:rPr>
                <w:sz w:val="22"/>
                <w:lang w:eastAsia="zh-CN"/>
              </w:rPr>
              <w:t>,</w:t>
            </w:r>
            <w:r>
              <w:rPr>
                <w:sz w:val="22"/>
                <w:lang w:eastAsia="zh-CN"/>
              </w:rPr>
              <w:t xml:space="preserve"> </w:t>
            </w:r>
            <w:r w:rsidRPr="00086D15">
              <w:rPr>
                <w:sz w:val="22"/>
                <w:lang w:eastAsia="zh-CN"/>
              </w:rPr>
              <w:t>27 (3), 237-257</w:t>
            </w:r>
          </w:p>
        </w:tc>
        <w:tc>
          <w:tcPr>
            <w:tcW w:w="985" w:type="pct"/>
          </w:tcPr>
          <w:p w14:paraId="180153D1" w14:textId="020E399D" w:rsidR="002B6EBD" w:rsidRPr="00086D15" w:rsidRDefault="002B6EBD" w:rsidP="002B6EBD">
            <w:pPr>
              <w:rPr>
                <w:sz w:val="22"/>
                <w:lang w:eastAsia="zh-CN"/>
              </w:rPr>
            </w:pPr>
            <w:r w:rsidRPr="00086D15">
              <w:rPr>
                <w:sz w:val="22"/>
                <w:lang w:eastAsia="zh-CN"/>
              </w:rPr>
              <w:t>Female owner vs. not</w:t>
            </w:r>
          </w:p>
        </w:tc>
        <w:tc>
          <w:tcPr>
            <w:tcW w:w="985" w:type="pct"/>
          </w:tcPr>
          <w:p w14:paraId="05F94282" w14:textId="290F3EE5" w:rsidR="002B6EBD" w:rsidRPr="00086D15" w:rsidRDefault="002B6EBD" w:rsidP="002B6EBD">
            <w:pPr>
              <w:rPr>
                <w:sz w:val="22"/>
              </w:rPr>
            </w:pPr>
            <w:r w:rsidRPr="00086D15">
              <w:rPr>
                <w:rFonts w:eastAsiaTheme="minorHAnsi"/>
                <w:sz w:val="22"/>
              </w:rPr>
              <w:t>Multiple item scales for firm performance</w:t>
            </w:r>
            <w:r>
              <w:rPr>
                <w:rFonts w:eastAsiaTheme="minorHAnsi"/>
                <w:sz w:val="22"/>
              </w:rPr>
              <w:t xml:space="preserve"> </w:t>
            </w:r>
          </w:p>
        </w:tc>
        <w:tc>
          <w:tcPr>
            <w:tcW w:w="1116" w:type="pct"/>
          </w:tcPr>
          <w:p w14:paraId="467936F0" w14:textId="18BF2D8F" w:rsidR="002B6EBD" w:rsidRPr="00086D15" w:rsidRDefault="002B6EBD" w:rsidP="002B6EBD">
            <w:pPr>
              <w:rPr>
                <w:sz w:val="22"/>
              </w:rPr>
            </w:pPr>
            <w:r w:rsidRPr="00086D15">
              <w:rPr>
                <w:rFonts w:eastAsiaTheme="minorHAnsi"/>
                <w:sz w:val="22"/>
              </w:rPr>
              <w:t>Ghanaian women owner-managers are more risk-averse than Ghanaian men, and this affects their</w:t>
            </w:r>
            <w:r>
              <w:rPr>
                <w:rFonts w:eastAsiaTheme="minorHAnsi"/>
                <w:sz w:val="22"/>
              </w:rPr>
              <w:t xml:space="preserve"> </w:t>
            </w:r>
            <w:r w:rsidRPr="00086D15">
              <w:rPr>
                <w:rFonts w:eastAsiaTheme="minorHAnsi"/>
                <w:sz w:val="22"/>
              </w:rPr>
              <w:t>pursuit of specific functional strategies and ultimately their performance in varied ways.</w:t>
            </w:r>
          </w:p>
        </w:tc>
      </w:tr>
      <w:tr w:rsidR="002B6EBD" w:rsidRPr="00086D15" w14:paraId="30378443" w14:textId="77777777" w:rsidTr="001C449A">
        <w:trPr>
          <w:trHeight w:val="397"/>
        </w:trPr>
        <w:tc>
          <w:tcPr>
            <w:tcW w:w="655" w:type="pct"/>
          </w:tcPr>
          <w:p w14:paraId="49A72B1B"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2D2D95CF" w14:textId="4DF45D4B" w:rsidR="002B6EBD" w:rsidRPr="00086D15" w:rsidRDefault="002B6EBD" w:rsidP="002B6EBD">
            <w:pPr>
              <w:rPr>
                <w:rFonts w:eastAsiaTheme="minorHAnsi"/>
                <w:sz w:val="22"/>
              </w:rPr>
            </w:pPr>
            <w:r w:rsidRPr="00086D15">
              <w:rPr>
                <w:rFonts w:eastAsiaTheme="minorHAnsi"/>
                <w:sz w:val="22"/>
              </w:rPr>
              <w:t>Cheng</w:t>
            </w:r>
            <w:r w:rsidR="004151C5">
              <w:rPr>
                <w:rFonts w:eastAsiaTheme="minorHAnsi"/>
                <w:sz w:val="22"/>
              </w:rPr>
              <w:t xml:space="preserve"> et al. </w:t>
            </w:r>
            <w:r w:rsidRPr="00086D15">
              <w:rPr>
                <w:rFonts w:eastAsiaTheme="minorHAnsi"/>
                <w:sz w:val="22"/>
              </w:rPr>
              <w:t>(2010)</w:t>
            </w:r>
          </w:p>
        </w:tc>
        <w:tc>
          <w:tcPr>
            <w:tcW w:w="712" w:type="pct"/>
          </w:tcPr>
          <w:p w14:paraId="48D8E85C" w14:textId="77777777" w:rsidR="002B6EBD" w:rsidRPr="00086D15" w:rsidRDefault="002B6EBD" w:rsidP="002B6EBD">
            <w:pPr>
              <w:rPr>
                <w:sz w:val="22"/>
                <w:lang w:eastAsia="zh-CN"/>
              </w:rPr>
            </w:pPr>
            <w:r w:rsidRPr="001C449A">
              <w:rPr>
                <w:i/>
                <w:sz w:val="22"/>
              </w:rPr>
              <w:t>International Business Review</w:t>
            </w:r>
            <w:r w:rsidRPr="00086D15">
              <w:rPr>
                <w:sz w:val="22"/>
                <w:lang w:eastAsia="zh-CN"/>
              </w:rPr>
              <w:t>, 19, 261-275</w:t>
            </w:r>
          </w:p>
        </w:tc>
        <w:tc>
          <w:tcPr>
            <w:tcW w:w="985" w:type="pct"/>
          </w:tcPr>
          <w:p w14:paraId="4456FA2C" w14:textId="77777777" w:rsidR="002B6EBD" w:rsidRPr="00086D15" w:rsidRDefault="002B6EBD" w:rsidP="002B6EBD">
            <w:pPr>
              <w:rPr>
                <w:sz w:val="22"/>
                <w:lang w:eastAsia="zh-CN"/>
              </w:rPr>
            </w:pPr>
            <w:r w:rsidRPr="00086D15">
              <w:rPr>
                <w:sz w:val="22"/>
                <w:lang w:eastAsia="zh-CN"/>
              </w:rPr>
              <w:t>Female CEO vs. not</w:t>
            </w:r>
          </w:p>
        </w:tc>
        <w:tc>
          <w:tcPr>
            <w:tcW w:w="985" w:type="pct"/>
          </w:tcPr>
          <w:p w14:paraId="57C84146" w14:textId="1C1CDFA1" w:rsidR="002B6EBD" w:rsidRPr="00086D15" w:rsidRDefault="002B6EBD" w:rsidP="002B6EBD">
            <w:pPr>
              <w:rPr>
                <w:rFonts w:eastAsiaTheme="minorHAnsi"/>
                <w:sz w:val="22"/>
              </w:rPr>
            </w:pPr>
            <w:r w:rsidRPr="00086D15">
              <w:rPr>
                <w:rFonts w:eastAsiaTheme="minorHAnsi"/>
                <w:sz w:val="22"/>
              </w:rPr>
              <w:t>ROA; E</w:t>
            </w:r>
            <w:r w:rsidR="00014738">
              <w:rPr>
                <w:rFonts w:eastAsiaTheme="minorHAnsi"/>
                <w:sz w:val="22"/>
              </w:rPr>
              <w:t>PS</w:t>
            </w:r>
            <w:r w:rsidRPr="00086D15">
              <w:rPr>
                <w:rFonts w:eastAsiaTheme="minorHAnsi"/>
                <w:sz w:val="22"/>
              </w:rPr>
              <w:t>; Cumulative stock returns; Cumulative abnormal returns; Ratio of market value of equity to book value of equity</w:t>
            </w:r>
          </w:p>
        </w:tc>
        <w:tc>
          <w:tcPr>
            <w:tcW w:w="1116" w:type="pct"/>
          </w:tcPr>
          <w:p w14:paraId="387D0BB9" w14:textId="248ACD8A" w:rsidR="002B6EBD" w:rsidRPr="00086D15" w:rsidRDefault="002B6EBD" w:rsidP="002B6EBD">
            <w:pPr>
              <w:rPr>
                <w:rFonts w:eastAsiaTheme="minorHAnsi"/>
                <w:sz w:val="22"/>
              </w:rPr>
            </w:pPr>
            <w:r w:rsidRPr="00086D15">
              <w:rPr>
                <w:rFonts w:eastAsiaTheme="minorHAnsi"/>
                <w:sz w:val="22"/>
              </w:rPr>
              <w:t xml:space="preserve">Firms with female CEOs enjoy higher growth in </w:t>
            </w:r>
            <w:r w:rsidR="00014738">
              <w:rPr>
                <w:rFonts w:eastAsiaTheme="minorHAnsi"/>
                <w:sz w:val="22"/>
              </w:rPr>
              <w:t>EPS</w:t>
            </w:r>
            <w:r w:rsidRPr="00086D15">
              <w:rPr>
                <w:rFonts w:eastAsiaTheme="minorHAnsi"/>
                <w:sz w:val="22"/>
              </w:rPr>
              <w:t xml:space="preserve"> but suffer from a lower rate in ROA and growth potential than those with male CEOs. </w:t>
            </w:r>
          </w:p>
        </w:tc>
      </w:tr>
      <w:tr w:rsidR="002B6EBD" w:rsidRPr="00086D15" w14:paraId="7157B6ED" w14:textId="77777777" w:rsidTr="001C449A">
        <w:trPr>
          <w:trHeight w:val="397"/>
        </w:trPr>
        <w:tc>
          <w:tcPr>
            <w:tcW w:w="655" w:type="pct"/>
          </w:tcPr>
          <w:p w14:paraId="1B643A58" w14:textId="3C049EC5" w:rsidR="002B6EBD" w:rsidRPr="00086D15" w:rsidRDefault="002B6EBD" w:rsidP="002B6EBD">
            <w:pPr>
              <w:rPr>
                <w:b/>
                <w:sz w:val="22"/>
              </w:rPr>
            </w:pPr>
            <w:r w:rsidRPr="00086D15">
              <w:rPr>
                <w:rFonts w:eastAsiaTheme="minorHAnsi"/>
                <w:b/>
                <w:sz w:val="22"/>
              </w:rPr>
              <w:t>Gender</w:t>
            </w:r>
          </w:p>
        </w:tc>
        <w:tc>
          <w:tcPr>
            <w:tcW w:w="547" w:type="pct"/>
            <w:shd w:val="clear" w:color="auto" w:fill="auto"/>
          </w:tcPr>
          <w:p w14:paraId="6F1EF5F8" w14:textId="184BCD6D" w:rsidR="002B6EBD" w:rsidRPr="00086D15" w:rsidRDefault="002B6EBD" w:rsidP="002B6EBD">
            <w:pPr>
              <w:rPr>
                <w:sz w:val="22"/>
              </w:rPr>
            </w:pPr>
            <w:r w:rsidRPr="00086D15">
              <w:rPr>
                <w:sz w:val="22"/>
              </w:rPr>
              <w:t>Davis et al. (2010)</w:t>
            </w:r>
          </w:p>
        </w:tc>
        <w:tc>
          <w:tcPr>
            <w:tcW w:w="712" w:type="pct"/>
          </w:tcPr>
          <w:p w14:paraId="11CF12AF" w14:textId="2F148A9E" w:rsidR="002B6EBD" w:rsidRPr="00086D15" w:rsidRDefault="002B6EBD" w:rsidP="002B6EBD">
            <w:pPr>
              <w:rPr>
                <w:sz w:val="22"/>
                <w:lang w:eastAsia="zh-CN"/>
              </w:rPr>
            </w:pPr>
            <w:r w:rsidRPr="001C449A">
              <w:rPr>
                <w:i/>
                <w:sz w:val="22"/>
              </w:rPr>
              <w:t>Journal of Small Business Management</w:t>
            </w:r>
            <w:r w:rsidRPr="00086D15">
              <w:rPr>
                <w:sz w:val="22"/>
                <w:lang w:eastAsia="zh-CN"/>
              </w:rPr>
              <w:t>, 48 (4), 475-496</w:t>
            </w:r>
          </w:p>
        </w:tc>
        <w:tc>
          <w:tcPr>
            <w:tcW w:w="985" w:type="pct"/>
          </w:tcPr>
          <w:p w14:paraId="500C8EBA" w14:textId="421695D5" w:rsidR="002B6EBD" w:rsidRPr="00086D15" w:rsidRDefault="002B6EBD" w:rsidP="002B6EBD">
            <w:pPr>
              <w:rPr>
                <w:sz w:val="22"/>
                <w:lang w:eastAsia="zh-CN"/>
              </w:rPr>
            </w:pPr>
            <w:r w:rsidRPr="00086D15">
              <w:rPr>
                <w:sz w:val="22"/>
                <w:lang w:eastAsia="zh-CN"/>
              </w:rPr>
              <w:t>Female CEO=0; Male CEO=1</w:t>
            </w:r>
          </w:p>
        </w:tc>
        <w:tc>
          <w:tcPr>
            <w:tcW w:w="985" w:type="pct"/>
          </w:tcPr>
          <w:p w14:paraId="0CCC5688" w14:textId="777EDC53" w:rsidR="002B6EBD" w:rsidRPr="00086D15" w:rsidRDefault="002B6EBD" w:rsidP="002B6EBD">
            <w:pPr>
              <w:rPr>
                <w:sz w:val="22"/>
              </w:rPr>
            </w:pPr>
            <w:r w:rsidRPr="00086D15">
              <w:rPr>
                <w:rFonts w:eastAsiaTheme="minorHAnsi"/>
                <w:sz w:val="22"/>
              </w:rPr>
              <w:t>Market share growth; sales growth; ROI</w:t>
            </w:r>
          </w:p>
        </w:tc>
        <w:tc>
          <w:tcPr>
            <w:tcW w:w="1116" w:type="pct"/>
          </w:tcPr>
          <w:p w14:paraId="16205489" w14:textId="58D75516" w:rsidR="002B6EBD" w:rsidRPr="00086D15" w:rsidRDefault="002B6EBD" w:rsidP="002B6EBD">
            <w:pPr>
              <w:rPr>
                <w:sz w:val="22"/>
              </w:rPr>
            </w:pPr>
            <w:r w:rsidRPr="00086D15">
              <w:rPr>
                <w:rFonts w:eastAsiaTheme="minorHAnsi"/>
                <w:sz w:val="22"/>
              </w:rPr>
              <w:t xml:space="preserve">Female-led small and medium-sized service businesses (SMEs) perform significantly better than those led by males. Female-led firms are slightly better than their male-led counterparts in transmitting market performance into financial performance, although the differences were not statistically significant. </w:t>
            </w:r>
          </w:p>
        </w:tc>
      </w:tr>
      <w:tr w:rsidR="002B6EBD" w:rsidRPr="00086D15" w14:paraId="734C9289" w14:textId="77777777" w:rsidTr="001C449A">
        <w:trPr>
          <w:trHeight w:val="397"/>
        </w:trPr>
        <w:tc>
          <w:tcPr>
            <w:tcW w:w="655" w:type="pct"/>
          </w:tcPr>
          <w:p w14:paraId="5CD9BFD3"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28A0F86A" w14:textId="26D443EF" w:rsidR="002B6EBD" w:rsidRPr="00086D15" w:rsidRDefault="002B6EBD" w:rsidP="002B6EBD">
            <w:pPr>
              <w:rPr>
                <w:rFonts w:eastAsiaTheme="minorHAnsi"/>
                <w:sz w:val="22"/>
              </w:rPr>
            </w:pPr>
            <w:r w:rsidRPr="00086D15">
              <w:rPr>
                <w:rFonts w:eastAsiaTheme="minorHAnsi"/>
                <w:sz w:val="22"/>
              </w:rPr>
              <w:t>Erhardt</w:t>
            </w:r>
            <w:r w:rsidR="00A73026">
              <w:rPr>
                <w:rFonts w:eastAsiaTheme="minorHAnsi"/>
                <w:sz w:val="22"/>
              </w:rPr>
              <w:t xml:space="preserve"> et al. </w:t>
            </w:r>
            <w:r w:rsidRPr="00086D15">
              <w:rPr>
                <w:rFonts w:eastAsiaTheme="minorHAnsi"/>
                <w:sz w:val="22"/>
              </w:rPr>
              <w:t>(2003)</w:t>
            </w:r>
          </w:p>
        </w:tc>
        <w:tc>
          <w:tcPr>
            <w:tcW w:w="712" w:type="pct"/>
          </w:tcPr>
          <w:p w14:paraId="4266D087" w14:textId="399B653D" w:rsidR="002B6EBD" w:rsidRPr="00086D15" w:rsidRDefault="002B6EBD" w:rsidP="002B6EBD">
            <w:pPr>
              <w:rPr>
                <w:sz w:val="22"/>
                <w:lang w:eastAsia="zh-CN"/>
              </w:rPr>
            </w:pPr>
            <w:r w:rsidRPr="00210BD4">
              <w:rPr>
                <w:i/>
                <w:sz w:val="22"/>
                <w:lang w:eastAsia="zh-CN"/>
              </w:rPr>
              <w:t>Corporate</w:t>
            </w:r>
            <w:r w:rsidRPr="001C449A">
              <w:rPr>
                <w:i/>
                <w:sz w:val="22"/>
              </w:rPr>
              <w:t xml:space="preserve"> Governance</w:t>
            </w:r>
            <w:r w:rsidRPr="00086D15">
              <w:rPr>
                <w:sz w:val="22"/>
                <w:lang w:eastAsia="zh-CN"/>
              </w:rPr>
              <w:t>, 11 (2), 102-111</w:t>
            </w:r>
          </w:p>
        </w:tc>
        <w:tc>
          <w:tcPr>
            <w:tcW w:w="985" w:type="pct"/>
          </w:tcPr>
          <w:p w14:paraId="7D5A9299" w14:textId="77777777" w:rsidR="002B6EBD" w:rsidRPr="00086D15" w:rsidRDefault="002B6EBD" w:rsidP="002B6EBD">
            <w:pPr>
              <w:rPr>
                <w:rFonts w:eastAsiaTheme="minorHAnsi"/>
                <w:sz w:val="22"/>
              </w:rPr>
            </w:pPr>
            <w:r w:rsidRPr="00086D15">
              <w:rPr>
                <w:sz w:val="22"/>
                <w:lang w:eastAsia="zh-CN"/>
              </w:rPr>
              <w:t>P</w:t>
            </w:r>
            <w:r w:rsidRPr="00086D15">
              <w:rPr>
                <w:rFonts w:eastAsiaTheme="minorHAnsi"/>
                <w:sz w:val="22"/>
              </w:rPr>
              <w:t>roportion of females in TMT</w:t>
            </w:r>
          </w:p>
        </w:tc>
        <w:tc>
          <w:tcPr>
            <w:tcW w:w="985" w:type="pct"/>
          </w:tcPr>
          <w:p w14:paraId="16B6E355" w14:textId="77777777" w:rsidR="002B6EBD" w:rsidRPr="00086D15" w:rsidRDefault="002B6EBD" w:rsidP="002B6EBD">
            <w:pPr>
              <w:rPr>
                <w:rFonts w:eastAsiaTheme="minorHAnsi"/>
                <w:sz w:val="22"/>
              </w:rPr>
            </w:pPr>
            <w:r w:rsidRPr="00086D15">
              <w:rPr>
                <w:rFonts w:eastAsiaTheme="minorHAnsi"/>
                <w:sz w:val="22"/>
              </w:rPr>
              <w:t>ROI and ROA</w:t>
            </w:r>
          </w:p>
        </w:tc>
        <w:tc>
          <w:tcPr>
            <w:tcW w:w="1116" w:type="pct"/>
          </w:tcPr>
          <w:p w14:paraId="013BEF00" w14:textId="198794C7" w:rsidR="002B6EBD" w:rsidRPr="00086D15" w:rsidRDefault="002B6EBD" w:rsidP="002B6EBD">
            <w:pPr>
              <w:rPr>
                <w:rFonts w:eastAsiaTheme="minorHAnsi"/>
                <w:sz w:val="22"/>
              </w:rPr>
            </w:pPr>
            <w:r w:rsidRPr="00086D15">
              <w:rPr>
                <w:rFonts w:eastAsiaTheme="minorHAnsi"/>
                <w:sz w:val="22"/>
              </w:rPr>
              <w:t>The proportion of female</w:t>
            </w:r>
            <w:r>
              <w:rPr>
                <w:rFonts w:eastAsiaTheme="minorHAnsi"/>
                <w:sz w:val="22"/>
              </w:rPr>
              <w:t>s</w:t>
            </w:r>
            <w:r w:rsidRPr="00086D15">
              <w:rPr>
                <w:rFonts w:eastAsiaTheme="minorHAnsi"/>
                <w:sz w:val="22"/>
              </w:rPr>
              <w:t xml:space="preserve"> on TMTs is positively associated with financial indicators of firm performance.</w:t>
            </w:r>
          </w:p>
        </w:tc>
      </w:tr>
      <w:tr w:rsidR="002B6EBD" w:rsidRPr="00086D15" w14:paraId="31231104" w14:textId="77777777" w:rsidTr="001C449A">
        <w:trPr>
          <w:trHeight w:val="397"/>
        </w:trPr>
        <w:tc>
          <w:tcPr>
            <w:tcW w:w="655" w:type="pct"/>
          </w:tcPr>
          <w:p w14:paraId="5B9E932C"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6D80D885" w14:textId="1E7A1B87" w:rsidR="002B6EBD" w:rsidRPr="000828C3" w:rsidRDefault="002B6EBD" w:rsidP="002B6EBD">
            <w:pPr>
              <w:rPr>
                <w:sz w:val="22"/>
                <w:lang w:val="fr-CH"/>
              </w:rPr>
            </w:pPr>
            <w:r w:rsidRPr="000828C3">
              <w:rPr>
                <w:sz w:val="22"/>
                <w:lang w:val="fr-CH"/>
              </w:rPr>
              <w:t>Francoeur</w:t>
            </w:r>
            <w:r w:rsidR="002A4D8E">
              <w:rPr>
                <w:sz w:val="22"/>
                <w:lang w:val="fr-CH"/>
              </w:rPr>
              <w:t xml:space="preserve"> et al. </w:t>
            </w:r>
            <w:r w:rsidRPr="000828C3">
              <w:rPr>
                <w:sz w:val="22"/>
                <w:lang w:val="fr-CH"/>
              </w:rPr>
              <w:t>(2008)</w:t>
            </w:r>
          </w:p>
        </w:tc>
        <w:tc>
          <w:tcPr>
            <w:tcW w:w="712" w:type="pct"/>
          </w:tcPr>
          <w:p w14:paraId="02FF68D8" w14:textId="77777777" w:rsidR="002B6EBD" w:rsidRPr="00086D15" w:rsidRDefault="002B6EBD" w:rsidP="002B6EBD">
            <w:pPr>
              <w:rPr>
                <w:rFonts w:eastAsiaTheme="minorHAnsi"/>
                <w:sz w:val="22"/>
              </w:rPr>
            </w:pPr>
            <w:r w:rsidRPr="001C449A">
              <w:rPr>
                <w:i/>
                <w:sz w:val="22"/>
              </w:rPr>
              <w:t>Journal of Business Ethics</w:t>
            </w:r>
            <w:r w:rsidRPr="00086D15">
              <w:rPr>
                <w:rFonts w:eastAsiaTheme="minorHAnsi"/>
                <w:sz w:val="22"/>
              </w:rPr>
              <w:t>, 81, 83–95</w:t>
            </w:r>
          </w:p>
        </w:tc>
        <w:tc>
          <w:tcPr>
            <w:tcW w:w="985" w:type="pct"/>
          </w:tcPr>
          <w:p w14:paraId="1B65E9FB" w14:textId="77777777" w:rsidR="002B6EBD" w:rsidRPr="00086D15" w:rsidRDefault="002B6EBD" w:rsidP="002B6EBD">
            <w:pPr>
              <w:rPr>
                <w:rFonts w:eastAsiaTheme="minorHAnsi"/>
                <w:sz w:val="22"/>
              </w:rPr>
            </w:pPr>
            <w:r w:rsidRPr="00086D15">
              <w:rPr>
                <w:rFonts w:eastAsiaTheme="minorHAnsi"/>
                <w:sz w:val="22"/>
              </w:rPr>
              <w:t>Proportion of females in TMT</w:t>
            </w:r>
          </w:p>
        </w:tc>
        <w:tc>
          <w:tcPr>
            <w:tcW w:w="985" w:type="pct"/>
          </w:tcPr>
          <w:p w14:paraId="2FCE0EEA" w14:textId="77777777" w:rsidR="002B6EBD" w:rsidRPr="00086D15" w:rsidRDefault="002B6EBD" w:rsidP="002B6EBD">
            <w:pPr>
              <w:rPr>
                <w:rFonts w:eastAsiaTheme="minorHAnsi"/>
                <w:sz w:val="22"/>
              </w:rPr>
            </w:pPr>
            <w:r w:rsidRPr="00086D15">
              <w:rPr>
                <w:sz w:val="22"/>
                <w:lang w:eastAsia="zh-CN"/>
              </w:rPr>
              <w:t>A</w:t>
            </w:r>
            <w:r w:rsidRPr="00086D15">
              <w:rPr>
                <w:rFonts w:eastAsiaTheme="minorHAnsi"/>
                <w:sz w:val="22"/>
              </w:rPr>
              <w:t>bnormal returns</w:t>
            </w:r>
          </w:p>
        </w:tc>
        <w:tc>
          <w:tcPr>
            <w:tcW w:w="1116" w:type="pct"/>
          </w:tcPr>
          <w:p w14:paraId="0F1EF17D" w14:textId="77777777" w:rsidR="002B6EBD" w:rsidRPr="00086D15" w:rsidRDefault="002B6EBD" w:rsidP="002B6EBD">
            <w:pPr>
              <w:rPr>
                <w:rFonts w:eastAsiaTheme="minorHAnsi"/>
                <w:sz w:val="22"/>
              </w:rPr>
            </w:pPr>
            <w:r w:rsidRPr="00086D15">
              <w:rPr>
                <w:rFonts w:eastAsiaTheme="minorHAnsi"/>
                <w:sz w:val="22"/>
              </w:rPr>
              <w:t>Firms operating in complex environments generate positive and significant abnormal returns when they have a high proportion of women officers.</w:t>
            </w:r>
          </w:p>
        </w:tc>
      </w:tr>
      <w:tr w:rsidR="002B6EBD" w:rsidRPr="00086D15" w14:paraId="2CC0D8A4" w14:textId="77777777" w:rsidTr="001C449A">
        <w:trPr>
          <w:trHeight w:val="397"/>
        </w:trPr>
        <w:tc>
          <w:tcPr>
            <w:tcW w:w="655" w:type="pct"/>
          </w:tcPr>
          <w:p w14:paraId="2950A0AB"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15308E46" w14:textId="5CF9520B" w:rsidR="002B6EBD" w:rsidRPr="00086D15" w:rsidRDefault="002B6EBD" w:rsidP="002B6EBD">
            <w:pPr>
              <w:rPr>
                <w:rFonts w:eastAsiaTheme="minorHAnsi"/>
                <w:sz w:val="22"/>
              </w:rPr>
            </w:pPr>
            <w:r w:rsidRPr="00086D15">
              <w:rPr>
                <w:rFonts w:eastAsiaTheme="minorHAnsi"/>
                <w:sz w:val="22"/>
              </w:rPr>
              <w:t>Jalbert</w:t>
            </w:r>
            <w:r w:rsidR="0012722D">
              <w:rPr>
                <w:rFonts w:eastAsiaTheme="minorHAnsi"/>
                <w:sz w:val="22"/>
              </w:rPr>
              <w:t xml:space="preserve"> et al. </w:t>
            </w:r>
            <w:r w:rsidRPr="00086D15">
              <w:rPr>
                <w:rFonts w:eastAsiaTheme="minorHAnsi"/>
                <w:sz w:val="22"/>
              </w:rPr>
              <w:t>(2011)</w:t>
            </w:r>
          </w:p>
        </w:tc>
        <w:tc>
          <w:tcPr>
            <w:tcW w:w="712" w:type="pct"/>
          </w:tcPr>
          <w:p w14:paraId="02CED838" w14:textId="77777777" w:rsidR="002B6EBD" w:rsidRPr="00086D15" w:rsidRDefault="002B6EBD" w:rsidP="002B6EBD">
            <w:pPr>
              <w:rPr>
                <w:rFonts w:eastAsiaTheme="minorHAnsi"/>
                <w:sz w:val="22"/>
              </w:rPr>
            </w:pPr>
            <w:r w:rsidRPr="001C449A">
              <w:rPr>
                <w:i/>
                <w:sz w:val="22"/>
              </w:rPr>
              <w:t>Journal of Applied Business Research</w:t>
            </w:r>
            <w:r w:rsidRPr="00086D15">
              <w:rPr>
                <w:sz w:val="22"/>
                <w:lang w:eastAsia="zh-CN"/>
              </w:rPr>
              <w:t>, 27 (1), 15-39</w:t>
            </w:r>
          </w:p>
        </w:tc>
        <w:tc>
          <w:tcPr>
            <w:tcW w:w="985" w:type="pct"/>
          </w:tcPr>
          <w:p w14:paraId="54498614" w14:textId="77777777" w:rsidR="002B6EBD" w:rsidRPr="00086D15" w:rsidRDefault="002B6EBD" w:rsidP="002B6EBD">
            <w:pPr>
              <w:rPr>
                <w:rFonts w:eastAsiaTheme="minorHAnsi"/>
                <w:sz w:val="22"/>
              </w:rPr>
            </w:pPr>
            <w:r w:rsidRPr="00086D15">
              <w:rPr>
                <w:sz w:val="22"/>
                <w:lang w:eastAsia="zh-CN"/>
              </w:rPr>
              <w:t>Male CEO=1; Female CEO=2</w:t>
            </w:r>
          </w:p>
        </w:tc>
        <w:tc>
          <w:tcPr>
            <w:tcW w:w="985" w:type="pct"/>
          </w:tcPr>
          <w:p w14:paraId="23A98DC7" w14:textId="77777777" w:rsidR="002B6EBD" w:rsidRPr="00086D15" w:rsidRDefault="002B6EBD" w:rsidP="002B6EBD">
            <w:pPr>
              <w:rPr>
                <w:rFonts w:eastAsiaTheme="minorHAnsi"/>
                <w:sz w:val="22"/>
              </w:rPr>
            </w:pPr>
            <w:r w:rsidRPr="00086D15">
              <w:rPr>
                <w:rFonts w:eastAsiaTheme="minorHAnsi"/>
                <w:sz w:val="22"/>
              </w:rPr>
              <w:t>ROA; ROE; ROI</w:t>
            </w:r>
          </w:p>
        </w:tc>
        <w:tc>
          <w:tcPr>
            <w:tcW w:w="1116" w:type="pct"/>
          </w:tcPr>
          <w:p w14:paraId="3AB0D3F9" w14:textId="016351F1" w:rsidR="002B6EBD" w:rsidRPr="00086D15" w:rsidRDefault="002B6EBD" w:rsidP="002B6EBD">
            <w:pPr>
              <w:rPr>
                <w:rFonts w:eastAsiaTheme="minorHAnsi"/>
                <w:sz w:val="22"/>
              </w:rPr>
            </w:pPr>
            <w:r w:rsidRPr="00086D15">
              <w:rPr>
                <w:rFonts w:eastAsiaTheme="minorHAnsi"/>
                <w:sz w:val="22"/>
              </w:rPr>
              <w:t>CEO gender is not significantly related to firm performance.</w:t>
            </w:r>
            <w:r>
              <w:rPr>
                <w:rFonts w:eastAsiaTheme="minorHAnsi"/>
                <w:sz w:val="22"/>
              </w:rPr>
              <w:t xml:space="preserve"> </w:t>
            </w:r>
          </w:p>
        </w:tc>
      </w:tr>
      <w:tr w:rsidR="002B6EBD" w:rsidRPr="00086D15" w14:paraId="4359732F" w14:textId="77777777" w:rsidTr="001C449A">
        <w:trPr>
          <w:trHeight w:val="397"/>
        </w:trPr>
        <w:tc>
          <w:tcPr>
            <w:tcW w:w="655" w:type="pct"/>
          </w:tcPr>
          <w:p w14:paraId="7C2642A3" w14:textId="23049543" w:rsidR="002B6EBD" w:rsidRPr="00086D15" w:rsidRDefault="002B6EBD" w:rsidP="002B6EBD">
            <w:pPr>
              <w:rPr>
                <w:b/>
                <w:sz w:val="22"/>
              </w:rPr>
            </w:pPr>
            <w:r w:rsidRPr="00086D15">
              <w:rPr>
                <w:rFonts w:eastAsiaTheme="minorHAnsi"/>
                <w:b/>
                <w:sz w:val="22"/>
              </w:rPr>
              <w:t>Gender</w:t>
            </w:r>
          </w:p>
        </w:tc>
        <w:tc>
          <w:tcPr>
            <w:tcW w:w="547" w:type="pct"/>
          </w:tcPr>
          <w:p w14:paraId="62D759B4" w14:textId="01DEF034" w:rsidR="002B6EBD" w:rsidRPr="00086D15" w:rsidRDefault="002B6EBD" w:rsidP="002B6EBD">
            <w:pPr>
              <w:rPr>
                <w:sz w:val="22"/>
              </w:rPr>
            </w:pPr>
            <w:r w:rsidRPr="00086D15">
              <w:rPr>
                <w:sz w:val="22"/>
              </w:rPr>
              <w:t>Khalife and Chalouhi (2013)</w:t>
            </w:r>
          </w:p>
        </w:tc>
        <w:tc>
          <w:tcPr>
            <w:tcW w:w="712" w:type="pct"/>
          </w:tcPr>
          <w:p w14:paraId="7A993D35" w14:textId="60B1AB98" w:rsidR="002B6EBD" w:rsidRPr="00086D15" w:rsidRDefault="002B6EBD" w:rsidP="002B6EBD">
            <w:pPr>
              <w:rPr>
                <w:sz w:val="22"/>
                <w:lang w:eastAsia="zh-CN"/>
              </w:rPr>
            </w:pPr>
            <w:r w:rsidRPr="001C449A">
              <w:rPr>
                <w:i/>
                <w:sz w:val="22"/>
              </w:rPr>
              <w:t>International Strategic Management Review</w:t>
            </w:r>
            <w:r w:rsidRPr="00086D15">
              <w:rPr>
                <w:sz w:val="22"/>
                <w:lang w:eastAsia="zh-CN"/>
              </w:rPr>
              <w:t>, 1-10</w:t>
            </w:r>
          </w:p>
        </w:tc>
        <w:tc>
          <w:tcPr>
            <w:tcW w:w="985" w:type="pct"/>
          </w:tcPr>
          <w:p w14:paraId="63CE0CE4" w14:textId="1B10C29C" w:rsidR="002B6EBD" w:rsidRPr="00086D15" w:rsidRDefault="002B6EBD" w:rsidP="002B6EBD">
            <w:pPr>
              <w:rPr>
                <w:sz w:val="22"/>
                <w:lang w:eastAsia="zh-CN"/>
              </w:rPr>
            </w:pPr>
            <w:r w:rsidRPr="00086D15">
              <w:rPr>
                <w:sz w:val="22"/>
                <w:lang w:eastAsia="zh-CN"/>
              </w:rPr>
              <w:t>Female owner vs. not</w:t>
            </w:r>
          </w:p>
        </w:tc>
        <w:tc>
          <w:tcPr>
            <w:tcW w:w="985" w:type="pct"/>
          </w:tcPr>
          <w:p w14:paraId="72D18395" w14:textId="6D06A3B9" w:rsidR="002B6EBD" w:rsidRPr="00086D15" w:rsidRDefault="002B6EBD" w:rsidP="002B6EBD">
            <w:pPr>
              <w:rPr>
                <w:sz w:val="22"/>
              </w:rPr>
            </w:pPr>
            <w:r w:rsidRPr="00086D15">
              <w:rPr>
                <w:rFonts w:eastAsiaTheme="minorHAnsi"/>
                <w:sz w:val="22"/>
              </w:rPr>
              <w:t xml:space="preserve">Gross revenue </w:t>
            </w:r>
          </w:p>
        </w:tc>
        <w:tc>
          <w:tcPr>
            <w:tcW w:w="1116" w:type="pct"/>
          </w:tcPr>
          <w:p w14:paraId="6AB1D586" w14:textId="5A4B2E24" w:rsidR="002B6EBD" w:rsidRPr="00086D15" w:rsidRDefault="002B6EBD" w:rsidP="002B6EBD">
            <w:pPr>
              <w:rPr>
                <w:sz w:val="22"/>
              </w:rPr>
            </w:pPr>
            <w:r w:rsidRPr="00086D15">
              <w:rPr>
                <w:rFonts w:eastAsiaTheme="minorHAnsi"/>
                <w:sz w:val="22"/>
              </w:rPr>
              <w:t xml:space="preserve">Female-owned small firms generate lower gross revenues than </w:t>
            </w:r>
            <w:r>
              <w:rPr>
                <w:rFonts w:eastAsiaTheme="minorHAnsi"/>
                <w:sz w:val="22"/>
              </w:rPr>
              <w:t xml:space="preserve">those of </w:t>
            </w:r>
            <w:r w:rsidRPr="00086D15">
              <w:rPr>
                <w:rFonts w:eastAsiaTheme="minorHAnsi"/>
                <w:sz w:val="22"/>
              </w:rPr>
              <w:t>the</w:t>
            </w:r>
            <w:r>
              <w:rPr>
                <w:rFonts w:eastAsiaTheme="minorHAnsi"/>
                <w:sz w:val="22"/>
              </w:rPr>
              <w:t>ir</w:t>
            </w:r>
            <w:r w:rsidRPr="00086D15">
              <w:rPr>
                <w:rFonts w:eastAsiaTheme="minorHAnsi"/>
                <w:sz w:val="22"/>
              </w:rPr>
              <w:t xml:space="preserve"> male counterparts. </w:t>
            </w:r>
          </w:p>
        </w:tc>
      </w:tr>
      <w:tr w:rsidR="002B6EBD" w:rsidRPr="00086D15" w14:paraId="3BD19C66" w14:textId="77777777" w:rsidTr="001C449A">
        <w:trPr>
          <w:trHeight w:val="397"/>
        </w:trPr>
        <w:tc>
          <w:tcPr>
            <w:tcW w:w="655" w:type="pct"/>
          </w:tcPr>
          <w:p w14:paraId="08912374"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4309D622" w14:textId="77777777" w:rsidR="002B6EBD" w:rsidRPr="00086D15" w:rsidRDefault="002B6EBD" w:rsidP="002B6EBD">
            <w:pPr>
              <w:rPr>
                <w:rFonts w:eastAsiaTheme="minorHAnsi"/>
                <w:sz w:val="22"/>
              </w:rPr>
            </w:pPr>
            <w:r w:rsidRPr="00086D15">
              <w:rPr>
                <w:rFonts w:eastAsiaTheme="minorHAnsi"/>
                <w:sz w:val="22"/>
              </w:rPr>
              <w:t>Krishnan and Park (2005)</w:t>
            </w:r>
          </w:p>
        </w:tc>
        <w:tc>
          <w:tcPr>
            <w:tcW w:w="712" w:type="pct"/>
          </w:tcPr>
          <w:p w14:paraId="6B68AAA5" w14:textId="77777777" w:rsidR="002B6EBD" w:rsidRPr="00086D15" w:rsidRDefault="002B6EBD" w:rsidP="002B6EBD">
            <w:pPr>
              <w:rPr>
                <w:sz w:val="22"/>
                <w:lang w:eastAsia="zh-CN"/>
              </w:rPr>
            </w:pPr>
            <w:r w:rsidRPr="001C449A">
              <w:rPr>
                <w:i/>
                <w:sz w:val="22"/>
              </w:rPr>
              <w:t>Journal of Business Research</w:t>
            </w:r>
            <w:r w:rsidRPr="00086D15">
              <w:rPr>
                <w:sz w:val="22"/>
                <w:lang w:eastAsia="zh-CN"/>
              </w:rPr>
              <w:t>, 58, 1712-1720</w:t>
            </w:r>
          </w:p>
        </w:tc>
        <w:tc>
          <w:tcPr>
            <w:tcW w:w="985" w:type="pct"/>
          </w:tcPr>
          <w:p w14:paraId="2967630B" w14:textId="77777777" w:rsidR="002B6EBD" w:rsidRPr="00086D15" w:rsidRDefault="002B6EBD" w:rsidP="002B6EBD">
            <w:pPr>
              <w:rPr>
                <w:rFonts w:eastAsiaTheme="minorHAnsi"/>
                <w:sz w:val="22"/>
              </w:rPr>
            </w:pPr>
            <w:r w:rsidRPr="00086D15">
              <w:rPr>
                <w:sz w:val="22"/>
                <w:lang w:eastAsia="zh-CN"/>
              </w:rPr>
              <w:t>P</w:t>
            </w:r>
            <w:r w:rsidRPr="00086D15">
              <w:rPr>
                <w:rFonts w:eastAsiaTheme="minorHAnsi"/>
                <w:sz w:val="22"/>
              </w:rPr>
              <w:t>roportion of females in TMT</w:t>
            </w:r>
          </w:p>
        </w:tc>
        <w:tc>
          <w:tcPr>
            <w:tcW w:w="985" w:type="pct"/>
          </w:tcPr>
          <w:p w14:paraId="7E4F746F"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4932C58D" w14:textId="1213645A" w:rsidR="002B6EBD" w:rsidRPr="00086D15" w:rsidRDefault="002B6EBD" w:rsidP="002B6EBD">
            <w:pPr>
              <w:rPr>
                <w:rFonts w:eastAsiaTheme="minorHAnsi"/>
                <w:sz w:val="22"/>
              </w:rPr>
            </w:pPr>
            <w:r w:rsidRPr="00086D15">
              <w:rPr>
                <w:rFonts w:eastAsiaTheme="minorHAnsi"/>
                <w:sz w:val="22"/>
              </w:rPr>
              <w:t>The proportion of female on TMTs is positively related to organizational performance.</w:t>
            </w:r>
          </w:p>
        </w:tc>
      </w:tr>
      <w:tr w:rsidR="002B6EBD" w:rsidRPr="00086D15" w14:paraId="76569344" w14:textId="77777777" w:rsidTr="001C449A">
        <w:trPr>
          <w:trHeight w:val="397"/>
        </w:trPr>
        <w:tc>
          <w:tcPr>
            <w:tcW w:w="655" w:type="pct"/>
          </w:tcPr>
          <w:p w14:paraId="7369B74A"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39A9819A" w14:textId="77777777" w:rsidR="002B6EBD" w:rsidRPr="00086D15" w:rsidRDefault="002B6EBD" w:rsidP="002B6EBD">
            <w:pPr>
              <w:rPr>
                <w:rFonts w:eastAsiaTheme="minorHAnsi"/>
                <w:sz w:val="22"/>
              </w:rPr>
            </w:pPr>
            <w:r w:rsidRPr="00086D15">
              <w:rPr>
                <w:rFonts w:eastAsiaTheme="minorHAnsi"/>
                <w:sz w:val="22"/>
              </w:rPr>
              <w:t>Krishnan and Parsons (2008)</w:t>
            </w:r>
          </w:p>
        </w:tc>
        <w:tc>
          <w:tcPr>
            <w:tcW w:w="712" w:type="pct"/>
          </w:tcPr>
          <w:p w14:paraId="36DDC431" w14:textId="77777777" w:rsidR="002B6EBD" w:rsidRPr="00086D15" w:rsidRDefault="002B6EBD" w:rsidP="002B6EBD">
            <w:pPr>
              <w:rPr>
                <w:rFonts w:eastAsiaTheme="minorHAnsi"/>
                <w:sz w:val="22"/>
              </w:rPr>
            </w:pPr>
            <w:r w:rsidRPr="001C449A">
              <w:rPr>
                <w:i/>
                <w:sz w:val="22"/>
              </w:rPr>
              <w:t>Journal of Business Ethics</w:t>
            </w:r>
            <w:r w:rsidRPr="00086D15">
              <w:rPr>
                <w:rFonts w:eastAsiaTheme="minorHAnsi"/>
                <w:sz w:val="22"/>
              </w:rPr>
              <w:t>, 78, 65–76</w:t>
            </w:r>
          </w:p>
        </w:tc>
        <w:tc>
          <w:tcPr>
            <w:tcW w:w="985" w:type="pct"/>
          </w:tcPr>
          <w:p w14:paraId="74BC5E12" w14:textId="77777777" w:rsidR="002B6EBD" w:rsidRPr="00086D15" w:rsidRDefault="002B6EBD" w:rsidP="002B6EBD">
            <w:pPr>
              <w:rPr>
                <w:rFonts w:eastAsiaTheme="minorHAnsi"/>
                <w:sz w:val="22"/>
              </w:rPr>
            </w:pPr>
            <w:r w:rsidRPr="00086D15">
              <w:rPr>
                <w:rFonts w:eastAsiaTheme="minorHAnsi"/>
                <w:sz w:val="22"/>
              </w:rPr>
              <w:t>Number of females in TMT</w:t>
            </w:r>
          </w:p>
        </w:tc>
        <w:tc>
          <w:tcPr>
            <w:tcW w:w="985" w:type="pct"/>
          </w:tcPr>
          <w:p w14:paraId="7971C34F" w14:textId="77777777" w:rsidR="002B6EBD" w:rsidRPr="00086D15" w:rsidRDefault="002B6EBD" w:rsidP="002B6EBD">
            <w:pPr>
              <w:rPr>
                <w:rFonts w:eastAsiaTheme="minorHAnsi"/>
                <w:sz w:val="22"/>
              </w:rPr>
            </w:pPr>
            <w:r w:rsidRPr="00086D15">
              <w:rPr>
                <w:sz w:val="22"/>
                <w:lang w:eastAsia="zh-CN"/>
              </w:rPr>
              <w:t>A</w:t>
            </w:r>
            <w:r w:rsidRPr="00086D15">
              <w:rPr>
                <w:rFonts w:eastAsiaTheme="minorHAnsi"/>
                <w:sz w:val="22"/>
              </w:rPr>
              <w:t>nnual stock returns; ROE</w:t>
            </w:r>
          </w:p>
        </w:tc>
        <w:tc>
          <w:tcPr>
            <w:tcW w:w="1116" w:type="pct"/>
          </w:tcPr>
          <w:p w14:paraId="1C5EA7C3" w14:textId="77777777" w:rsidR="002B6EBD" w:rsidRPr="00086D15" w:rsidRDefault="002B6EBD" w:rsidP="002B6EBD">
            <w:pPr>
              <w:rPr>
                <w:rFonts w:eastAsiaTheme="minorHAnsi"/>
                <w:sz w:val="22"/>
              </w:rPr>
            </w:pPr>
            <w:r w:rsidRPr="00086D15">
              <w:rPr>
                <w:rFonts w:eastAsiaTheme="minorHAnsi"/>
                <w:sz w:val="22"/>
              </w:rPr>
              <w:t xml:space="preserve">Companies with more females in TMT are found to be more profitable and have higher stock returns after IPO. </w:t>
            </w:r>
          </w:p>
        </w:tc>
      </w:tr>
      <w:tr w:rsidR="002B6EBD" w:rsidRPr="00086D15" w14:paraId="1A8EF393" w14:textId="77777777" w:rsidTr="001C449A">
        <w:trPr>
          <w:trHeight w:val="397"/>
        </w:trPr>
        <w:tc>
          <w:tcPr>
            <w:tcW w:w="655" w:type="pct"/>
          </w:tcPr>
          <w:p w14:paraId="725C9714"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651CD260" w14:textId="2A48AD8A" w:rsidR="002B6EBD" w:rsidRPr="00086D15" w:rsidRDefault="002B6EBD" w:rsidP="002B6EBD">
            <w:pPr>
              <w:rPr>
                <w:rFonts w:eastAsiaTheme="minorHAnsi"/>
                <w:sz w:val="22"/>
              </w:rPr>
            </w:pPr>
            <w:r w:rsidRPr="00086D15">
              <w:rPr>
                <w:rFonts w:eastAsiaTheme="minorHAnsi"/>
                <w:sz w:val="22"/>
              </w:rPr>
              <w:t>Lam</w:t>
            </w:r>
            <w:r w:rsidR="0012722D">
              <w:rPr>
                <w:rFonts w:eastAsiaTheme="minorHAnsi"/>
                <w:sz w:val="22"/>
              </w:rPr>
              <w:t xml:space="preserve"> et al. </w:t>
            </w:r>
            <w:r w:rsidRPr="00086D15">
              <w:rPr>
                <w:rFonts w:eastAsiaTheme="minorHAnsi"/>
                <w:sz w:val="22"/>
              </w:rPr>
              <w:t>(2013)</w:t>
            </w:r>
          </w:p>
        </w:tc>
        <w:tc>
          <w:tcPr>
            <w:tcW w:w="712" w:type="pct"/>
          </w:tcPr>
          <w:p w14:paraId="1DBF8D4F" w14:textId="77777777" w:rsidR="002B6EBD" w:rsidRPr="00086D15" w:rsidRDefault="002B6EBD" w:rsidP="002B6EBD">
            <w:pPr>
              <w:rPr>
                <w:sz w:val="22"/>
                <w:lang w:eastAsia="zh-CN"/>
              </w:rPr>
            </w:pPr>
            <w:r w:rsidRPr="001C449A">
              <w:rPr>
                <w:i/>
                <w:sz w:val="22"/>
              </w:rPr>
              <w:t>Pacific-Basin Finance Journal</w:t>
            </w:r>
            <w:r w:rsidRPr="00086D15">
              <w:rPr>
                <w:sz w:val="22"/>
                <w:lang w:eastAsia="zh-CN"/>
              </w:rPr>
              <w:t>, 21, 1136-1159</w:t>
            </w:r>
          </w:p>
        </w:tc>
        <w:tc>
          <w:tcPr>
            <w:tcW w:w="985" w:type="pct"/>
          </w:tcPr>
          <w:p w14:paraId="589CE0C5" w14:textId="77777777" w:rsidR="002B6EBD" w:rsidRPr="00086D15" w:rsidRDefault="002B6EBD" w:rsidP="002B6EBD">
            <w:pPr>
              <w:rPr>
                <w:rFonts w:eastAsiaTheme="minorHAnsi"/>
                <w:sz w:val="22"/>
              </w:rPr>
            </w:pPr>
            <w:r w:rsidRPr="00086D15">
              <w:rPr>
                <w:sz w:val="22"/>
                <w:lang w:eastAsia="zh-CN"/>
              </w:rPr>
              <w:t>F</w:t>
            </w:r>
            <w:r w:rsidRPr="00086D15">
              <w:rPr>
                <w:rFonts w:eastAsiaTheme="minorHAnsi"/>
                <w:sz w:val="22"/>
              </w:rPr>
              <w:t>emale CEO vs. not</w:t>
            </w:r>
          </w:p>
        </w:tc>
        <w:tc>
          <w:tcPr>
            <w:tcW w:w="985" w:type="pct"/>
          </w:tcPr>
          <w:p w14:paraId="1567D3F0"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4B3A6704" w14:textId="41A1D52A" w:rsidR="002B6EBD" w:rsidRPr="00086D15" w:rsidRDefault="002B6EBD" w:rsidP="002B6EBD">
            <w:pPr>
              <w:rPr>
                <w:rFonts w:eastAsiaTheme="minorHAnsi"/>
                <w:sz w:val="22"/>
              </w:rPr>
            </w:pPr>
            <w:r w:rsidRPr="00086D15">
              <w:rPr>
                <w:rFonts w:eastAsiaTheme="minorHAnsi"/>
                <w:sz w:val="22"/>
              </w:rPr>
              <w:t>No significant relationship between female CEOs and firm performance.</w:t>
            </w:r>
          </w:p>
        </w:tc>
      </w:tr>
      <w:tr w:rsidR="002B6EBD" w:rsidRPr="00086D15" w14:paraId="5C7E9A31" w14:textId="77777777" w:rsidTr="001C449A">
        <w:trPr>
          <w:trHeight w:val="397"/>
        </w:trPr>
        <w:tc>
          <w:tcPr>
            <w:tcW w:w="655" w:type="pct"/>
          </w:tcPr>
          <w:p w14:paraId="3E0324B0" w14:textId="7FEE3758" w:rsidR="002B6EBD" w:rsidRPr="00086D15" w:rsidRDefault="002B6EBD" w:rsidP="002B6EBD">
            <w:pPr>
              <w:rPr>
                <w:b/>
                <w:sz w:val="22"/>
              </w:rPr>
            </w:pPr>
            <w:r>
              <w:rPr>
                <w:b/>
                <w:sz w:val="22"/>
              </w:rPr>
              <w:t>Gender</w:t>
            </w:r>
          </w:p>
        </w:tc>
        <w:tc>
          <w:tcPr>
            <w:tcW w:w="547" w:type="pct"/>
          </w:tcPr>
          <w:p w14:paraId="19A35113" w14:textId="461CEF65" w:rsidR="002B6EBD" w:rsidRPr="001C449A" w:rsidRDefault="002B6EBD" w:rsidP="002B6EBD">
            <w:pPr>
              <w:rPr>
                <w:sz w:val="22"/>
              </w:rPr>
            </w:pPr>
            <w:r>
              <w:rPr>
                <w:sz w:val="22"/>
              </w:rPr>
              <w:t>Moscu (2013)</w:t>
            </w:r>
          </w:p>
        </w:tc>
        <w:tc>
          <w:tcPr>
            <w:tcW w:w="712" w:type="pct"/>
          </w:tcPr>
          <w:p w14:paraId="296A1747" w14:textId="55415313" w:rsidR="002B6EBD" w:rsidRPr="00B3274E" w:rsidRDefault="002B6EBD" w:rsidP="002B6EBD">
            <w:pPr>
              <w:rPr>
                <w:sz w:val="22"/>
              </w:rPr>
            </w:pPr>
            <w:r>
              <w:rPr>
                <w:i/>
                <w:sz w:val="22"/>
              </w:rPr>
              <w:t xml:space="preserve">Knowledge Horizons-Economics, </w:t>
            </w:r>
            <w:r>
              <w:rPr>
                <w:sz w:val="22"/>
              </w:rPr>
              <w:t>5 (4), 215</w:t>
            </w:r>
          </w:p>
        </w:tc>
        <w:tc>
          <w:tcPr>
            <w:tcW w:w="985" w:type="pct"/>
          </w:tcPr>
          <w:p w14:paraId="660BBC4F" w14:textId="19D57D6D" w:rsidR="002B6EBD" w:rsidRPr="001C449A" w:rsidRDefault="002B6EBD" w:rsidP="002B6EBD">
            <w:pPr>
              <w:rPr>
                <w:sz w:val="22"/>
              </w:rPr>
            </w:pPr>
            <w:r w:rsidRPr="001C449A">
              <w:rPr>
                <w:sz w:val="22"/>
              </w:rPr>
              <w:t>Female CEO vs. not</w:t>
            </w:r>
          </w:p>
        </w:tc>
        <w:tc>
          <w:tcPr>
            <w:tcW w:w="985" w:type="pct"/>
          </w:tcPr>
          <w:p w14:paraId="6B440168" w14:textId="6A1AF32C" w:rsidR="002B6EBD" w:rsidRPr="00086D15" w:rsidRDefault="002B6EBD" w:rsidP="002B6EBD">
            <w:pPr>
              <w:rPr>
                <w:sz w:val="22"/>
                <w:lang w:eastAsia="zh-CN"/>
              </w:rPr>
            </w:pPr>
            <w:r>
              <w:rPr>
                <w:rFonts w:eastAsiaTheme="minorHAnsi" w:cs="Times New Roman"/>
                <w:sz w:val="22"/>
              </w:rPr>
              <w:t>ROA; ROE; S</w:t>
            </w:r>
            <w:r w:rsidRPr="00086D15">
              <w:rPr>
                <w:rFonts w:eastAsiaTheme="minorHAnsi" w:cs="Times New Roman"/>
                <w:sz w:val="22"/>
              </w:rPr>
              <w:t>tock return</w:t>
            </w:r>
          </w:p>
        </w:tc>
        <w:tc>
          <w:tcPr>
            <w:tcW w:w="1116" w:type="pct"/>
          </w:tcPr>
          <w:p w14:paraId="2AF6E366" w14:textId="6BEB7F4E" w:rsidR="002B6EBD" w:rsidRPr="00086D15" w:rsidRDefault="002B6EBD" w:rsidP="002B6EBD">
            <w:pPr>
              <w:rPr>
                <w:sz w:val="22"/>
              </w:rPr>
            </w:pPr>
            <w:r w:rsidRPr="00086D15">
              <w:rPr>
                <w:rFonts w:eastAsiaTheme="minorHAnsi" w:cs="Times New Roman"/>
                <w:sz w:val="22"/>
              </w:rPr>
              <w:t xml:space="preserve">No significant relationship between CEO gender and firm performance. </w:t>
            </w:r>
          </w:p>
        </w:tc>
      </w:tr>
      <w:tr w:rsidR="002B6EBD" w:rsidRPr="00086D15" w14:paraId="12C63C17" w14:textId="77777777" w:rsidTr="001C449A">
        <w:trPr>
          <w:trHeight w:val="397"/>
        </w:trPr>
        <w:tc>
          <w:tcPr>
            <w:tcW w:w="655" w:type="pct"/>
          </w:tcPr>
          <w:p w14:paraId="79231030" w14:textId="77777777" w:rsidR="002B6EBD" w:rsidRPr="00086D15" w:rsidRDefault="002B6EBD" w:rsidP="002B6EBD">
            <w:pPr>
              <w:rPr>
                <w:rFonts w:eastAsiaTheme="minorHAnsi"/>
                <w:b/>
                <w:sz w:val="22"/>
              </w:rPr>
            </w:pPr>
            <w:r w:rsidRPr="00086D15">
              <w:rPr>
                <w:rFonts w:eastAsiaTheme="minorHAnsi"/>
                <w:b/>
                <w:sz w:val="22"/>
              </w:rPr>
              <w:t xml:space="preserve">Gender </w:t>
            </w:r>
          </w:p>
        </w:tc>
        <w:tc>
          <w:tcPr>
            <w:tcW w:w="547" w:type="pct"/>
          </w:tcPr>
          <w:p w14:paraId="5130EDB5" w14:textId="5F4A131B" w:rsidR="002B6EBD" w:rsidRPr="001C449A" w:rsidRDefault="002B6EBD" w:rsidP="00C86BAB">
            <w:pPr>
              <w:rPr>
                <w:sz w:val="22"/>
              </w:rPr>
            </w:pPr>
            <w:r w:rsidRPr="001C449A">
              <w:rPr>
                <w:sz w:val="22"/>
              </w:rPr>
              <w:t>Moreno-G</w:t>
            </w:r>
            <w:r w:rsidR="006E64F5">
              <w:rPr>
                <w:sz w:val="22"/>
              </w:rPr>
              <w:t>ó</w:t>
            </w:r>
            <w:r w:rsidRPr="001C449A">
              <w:rPr>
                <w:sz w:val="22"/>
              </w:rPr>
              <w:t>mez</w:t>
            </w:r>
            <w:r w:rsidR="0012722D">
              <w:rPr>
                <w:sz w:val="22"/>
              </w:rPr>
              <w:t xml:space="preserve"> et al. </w:t>
            </w:r>
            <w:r w:rsidRPr="001C449A">
              <w:rPr>
                <w:sz w:val="22"/>
              </w:rPr>
              <w:t>(201</w:t>
            </w:r>
            <w:r w:rsidR="00C86BAB">
              <w:rPr>
                <w:sz w:val="22"/>
              </w:rPr>
              <w:t>8)</w:t>
            </w:r>
          </w:p>
        </w:tc>
        <w:tc>
          <w:tcPr>
            <w:tcW w:w="712" w:type="pct"/>
          </w:tcPr>
          <w:p w14:paraId="5D1C24B9" w14:textId="1135FFA3" w:rsidR="002B6EBD" w:rsidRPr="001C449A" w:rsidRDefault="002B6EBD" w:rsidP="002B6EBD">
            <w:pPr>
              <w:rPr>
                <w:sz w:val="22"/>
              </w:rPr>
            </w:pPr>
            <w:r w:rsidRPr="001C449A">
              <w:rPr>
                <w:i/>
                <w:sz w:val="22"/>
              </w:rPr>
              <w:t>Gender in Management: An International Journal</w:t>
            </w:r>
            <w:r w:rsidRPr="001C449A">
              <w:rPr>
                <w:sz w:val="22"/>
              </w:rPr>
              <w:t>, 33 (2), 104-122</w:t>
            </w:r>
          </w:p>
        </w:tc>
        <w:tc>
          <w:tcPr>
            <w:tcW w:w="985" w:type="pct"/>
          </w:tcPr>
          <w:p w14:paraId="1BB9C399" w14:textId="77777777" w:rsidR="002B6EBD" w:rsidRPr="001C449A" w:rsidRDefault="002B6EBD" w:rsidP="002B6EBD">
            <w:pPr>
              <w:rPr>
                <w:sz w:val="22"/>
              </w:rPr>
            </w:pPr>
            <w:r w:rsidRPr="001C449A">
              <w:rPr>
                <w:sz w:val="22"/>
              </w:rPr>
              <w:t>Female CEO vs. not</w:t>
            </w:r>
          </w:p>
        </w:tc>
        <w:tc>
          <w:tcPr>
            <w:tcW w:w="985" w:type="pct"/>
          </w:tcPr>
          <w:p w14:paraId="409177C2" w14:textId="794392B3" w:rsidR="002B6EBD" w:rsidRPr="00086D15" w:rsidRDefault="002B6EBD" w:rsidP="002B6EBD">
            <w:pPr>
              <w:rPr>
                <w:sz w:val="22"/>
                <w:lang w:eastAsia="zh-CN"/>
              </w:rPr>
            </w:pPr>
            <w:r w:rsidRPr="00086D15">
              <w:rPr>
                <w:sz w:val="22"/>
                <w:lang w:eastAsia="zh-CN"/>
              </w:rPr>
              <w:t>ROA</w:t>
            </w:r>
            <w:r>
              <w:rPr>
                <w:sz w:val="22"/>
                <w:lang w:eastAsia="zh-CN"/>
              </w:rPr>
              <w:t xml:space="preserve">; </w:t>
            </w:r>
            <w:r w:rsidRPr="00086D15">
              <w:rPr>
                <w:sz w:val="22"/>
                <w:lang w:eastAsia="zh-CN"/>
              </w:rPr>
              <w:t>ROE</w:t>
            </w:r>
          </w:p>
        </w:tc>
        <w:tc>
          <w:tcPr>
            <w:tcW w:w="1116" w:type="pct"/>
          </w:tcPr>
          <w:p w14:paraId="27AC29A4" w14:textId="77777777" w:rsidR="002B6EBD" w:rsidRPr="00086D15" w:rsidRDefault="002B6EBD" w:rsidP="002B6EBD">
            <w:pPr>
              <w:rPr>
                <w:rFonts w:eastAsiaTheme="minorHAnsi"/>
                <w:sz w:val="22"/>
              </w:rPr>
            </w:pPr>
            <w:r w:rsidRPr="00086D15">
              <w:rPr>
                <w:rFonts w:eastAsiaTheme="minorHAnsi"/>
                <w:sz w:val="22"/>
              </w:rPr>
              <w:t xml:space="preserve">Female CEOs are positively associated with ROA. </w:t>
            </w:r>
          </w:p>
        </w:tc>
      </w:tr>
      <w:tr w:rsidR="002B6EBD" w:rsidRPr="00086D15" w14:paraId="25AF9BF1" w14:textId="77777777" w:rsidTr="001C449A">
        <w:trPr>
          <w:trHeight w:val="397"/>
        </w:trPr>
        <w:tc>
          <w:tcPr>
            <w:tcW w:w="655" w:type="pct"/>
          </w:tcPr>
          <w:p w14:paraId="053CC854" w14:textId="4B456636" w:rsidR="002B6EBD" w:rsidRPr="00086D15" w:rsidRDefault="002B6EBD" w:rsidP="002B6EBD">
            <w:pPr>
              <w:rPr>
                <w:b/>
                <w:sz w:val="22"/>
              </w:rPr>
            </w:pPr>
            <w:r w:rsidRPr="00086D15">
              <w:rPr>
                <w:rFonts w:eastAsiaTheme="minorHAnsi"/>
                <w:b/>
                <w:sz w:val="22"/>
              </w:rPr>
              <w:t>Gender</w:t>
            </w:r>
          </w:p>
        </w:tc>
        <w:tc>
          <w:tcPr>
            <w:tcW w:w="547" w:type="pct"/>
          </w:tcPr>
          <w:p w14:paraId="07DDFFC8" w14:textId="406F0E71" w:rsidR="002B6EBD" w:rsidRPr="00086D15" w:rsidRDefault="002B6EBD" w:rsidP="002B6EBD">
            <w:pPr>
              <w:rPr>
                <w:sz w:val="22"/>
              </w:rPr>
            </w:pPr>
            <w:r w:rsidRPr="00086D15">
              <w:rPr>
                <w:sz w:val="22"/>
              </w:rPr>
              <w:t>Navarro and Gallo (2014)</w:t>
            </w:r>
          </w:p>
        </w:tc>
        <w:tc>
          <w:tcPr>
            <w:tcW w:w="712" w:type="pct"/>
          </w:tcPr>
          <w:p w14:paraId="6AAA5726" w14:textId="7F89E34F" w:rsidR="002B6EBD" w:rsidRPr="00086D15" w:rsidRDefault="002B6EBD" w:rsidP="002B6EBD">
            <w:pPr>
              <w:rPr>
                <w:sz w:val="22"/>
                <w:lang w:eastAsia="zh-CN"/>
              </w:rPr>
            </w:pPr>
            <w:r w:rsidRPr="00086D15">
              <w:rPr>
                <w:sz w:val="22"/>
              </w:rPr>
              <w:t>Working paper</w:t>
            </w:r>
          </w:p>
        </w:tc>
        <w:tc>
          <w:tcPr>
            <w:tcW w:w="985" w:type="pct"/>
          </w:tcPr>
          <w:p w14:paraId="23DE2F30" w14:textId="67E23ADE" w:rsidR="002B6EBD" w:rsidRPr="00086D15" w:rsidRDefault="002B6EBD" w:rsidP="002B6EBD">
            <w:pPr>
              <w:rPr>
                <w:sz w:val="22"/>
                <w:lang w:eastAsia="zh-CN"/>
              </w:rPr>
            </w:pPr>
            <w:r w:rsidRPr="001C449A">
              <w:rPr>
                <w:sz w:val="22"/>
              </w:rPr>
              <w:t>Female CEO vs. not</w:t>
            </w:r>
          </w:p>
        </w:tc>
        <w:tc>
          <w:tcPr>
            <w:tcW w:w="985" w:type="pct"/>
          </w:tcPr>
          <w:p w14:paraId="6CF94983" w14:textId="77777777" w:rsidR="002B6EBD" w:rsidRPr="00086D15" w:rsidRDefault="002B6EBD" w:rsidP="002B6EBD">
            <w:pPr>
              <w:rPr>
                <w:rFonts w:eastAsiaTheme="minorHAnsi"/>
                <w:sz w:val="22"/>
              </w:rPr>
            </w:pPr>
            <w:r w:rsidRPr="00086D15">
              <w:rPr>
                <w:rFonts w:eastAsiaTheme="minorHAnsi"/>
                <w:sz w:val="22"/>
              </w:rPr>
              <w:t>Total sales;</w:t>
            </w:r>
          </w:p>
          <w:p w14:paraId="328611E3" w14:textId="77777777" w:rsidR="002B6EBD" w:rsidRPr="00086D15" w:rsidRDefault="002B6EBD" w:rsidP="002B6EBD">
            <w:pPr>
              <w:rPr>
                <w:rFonts w:eastAsiaTheme="minorHAnsi"/>
                <w:sz w:val="22"/>
              </w:rPr>
            </w:pPr>
            <w:r w:rsidRPr="00086D15">
              <w:rPr>
                <w:rFonts w:eastAsiaTheme="minorHAnsi"/>
                <w:sz w:val="22"/>
              </w:rPr>
              <w:t xml:space="preserve">Sales per worker; Female employment and growth of sales per worker; Employment; </w:t>
            </w:r>
          </w:p>
          <w:p w14:paraId="1DC50ADF" w14:textId="5C690F80" w:rsidR="002B6EBD" w:rsidRPr="00086D15" w:rsidRDefault="002B6EBD" w:rsidP="002B6EBD">
            <w:pPr>
              <w:rPr>
                <w:sz w:val="22"/>
              </w:rPr>
            </w:pPr>
            <w:r w:rsidRPr="00086D15">
              <w:rPr>
                <w:rFonts w:eastAsiaTheme="minorHAnsi"/>
                <w:sz w:val="22"/>
              </w:rPr>
              <w:t>Productivity</w:t>
            </w:r>
          </w:p>
        </w:tc>
        <w:tc>
          <w:tcPr>
            <w:tcW w:w="1116" w:type="pct"/>
          </w:tcPr>
          <w:p w14:paraId="458479C4" w14:textId="77777777" w:rsidR="002B6EBD" w:rsidRPr="00086D15" w:rsidRDefault="002B6EBD" w:rsidP="002B6EBD">
            <w:pPr>
              <w:rPr>
                <w:rFonts w:eastAsiaTheme="minorHAnsi"/>
                <w:sz w:val="22"/>
              </w:rPr>
            </w:pPr>
            <w:r w:rsidRPr="00086D15">
              <w:rPr>
                <w:rFonts w:eastAsiaTheme="minorHAnsi"/>
                <w:sz w:val="22"/>
              </w:rPr>
              <w:t>The effect of women CEOs on Sales and Sales per</w:t>
            </w:r>
          </w:p>
          <w:p w14:paraId="2B3EDCF6" w14:textId="39DEAEE7" w:rsidR="002B6EBD" w:rsidRPr="00086D15" w:rsidRDefault="002B6EBD" w:rsidP="002B6EBD">
            <w:pPr>
              <w:rPr>
                <w:sz w:val="22"/>
              </w:rPr>
            </w:pPr>
            <w:r w:rsidRPr="00086D15">
              <w:rPr>
                <w:rFonts w:eastAsiaTheme="minorHAnsi"/>
                <w:sz w:val="22"/>
              </w:rPr>
              <w:t>Worker of companies is slightly negative, and significant, but the size of this effect depends on the location of the company, the size and the industry in which it is located. The impact of women CEOs on women</w:t>
            </w:r>
            <w:r w:rsidR="002D3603">
              <w:rPr>
                <w:rFonts w:eastAsiaTheme="minorHAnsi"/>
                <w:sz w:val="22"/>
              </w:rPr>
              <w:t>’</w:t>
            </w:r>
            <w:r w:rsidRPr="00086D15">
              <w:rPr>
                <w:rFonts w:eastAsiaTheme="minorHAnsi"/>
                <w:sz w:val="22"/>
              </w:rPr>
              <w:t>s employment is positive and significant.</w:t>
            </w:r>
            <w:r w:rsidRPr="00086D15">
              <w:t xml:space="preserve"> </w:t>
            </w:r>
            <w:r w:rsidRPr="00086D15">
              <w:rPr>
                <w:rFonts w:eastAsiaTheme="minorHAnsi"/>
                <w:sz w:val="22"/>
              </w:rPr>
              <w:t>The impact of CEO women in the growth rate of Sales per Worker, Employment and Productivity, the coefficient is, in general, positive and significant.</w:t>
            </w:r>
          </w:p>
        </w:tc>
      </w:tr>
      <w:tr w:rsidR="002B6EBD" w:rsidRPr="00086D15" w14:paraId="08D7DAFC" w14:textId="77777777" w:rsidTr="001C449A">
        <w:trPr>
          <w:trHeight w:val="397"/>
        </w:trPr>
        <w:tc>
          <w:tcPr>
            <w:tcW w:w="655" w:type="pct"/>
          </w:tcPr>
          <w:p w14:paraId="6FC5C759" w14:textId="4502CFB0"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117D8930" w14:textId="73DF80B3" w:rsidR="002B6EBD" w:rsidRPr="00086D15" w:rsidRDefault="002B6EBD" w:rsidP="002B6EBD">
            <w:pPr>
              <w:rPr>
                <w:rFonts w:eastAsiaTheme="minorHAnsi"/>
                <w:sz w:val="22"/>
              </w:rPr>
            </w:pPr>
            <w:r w:rsidRPr="001C449A">
              <w:rPr>
                <w:sz w:val="22"/>
              </w:rPr>
              <w:t>Nekhili</w:t>
            </w:r>
            <w:r w:rsidR="0012722D">
              <w:rPr>
                <w:sz w:val="22"/>
              </w:rPr>
              <w:t xml:space="preserve"> et al. </w:t>
            </w:r>
            <w:r w:rsidRPr="001C449A">
              <w:rPr>
                <w:sz w:val="22"/>
              </w:rPr>
              <w:t>(2018)</w:t>
            </w:r>
          </w:p>
        </w:tc>
        <w:tc>
          <w:tcPr>
            <w:tcW w:w="712" w:type="pct"/>
          </w:tcPr>
          <w:p w14:paraId="1804A0A0" w14:textId="5E8DA2B5" w:rsidR="002B6EBD" w:rsidRPr="001C449A" w:rsidRDefault="002B6EBD" w:rsidP="002B6EBD">
            <w:pPr>
              <w:rPr>
                <w:i/>
                <w:sz w:val="22"/>
              </w:rPr>
            </w:pPr>
            <w:r>
              <w:rPr>
                <w:i/>
                <w:sz w:val="22"/>
              </w:rPr>
              <w:t xml:space="preserve">Journal of Business Ethics, </w:t>
            </w:r>
            <w:r w:rsidRPr="00F57090">
              <w:rPr>
                <w:sz w:val="22"/>
              </w:rPr>
              <w:t>153 (2), 291-316</w:t>
            </w:r>
          </w:p>
        </w:tc>
        <w:tc>
          <w:tcPr>
            <w:tcW w:w="985" w:type="pct"/>
          </w:tcPr>
          <w:p w14:paraId="0492D7B8" w14:textId="540BBEED" w:rsidR="002B6EBD" w:rsidRPr="00086D15" w:rsidRDefault="002B6EBD" w:rsidP="002B6EBD">
            <w:pPr>
              <w:rPr>
                <w:sz w:val="22"/>
                <w:lang w:eastAsia="zh-CN"/>
              </w:rPr>
            </w:pPr>
            <w:r w:rsidRPr="00086D15">
              <w:rPr>
                <w:rFonts w:eastAsiaTheme="minorHAnsi" w:cs="Times New Roman"/>
                <w:sz w:val="22"/>
              </w:rPr>
              <w:t>Female CEO vs. not</w:t>
            </w:r>
          </w:p>
        </w:tc>
        <w:tc>
          <w:tcPr>
            <w:tcW w:w="985" w:type="pct"/>
          </w:tcPr>
          <w:p w14:paraId="106A6D29" w14:textId="4DD39328" w:rsidR="002B6EBD" w:rsidRPr="00086D15" w:rsidRDefault="002B6EBD" w:rsidP="002B6EBD">
            <w:pPr>
              <w:rPr>
                <w:rFonts w:eastAsiaTheme="minorHAnsi"/>
                <w:sz w:val="22"/>
              </w:rPr>
            </w:pPr>
            <w:r w:rsidRPr="00086D15">
              <w:rPr>
                <w:rFonts w:cs="Times New Roman"/>
                <w:sz w:val="22"/>
                <w:lang w:eastAsia="zh-CN"/>
              </w:rPr>
              <w:t>ROA; Tobin</w:t>
            </w:r>
            <w:r w:rsidR="002D3603">
              <w:rPr>
                <w:rFonts w:cs="Times New Roman"/>
                <w:sz w:val="22"/>
                <w:lang w:eastAsia="zh-CN"/>
              </w:rPr>
              <w:t>’</w:t>
            </w:r>
            <w:r w:rsidRPr="00086D15">
              <w:rPr>
                <w:rFonts w:cs="Times New Roman"/>
                <w:sz w:val="22"/>
                <w:lang w:eastAsia="zh-CN"/>
              </w:rPr>
              <w:t>s</w:t>
            </w:r>
            <w:r w:rsidR="009F3626">
              <w:rPr>
                <w:rFonts w:cs="Times New Roman"/>
                <w:sz w:val="22"/>
                <w:lang w:eastAsia="zh-CN"/>
              </w:rPr>
              <w:t xml:space="preserve"> q</w:t>
            </w:r>
          </w:p>
        </w:tc>
        <w:tc>
          <w:tcPr>
            <w:tcW w:w="1116" w:type="pct"/>
          </w:tcPr>
          <w:p w14:paraId="5DEA8407" w14:textId="14D23711" w:rsidR="002B6EBD" w:rsidRPr="00086D15" w:rsidRDefault="002B6EBD" w:rsidP="002B6EBD">
            <w:pPr>
              <w:rPr>
                <w:rFonts w:eastAsiaTheme="minorHAnsi"/>
                <w:sz w:val="22"/>
              </w:rPr>
            </w:pPr>
            <w:r w:rsidRPr="00086D15">
              <w:rPr>
                <w:rFonts w:eastAsiaTheme="minorHAnsi" w:cs="Times New Roman"/>
                <w:sz w:val="22"/>
              </w:rPr>
              <w:t xml:space="preserve">Female CEOs perform better in non-family firms. </w:t>
            </w:r>
          </w:p>
        </w:tc>
      </w:tr>
      <w:tr w:rsidR="002B6EBD" w:rsidRPr="00086D15" w14:paraId="45EC59A3" w14:textId="77777777" w:rsidTr="001C449A">
        <w:trPr>
          <w:trHeight w:val="397"/>
        </w:trPr>
        <w:tc>
          <w:tcPr>
            <w:tcW w:w="655" w:type="pct"/>
          </w:tcPr>
          <w:p w14:paraId="70DA0016" w14:textId="6B749C9A"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76423B8F" w14:textId="1B995FFA" w:rsidR="002B6EBD" w:rsidRPr="00086D15" w:rsidRDefault="002B6EBD" w:rsidP="002B6EBD">
            <w:pPr>
              <w:rPr>
                <w:rFonts w:eastAsiaTheme="minorHAnsi"/>
                <w:sz w:val="22"/>
              </w:rPr>
            </w:pPr>
            <w:r w:rsidRPr="00086D15">
              <w:rPr>
                <w:rFonts w:eastAsiaTheme="minorHAnsi" w:cs="Times New Roman"/>
                <w:sz w:val="22"/>
              </w:rPr>
              <w:t>Perryman</w:t>
            </w:r>
            <w:r w:rsidR="006B51C8">
              <w:rPr>
                <w:rFonts w:eastAsiaTheme="minorHAnsi" w:cs="Times New Roman"/>
                <w:sz w:val="22"/>
              </w:rPr>
              <w:t xml:space="preserve"> et al. </w:t>
            </w:r>
            <w:r w:rsidRPr="00086D15">
              <w:rPr>
                <w:rFonts w:eastAsiaTheme="minorHAnsi" w:cs="Times New Roman"/>
                <w:sz w:val="22"/>
              </w:rPr>
              <w:t>(2016)</w:t>
            </w:r>
          </w:p>
        </w:tc>
        <w:tc>
          <w:tcPr>
            <w:tcW w:w="712" w:type="pct"/>
          </w:tcPr>
          <w:p w14:paraId="65F3C89F" w14:textId="5B4811FA" w:rsidR="002B6EBD" w:rsidRPr="001C449A" w:rsidRDefault="002B6EBD" w:rsidP="002B6EBD">
            <w:pPr>
              <w:rPr>
                <w:i/>
                <w:sz w:val="22"/>
              </w:rPr>
            </w:pPr>
            <w:r>
              <w:rPr>
                <w:i/>
                <w:sz w:val="22"/>
              </w:rPr>
              <w:t xml:space="preserve">Journal of Business Research, </w:t>
            </w:r>
            <w:r w:rsidRPr="00F57090">
              <w:rPr>
                <w:sz w:val="22"/>
              </w:rPr>
              <w:t>69 (2), 579-586</w:t>
            </w:r>
          </w:p>
        </w:tc>
        <w:tc>
          <w:tcPr>
            <w:tcW w:w="985" w:type="pct"/>
          </w:tcPr>
          <w:p w14:paraId="54645659" w14:textId="322F32BA" w:rsidR="002B6EBD" w:rsidRPr="00086D15" w:rsidRDefault="002B6EBD" w:rsidP="002B6EBD">
            <w:pPr>
              <w:rPr>
                <w:sz w:val="22"/>
                <w:lang w:eastAsia="zh-CN"/>
              </w:rPr>
            </w:pPr>
            <w:r w:rsidRPr="00086D15">
              <w:rPr>
                <w:rFonts w:cs="Times New Roman"/>
                <w:sz w:val="22"/>
                <w:lang w:eastAsia="zh-CN"/>
              </w:rPr>
              <w:t>Female executive vs. not</w:t>
            </w:r>
          </w:p>
        </w:tc>
        <w:tc>
          <w:tcPr>
            <w:tcW w:w="985" w:type="pct"/>
          </w:tcPr>
          <w:p w14:paraId="28518553" w14:textId="133BE4CB" w:rsidR="002B6EBD" w:rsidRPr="00086D15" w:rsidRDefault="002B6EBD" w:rsidP="002B6EBD">
            <w:pPr>
              <w:rPr>
                <w:rFonts w:eastAsiaTheme="minorHAnsi"/>
                <w:sz w:val="22"/>
              </w:rPr>
            </w:pPr>
            <w:r w:rsidRPr="00086D15">
              <w:rPr>
                <w:rFonts w:eastAsiaTheme="minorHAnsi" w:cs="Times New Roman"/>
                <w:sz w:val="22"/>
              </w:rPr>
              <w:t>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p>
        </w:tc>
        <w:tc>
          <w:tcPr>
            <w:tcW w:w="1116" w:type="pct"/>
          </w:tcPr>
          <w:p w14:paraId="5A7497B1" w14:textId="1014134E" w:rsidR="002B6EBD" w:rsidRPr="00086D15" w:rsidRDefault="002B6EBD" w:rsidP="002B6EBD">
            <w:pPr>
              <w:rPr>
                <w:rFonts w:eastAsiaTheme="minorHAnsi"/>
                <w:sz w:val="22"/>
              </w:rPr>
            </w:pPr>
            <w:r w:rsidRPr="00086D15">
              <w:rPr>
                <w:rFonts w:eastAsiaTheme="minorHAnsi" w:cs="Times New Roman"/>
                <w:sz w:val="22"/>
              </w:rPr>
              <w:t>Firms with greater gender diversity in TMT deliver better performance.</w:t>
            </w:r>
          </w:p>
        </w:tc>
      </w:tr>
      <w:tr w:rsidR="002B6EBD" w:rsidRPr="00086D15" w14:paraId="0FE4AA1A" w14:textId="77777777" w:rsidTr="001C449A">
        <w:trPr>
          <w:trHeight w:val="397"/>
        </w:trPr>
        <w:tc>
          <w:tcPr>
            <w:tcW w:w="655" w:type="pct"/>
          </w:tcPr>
          <w:p w14:paraId="59FC0B15"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3541FE78" w14:textId="6BD474CA" w:rsidR="002B6EBD" w:rsidRPr="00086D15" w:rsidRDefault="002B6EBD" w:rsidP="002B6EBD">
            <w:pPr>
              <w:rPr>
                <w:rFonts w:eastAsiaTheme="minorHAnsi"/>
                <w:sz w:val="22"/>
              </w:rPr>
            </w:pPr>
            <w:r w:rsidRPr="00086D15">
              <w:rPr>
                <w:rFonts w:eastAsiaTheme="minorHAnsi"/>
                <w:sz w:val="22"/>
              </w:rPr>
              <w:t>Rahman</w:t>
            </w:r>
            <w:r w:rsidR="00B512F4">
              <w:rPr>
                <w:rFonts w:eastAsiaTheme="minorHAnsi"/>
                <w:sz w:val="22"/>
              </w:rPr>
              <w:t xml:space="preserve"> et al.</w:t>
            </w:r>
            <w:r w:rsidRPr="00086D15">
              <w:rPr>
                <w:rFonts w:eastAsiaTheme="minorHAnsi"/>
                <w:sz w:val="22"/>
              </w:rPr>
              <w:t xml:space="preserve"> (2017)</w:t>
            </w:r>
          </w:p>
        </w:tc>
        <w:tc>
          <w:tcPr>
            <w:tcW w:w="712" w:type="pct"/>
          </w:tcPr>
          <w:p w14:paraId="3FCC1344" w14:textId="77777777" w:rsidR="002B6EBD" w:rsidRPr="00086D15" w:rsidRDefault="002B6EBD" w:rsidP="002B6EBD">
            <w:pPr>
              <w:rPr>
                <w:sz w:val="22"/>
                <w:lang w:eastAsia="zh-CN"/>
              </w:rPr>
            </w:pPr>
            <w:r w:rsidRPr="001C449A">
              <w:rPr>
                <w:i/>
                <w:sz w:val="22"/>
              </w:rPr>
              <w:t>Asian Journal of Accounting and Governance</w:t>
            </w:r>
            <w:r w:rsidRPr="00086D15">
              <w:rPr>
                <w:sz w:val="22"/>
                <w:lang w:eastAsia="zh-CN"/>
              </w:rPr>
              <w:t>, 8, 27-37</w:t>
            </w:r>
          </w:p>
        </w:tc>
        <w:tc>
          <w:tcPr>
            <w:tcW w:w="985" w:type="pct"/>
          </w:tcPr>
          <w:p w14:paraId="130BF118" w14:textId="77777777" w:rsidR="002B6EBD" w:rsidRPr="00086D15" w:rsidRDefault="002B6EBD" w:rsidP="002B6EBD">
            <w:pPr>
              <w:rPr>
                <w:sz w:val="22"/>
                <w:lang w:eastAsia="zh-CN"/>
              </w:rPr>
            </w:pPr>
            <w:r w:rsidRPr="00086D15">
              <w:rPr>
                <w:sz w:val="22"/>
                <w:lang w:eastAsia="zh-CN"/>
              </w:rPr>
              <w:t>F</w:t>
            </w:r>
            <w:r w:rsidRPr="00086D15">
              <w:rPr>
                <w:rFonts w:eastAsiaTheme="minorHAnsi"/>
                <w:sz w:val="22"/>
              </w:rPr>
              <w:t>emale CEO vs. not</w:t>
            </w:r>
          </w:p>
        </w:tc>
        <w:tc>
          <w:tcPr>
            <w:tcW w:w="985" w:type="pct"/>
          </w:tcPr>
          <w:p w14:paraId="4C2CF3F2" w14:textId="77777777" w:rsidR="002B6EBD" w:rsidRPr="00086D15" w:rsidRDefault="002B6EBD" w:rsidP="002B6EBD">
            <w:pPr>
              <w:rPr>
                <w:rFonts w:eastAsiaTheme="minorHAnsi"/>
                <w:sz w:val="22"/>
              </w:rPr>
            </w:pPr>
            <w:r w:rsidRPr="00086D15">
              <w:rPr>
                <w:rFonts w:eastAsiaTheme="minorHAnsi"/>
                <w:sz w:val="22"/>
              </w:rPr>
              <w:t>ROE and firm market value</w:t>
            </w:r>
          </w:p>
        </w:tc>
        <w:tc>
          <w:tcPr>
            <w:tcW w:w="1116" w:type="pct"/>
          </w:tcPr>
          <w:p w14:paraId="739756AA" w14:textId="77777777" w:rsidR="002B6EBD" w:rsidRPr="00086D15" w:rsidRDefault="002B6EBD" w:rsidP="002B6EBD">
            <w:pPr>
              <w:rPr>
                <w:rFonts w:eastAsiaTheme="minorHAnsi"/>
                <w:sz w:val="22"/>
              </w:rPr>
            </w:pPr>
            <w:r w:rsidRPr="00086D15">
              <w:rPr>
                <w:rFonts w:eastAsiaTheme="minorHAnsi"/>
                <w:sz w:val="22"/>
              </w:rPr>
              <w:t>Female CEOs have an insignificant and significant positive relation with ROE and firm market value, respectively.</w:t>
            </w:r>
          </w:p>
        </w:tc>
      </w:tr>
      <w:tr w:rsidR="002B6EBD" w:rsidRPr="00086D15" w14:paraId="5F2437CF" w14:textId="77777777" w:rsidTr="001C449A">
        <w:trPr>
          <w:trHeight w:val="397"/>
        </w:trPr>
        <w:tc>
          <w:tcPr>
            <w:tcW w:w="655" w:type="pct"/>
          </w:tcPr>
          <w:p w14:paraId="525E61F7"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09E11541" w14:textId="60B1DFBD" w:rsidR="002B6EBD" w:rsidRPr="00086D15" w:rsidRDefault="002B6EBD" w:rsidP="002B6EBD">
            <w:pPr>
              <w:rPr>
                <w:rFonts w:eastAsiaTheme="minorHAnsi"/>
                <w:sz w:val="22"/>
              </w:rPr>
            </w:pPr>
            <w:r w:rsidRPr="00086D15">
              <w:rPr>
                <w:sz w:val="22"/>
              </w:rPr>
              <w:t>Reina</w:t>
            </w:r>
            <w:r w:rsidR="00B512F4">
              <w:rPr>
                <w:sz w:val="22"/>
              </w:rPr>
              <w:t xml:space="preserve"> et al. </w:t>
            </w:r>
            <w:r w:rsidRPr="00086D15">
              <w:rPr>
                <w:sz w:val="22"/>
              </w:rPr>
              <w:t>(2017)</w:t>
            </w:r>
          </w:p>
        </w:tc>
        <w:tc>
          <w:tcPr>
            <w:tcW w:w="712" w:type="pct"/>
          </w:tcPr>
          <w:p w14:paraId="1AF90DE5" w14:textId="77777777" w:rsidR="002B6EBD" w:rsidRPr="00086D15" w:rsidRDefault="002B6EBD" w:rsidP="002B6EBD">
            <w:pPr>
              <w:rPr>
                <w:sz w:val="22"/>
                <w:lang w:eastAsia="zh-CN"/>
              </w:rPr>
            </w:pPr>
            <w:r w:rsidRPr="001C449A">
              <w:rPr>
                <w:i/>
                <w:sz w:val="22"/>
              </w:rPr>
              <w:t>Organization Science</w:t>
            </w:r>
            <w:r w:rsidRPr="00086D15">
              <w:rPr>
                <w:rFonts w:eastAsiaTheme="minorHAnsi"/>
                <w:sz w:val="22"/>
              </w:rPr>
              <w:t>, 28 (2), 228–243</w:t>
            </w:r>
          </w:p>
        </w:tc>
        <w:tc>
          <w:tcPr>
            <w:tcW w:w="985" w:type="pct"/>
          </w:tcPr>
          <w:p w14:paraId="5F96D545" w14:textId="77777777" w:rsidR="002B6EBD" w:rsidRPr="00086D15" w:rsidRDefault="002B6EBD" w:rsidP="002B6EBD">
            <w:pPr>
              <w:rPr>
                <w:sz w:val="22"/>
                <w:lang w:eastAsia="zh-CN"/>
              </w:rPr>
            </w:pPr>
            <w:r w:rsidRPr="00086D15">
              <w:rPr>
                <w:rFonts w:eastAsiaTheme="minorHAnsi"/>
                <w:sz w:val="22"/>
              </w:rPr>
              <w:t>Female CEO vs. not</w:t>
            </w:r>
          </w:p>
        </w:tc>
        <w:tc>
          <w:tcPr>
            <w:tcW w:w="985" w:type="pct"/>
          </w:tcPr>
          <w:p w14:paraId="3880920E"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377002B2" w14:textId="1F102109" w:rsidR="002B6EBD" w:rsidRPr="00086D15" w:rsidRDefault="002B6EBD" w:rsidP="002B6EBD">
            <w:pPr>
              <w:rPr>
                <w:rFonts w:eastAsiaTheme="minorHAnsi"/>
                <w:sz w:val="22"/>
              </w:rPr>
            </w:pPr>
            <w:r w:rsidRPr="00086D15">
              <w:rPr>
                <w:rFonts w:eastAsiaTheme="minorHAnsi"/>
                <w:sz w:val="22"/>
              </w:rPr>
              <w:t>CEO gender is not significantly related to firm</w:t>
            </w:r>
            <w:r w:rsidR="002D3603">
              <w:rPr>
                <w:rFonts w:eastAsiaTheme="minorHAnsi"/>
                <w:sz w:val="22"/>
              </w:rPr>
              <w:t>’</w:t>
            </w:r>
            <w:r w:rsidRPr="00086D15">
              <w:rPr>
                <w:rFonts w:eastAsiaTheme="minorHAnsi"/>
                <w:sz w:val="22"/>
              </w:rPr>
              <w:t>s ROA.</w:t>
            </w:r>
          </w:p>
        </w:tc>
      </w:tr>
      <w:tr w:rsidR="002B6EBD" w:rsidRPr="00086D15" w14:paraId="3E36EBE9" w14:textId="77777777" w:rsidTr="001C449A">
        <w:trPr>
          <w:trHeight w:val="397"/>
        </w:trPr>
        <w:tc>
          <w:tcPr>
            <w:tcW w:w="655" w:type="pct"/>
          </w:tcPr>
          <w:p w14:paraId="0B7DF58A"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7A4173D7" w14:textId="6EE185F3" w:rsidR="002B6EBD" w:rsidRPr="00086D15" w:rsidRDefault="002B6EBD" w:rsidP="002B6EBD">
            <w:pPr>
              <w:rPr>
                <w:rFonts w:eastAsiaTheme="minorHAnsi"/>
                <w:sz w:val="22"/>
              </w:rPr>
            </w:pPr>
            <w:r w:rsidRPr="00086D15">
              <w:rPr>
                <w:rFonts w:eastAsiaTheme="minorHAnsi"/>
                <w:sz w:val="22"/>
              </w:rPr>
              <w:t>Smith</w:t>
            </w:r>
            <w:r w:rsidR="00135A08">
              <w:rPr>
                <w:rFonts w:eastAsiaTheme="minorHAnsi"/>
                <w:sz w:val="22"/>
              </w:rPr>
              <w:t xml:space="preserve"> et al.</w:t>
            </w:r>
            <w:r w:rsidRPr="00086D15">
              <w:rPr>
                <w:rFonts w:eastAsiaTheme="minorHAnsi"/>
                <w:sz w:val="22"/>
              </w:rPr>
              <w:t xml:space="preserve"> (2006)</w:t>
            </w:r>
          </w:p>
        </w:tc>
        <w:tc>
          <w:tcPr>
            <w:tcW w:w="712" w:type="pct"/>
          </w:tcPr>
          <w:p w14:paraId="3C05EE99" w14:textId="6D18BC4F" w:rsidR="002B6EBD" w:rsidRPr="00086D15" w:rsidRDefault="00C37985" w:rsidP="002B6EBD">
            <w:pPr>
              <w:rPr>
                <w:sz w:val="22"/>
                <w:lang w:eastAsia="zh-CN"/>
              </w:rPr>
            </w:pPr>
            <w:r w:rsidRPr="00991136">
              <w:t>International Journal of Productivity and Performance Management</w:t>
            </w:r>
            <w:r w:rsidRPr="00495C45">
              <w:rPr>
                <w:sz w:val="22"/>
                <w:lang w:eastAsia="zh-CN"/>
              </w:rPr>
              <w:t>, 55 (7), 569-593.</w:t>
            </w:r>
          </w:p>
        </w:tc>
        <w:tc>
          <w:tcPr>
            <w:tcW w:w="985" w:type="pct"/>
          </w:tcPr>
          <w:p w14:paraId="4A9F4836" w14:textId="77777777" w:rsidR="002B6EBD" w:rsidRPr="00086D15" w:rsidRDefault="002B6EBD" w:rsidP="002B6EBD">
            <w:pPr>
              <w:rPr>
                <w:rFonts w:eastAsiaTheme="minorHAnsi"/>
                <w:sz w:val="22"/>
              </w:rPr>
            </w:pPr>
            <w:r w:rsidRPr="00086D15">
              <w:rPr>
                <w:sz w:val="22"/>
                <w:lang w:eastAsia="zh-CN"/>
              </w:rPr>
              <w:t>P</w:t>
            </w:r>
            <w:r w:rsidRPr="00086D15">
              <w:rPr>
                <w:rFonts w:eastAsiaTheme="minorHAnsi"/>
                <w:sz w:val="22"/>
              </w:rPr>
              <w:t>roportion of females in TMT</w:t>
            </w:r>
          </w:p>
        </w:tc>
        <w:tc>
          <w:tcPr>
            <w:tcW w:w="985" w:type="pct"/>
          </w:tcPr>
          <w:p w14:paraId="5BA21748" w14:textId="77777777" w:rsidR="002B6EBD" w:rsidRPr="00086D15" w:rsidRDefault="002B6EBD" w:rsidP="002B6EBD">
            <w:pPr>
              <w:rPr>
                <w:rFonts w:eastAsiaTheme="minorHAnsi"/>
                <w:sz w:val="22"/>
              </w:rPr>
            </w:pPr>
            <w:r w:rsidRPr="00086D15">
              <w:rPr>
                <w:sz w:val="22"/>
                <w:lang w:eastAsia="zh-CN"/>
              </w:rPr>
              <w:t>G</w:t>
            </w:r>
            <w:r w:rsidRPr="00086D15">
              <w:rPr>
                <w:rFonts w:eastAsiaTheme="minorHAnsi"/>
                <w:sz w:val="22"/>
              </w:rPr>
              <w:t>ross profit/net sales; contribution margin/net sales; operating income/net assets; net income after tax/net assets</w:t>
            </w:r>
          </w:p>
        </w:tc>
        <w:tc>
          <w:tcPr>
            <w:tcW w:w="1116" w:type="pct"/>
          </w:tcPr>
          <w:p w14:paraId="746412EC" w14:textId="77777777" w:rsidR="002B6EBD" w:rsidRPr="00086D15" w:rsidRDefault="002B6EBD" w:rsidP="002B6EBD">
            <w:pPr>
              <w:rPr>
                <w:rFonts w:eastAsiaTheme="minorHAnsi"/>
                <w:sz w:val="22"/>
              </w:rPr>
            </w:pPr>
            <w:r w:rsidRPr="00086D15">
              <w:rPr>
                <w:rFonts w:eastAsiaTheme="minorHAnsi"/>
                <w:sz w:val="22"/>
              </w:rPr>
              <w:t>The proportion of females in TMT ha</w:t>
            </w:r>
            <w:r w:rsidRPr="00086D15">
              <w:rPr>
                <w:sz w:val="22"/>
                <w:lang w:eastAsia="zh-CN"/>
              </w:rPr>
              <w:t>s</w:t>
            </w:r>
            <w:r w:rsidRPr="00086D15">
              <w:rPr>
                <w:rFonts w:eastAsiaTheme="minorHAnsi"/>
                <w:sz w:val="22"/>
              </w:rPr>
              <w:t xml:space="preserve"> pos</w:t>
            </w:r>
            <w:r w:rsidRPr="00086D15">
              <w:rPr>
                <w:sz w:val="22"/>
                <w:lang w:eastAsia="zh-CN"/>
              </w:rPr>
              <w:t>i</w:t>
            </w:r>
            <w:r w:rsidRPr="00086D15">
              <w:rPr>
                <w:rFonts w:eastAsiaTheme="minorHAnsi"/>
                <w:sz w:val="22"/>
              </w:rPr>
              <w:t>tive effects on firm performance.</w:t>
            </w:r>
          </w:p>
        </w:tc>
      </w:tr>
      <w:tr w:rsidR="002B6EBD" w:rsidRPr="00086D15" w14:paraId="6DE95CB6" w14:textId="77777777" w:rsidTr="001C449A">
        <w:trPr>
          <w:trHeight w:val="397"/>
        </w:trPr>
        <w:tc>
          <w:tcPr>
            <w:tcW w:w="655" w:type="pct"/>
          </w:tcPr>
          <w:p w14:paraId="1E77B3C6" w14:textId="2ACF4311" w:rsidR="002B6EBD" w:rsidRPr="00086D15" w:rsidRDefault="002B6EBD" w:rsidP="002B6EBD">
            <w:pPr>
              <w:rPr>
                <w:b/>
                <w:sz w:val="22"/>
              </w:rPr>
            </w:pPr>
            <w:r w:rsidRPr="00086D15">
              <w:rPr>
                <w:rFonts w:eastAsiaTheme="minorHAnsi"/>
                <w:b/>
                <w:sz w:val="22"/>
              </w:rPr>
              <w:t>Gender</w:t>
            </w:r>
          </w:p>
        </w:tc>
        <w:tc>
          <w:tcPr>
            <w:tcW w:w="547" w:type="pct"/>
          </w:tcPr>
          <w:p w14:paraId="71387BAF" w14:textId="6C4CBC7D" w:rsidR="002B6EBD" w:rsidRPr="00086D15" w:rsidRDefault="002B6EBD" w:rsidP="002B6EBD">
            <w:pPr>
              <w:rPr>
                <w:sz w:val="22"/>
              </w:rPr>
            </w:pPr>
            <w:r w:rsidRPr="00086D15">
              <w:rPr>
                <w:sz w:val="22"/>
              </w:rPr>
              <w:t>Solakoglu and Demir (2016)</w:t>
            </w:r>
          </w:p>
        </w:tc>
        <w:tc>
          <w:tcPr>
            <w:tcW w:w="712" w:type="pct"/>
          </w:tcPr>
          <w:p w14:paraId="1EEDD0BA" w14:textId="56E7F507" w:rsidR="002B6EBD" w:rsidRPr="00086D15" w:rsidRDefault="002B6EBD" w:rsidP="002B6EBD">
            <w:pPr>
              <w:rPr>
                <w:sz w:val="22"/>
              </w:rPr>
            </w:pPr>
            <w:r w:rsidRPr="001C449A">
              <w:rPr>
                <w:i/>
                <w:sz w:val="22"/>
              </w:rPr>
              <w:t>Management Decision</w:t>
            </w:r>
            <w:r w:rsidRPr="00086D15">
              <w:rPr>
                <w:rFonts w:eastAsiaTheme="minorHAnsi"/>
                <w:sz w:val="22"/>
              </w:rPr>
              <w:t>, 54 (6), 1407-1419</w:t>
            </w:r>
          </w:p>
        </w:tc>
        <w:tc>
          <w:tcPr>
            <w:tcW w:w="985" w:type="pct"/>
          </w:tcPr>
          <w:p w14:paraId="246D357B" w14:textId="1BB003DB" w:rsidR="002B6EBD" w:rsidRPr="00086D15" w:rsidRDefault="002B6EBD" w:rsidP="002B6EBD">
            <w:pPr>
              <w:rPr>
                <w:sz w:val="22"/>
              </w:rPr>
            </w:pPr>
            <w:r w:rsidRPr="00086D15">
              <w:rPr>
                <w:rFonts w:eastAsiaTheme="minorHAnsi"/>
                <w:sz w:val="22"/>
              </w:rPr>
              <w:t>Female CEO vs. not</w:t>
            </w:r>
          </w:p>
        </w:tc>
        <w:tc>
          <w:tcPr>
            <w:tcW w:w="985" w:type="pct"/>
          </w:tcPr>
          <w:p w14:paraId="0CA97538" w14:textId="74F9B274" w:rsidR="002B6EBD" w:rsidRPr="00086D15" w:rsidRDefault="002B6EBD" w:rsidP="002B6EBD">
            <w:pPr>
              <w:rPr>
                <w:sz w:val="22"/>
              </w:rPr>
            </w:pPr>
            <w:r w:rsidRPr="00086D15">
              <w:rPr>
                <w:rFonts w:eastAsiaTheme="minorHAnsi"/>
                <w:sz w:val="22"/>
              </w:rPr>
              <w:t>ROA; ROE; market return</w:t>
            </w:r>
            <w:r>
              <w:rPr>
                <w:rFonts w:eastAsiaTheme="minorHAnsi"/>
                <w:sz w:val="22"/>
              </w:rPr>
              <w:t>s</w:t>
            </w:r>
          </w:p>
        </w:tc>
        <w:tc>
          <w:tcPr>
            <w:tcW w:w="1116" w:type="pct"/>
          </w:tcPr>
          <w:p w14:paraId="5C02AE66" w14:textId="2D67C146" w:rsidR="002B6EBD" w:rsidRPr="00086D15" w:rsidRDefault="002B6EBD" w:rsidP="002B6EBD">
            <w:pPr>
              <w:rPr>
                <w:sz w:val="22"/>
              </w:rPr>
            </w:pPr>
            <w:r w:rsidRPr="00086D15">
              <w:rPr>
                <w:rFonts w:eastAsiaTheme="minorHAnsi"/>
                <w:sz w:val="22"/>
              </w:rPr>
              <w:t>No significant relationship between gender and</w:t>
            </w:r>
            <w:r w:rsidRPr="00086D15">
              <w:t xml:space="preserve"> </w:t>
            </w:r>
            <w:r w:rsidRPr="00086D15">
              <w:rPr>
                <w:rFonts w:eastAsiaTheme="minorHAnsi"/>
                <w:sz w:val="22"/>
              </w:rPr>
              <w:t xml:space="preserve">firm performance. </w:t>
            </w:r>
          </w:p>
        </w:tc>
      </w:tr>
      <w:tr w:rsidR="002B6EBD" w:rsidRPr="00086D15" w14:paraId="58431104" w14:textId="77777777" w:rsidTr="001C449A">
        <w:trPr>
          <w:trHeight w:val="397"/>
        </w:trPr>
        <w:tc>
          <w:tcPr>
            <w:tcW w:w="655" w:type="pct"/>
          </w:tcPr>
          <w:p w14:paraId="5C050D01"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48D0C484" w14:textId="7BA29B54" w:rsidR="002B6EBD" w:rsidRPr="00086D15" w:rsidRDefault="002B6EBD" w:rsidP="002B6EBD">
            <w:pPr>
              <w:rPr>
                <w:rFonts w:eastAsiaTheme="minorHAnsi"/>
                <w:sz w:val="22"/>
              </w:rPr>
            </w:pPr>
            <w:r w:rsidRPr="00086D15">
              <w:rPr>
                <w:rFonts w:eastAsiaTheme="minorHAnsi"/>
                <w:sz w:val="22"/>
              </w:rPr>
              <w:t>Str</w:t>
            </w:r>
            <w:r w:rsidR="00E06BF9" w:rsidRPr="00E06BF9">
              <w:rPr>
                <w:rFonts w:eastAsiaTheme="minorHAnsi"/>
                <w:sz w:val="22"/>
              </w:rPr>
              <w:t>ø</w:t>
            </w:r>
            <w:r w:rsidRPr="00086D15">
              <w:rPr>
                <w:rFonts w:eastAsiaTheme="minorHAnsi"/>
                <w:sz w:val="22"/>
              </w:rPr>
              <w:t>m</w:t>
            </w:r>
            <w:r w:rsidR="00135A08">
              <w:rPr>
                <w:rFonts w:eastAsiaTheme="minorHAnsi"/>
                <w:sz w:val="22"/>
              </w:rPr>
              <w:t xml:space="preserve"> et al. </w:t>
            </w:r>
            <w:r w:rsidRPr="00086D15">
              <w:rPr>
                <w:rFonts w:eastAsiaTheme="minorHAnsi"/>
                <w:sz w:val="22"/>
              </w:rPr>
              <w:t>(2014)</w:t>
            </w:r>
          </w:p>
        </w:tc>
        <w:tc>
          <w:tcPr>
            <w:tcW w:w="712" w:type="pct"/>
          </w:tcPr>
          <w:p w14:paraId="0C0FDE0A" w14:textId="77777777" w:rsidR="002B6EBD" w:rsidRPr="00086D15" w:rsidRDefault="002B6EBD" w:rsidP="002B6EBD">
            <w:pPr>
              <w:rPr>
                <w:rFonts w:eastAsiaTheme="minorHAnsi"/>
                <w:sz w:val="22"/>
              </w:rPr>
            </w:pPr>
            <w:r w:rsidRPr="001C449A">
              <w:rPr>
                <w:i/>
                <w:sz w:val="22"/>
              </w:rPr>
              <w:t>Journal of Banking &amp; Finance</w:t>
            </w:r>
            <w:r w:rsidRPr="00086D15">
              <w:rPr>
                <w:rFonts w:eastAsiaTheme="minorHAnsi"/>
                <w:sz w:val="22"/>
              </w:rPr>
              <w:t xml:space="preserve">, 42, 60-75 </w:t>
            </w:r>
          </w:p>
        </w:tc>
        <w:tc>
          <w:tcPr>
            <w:tcW w:w="985" w:type="pct"/>
          </w:tcPr>
          <w:p w14:paraId="57C5D031" w14:textId="77777777" w:rsidR="002B6EBD" w:rsidRPr="00086D15" w:rsidRDefault="002B6EBD" w:rsidP="002B6EBD">
            <w:pPr>
              <w:rPr>
                <w:rFonts w:eastAsiaTheme="minorHAnsi"/>
                <w:sz w:val="22"/>
              </w:rPr>
            </w:pPr>
            <w:r w:rsidRPr="00086D15">
              <w:rPr>
                <w:rFonts w:eastAsiaTheme="minorHAnsi"/>
                <w:sz w:val="22"/>
              </w:rPr>
              <w:t>Female CEO vs. not</w:t>
            </w:r>
          </w:p>
        </w:tc>
        <w:tc>
          <w:tcPr>
            <w:tcW w:w="985" w:type="pct"/>
          </w:tcPr>
          <w:p w14:paraId="5AD0C83B"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169E76DF" w14:textId="17F008E8" w:rsidR="002B6EBD" w:rsidRPr="00086D15" w:rsidRDefault="002B6EBD" w:rsidP="002B6EBD">
            <w:pPr>
              <w:rPr>
                <w:rFonts w:eastAsiaTheme="minorHAnsi"/>
                <w:sz w:val="22"/>
              </w:rPr>
            </w:pPr>
            <w:r w:rsidRPr="00086D15">
              <w:rPr>
                <w:rFonts w:eastAsiaTheme="minorHAnsi"/>
                <w:sz w:val="22"/>
              </w:rPr>
              <w:t>Female CEO is positively and significantly related to firm</w:t>
            </w:r>
            <w:r w:rsidR="002D3603">
              <w:rPr>
                <w:rFonts w:eastAsiaTheme="minorHAnsi"/>
                <w:sz w:val="22"/>
              </w:rPr>
              <w:t>’</w:t>
            </w:r>
            <w:r w:rsidRPr="00086D15">
              <w:rPr>
                <w:rFonts w:eastAsiaTheme="minorHAnsi"/>
                <w:sz w:val="22"/>
              </w:rPr>
              <w:t xml:space="preserve">s financial performance. </w:t>
            </w:r>
          </w:p>
        </w:tc>
      </w:tr>
      <w:tr w:rsidR="002B6EBD" w:rsidRPr="00086D15" w14:paraId="651EB3BD" w14:textId="77777777" w:rsidTr="001C449A">
        <w:trPr>
          <w:trHeight w:val="397"/>
        </w:trPr>
        <w:tc>
          <w:tcPr>
            <w:tcW w:w="655" w:type="pct"/>
          </w:tcPr>
          <w:p w14:paraId="4314F3D1" w14:textId="350D68F0"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15DA7B29" w14:textId="5612C4F6" w:rsidR="002B6EBD" w:rsidRPr="00086D15" w:rsidRDefault="002B6EBD" w:rsidP="002B6EBD">
            <w:pPr>
              <w:rPr>
                <w:rFonts w:eastAsiaTheme="minorHAnsi"/>
                <w:sz w:val="22"/>
              </w:rPr>
            </w:pPr>
            <w:r w:rsidRPr="00086D15">
              <w:rPr>
                <w:rFonts w:eastAsiaTheme="minorHAnsi" w:cs="Times New Roman"/>
                <w:sz w:val="22"/>
              </w:rPr>
              <w:t>Trinh</w:t>
            </w:r>
            <w:r w:rsidR="00135A08">
              <w:rPr>
                <w:rFonts w:eastAsiaTheme="minorHAnsi" w:cs="Times New Roman"/>
                <w:sz w:val="22"/>
              </w:rPr>
              <w:t xml:space="preserve"> et al.</w:t>
            </w:r>
            <w:r w:rsidRPr="00086D15">
              <w:rPr>
                <w:rFonts w:eastAsiaTheme="minorHAnsi" w:cs="Times New Roman"/>
                <w:sz w:val="22"/>
              </w:rPr>
              <w:t xml:space="preserve"> (2018)</w:t>
            </w:r>
          </w:p>
        </w:tc>
        <w:tc>
          <w:tcPr>
            <w:tcW w:w="712" w:type="pct"/>
          </w:tcPr>
          <w:p w14:paraId="79B38C63" w14:textId="2F0EDDCA" w:rsidR="002B6EBD" w:rsidRPr="001C449A" w:rsidRDefault="002B6EBD" w:rsidP="002B6EBD">
            <w:pPr>
              <w:rPr>
                <w:i/>
                <w:sz w:val="22"/>
              </w:rPr>
            </w:pPr>
            <w:r>
              <w:rPr>
                <w:i/>
                <w:sz w:val="22"/>
              </w:rPr>
              <w:t xml:space="preserve">Corporate Ownership &amp; Control, </w:t>
            </w:r>
            <w:r w:rsidRPr="00F57090">
              <w:rPr>
                <w:sz w:val="22"/>
              </w:rPr>
              <w:t>15 (2-1), 248-257</w:t>
            </w:r>
          </w:p>
        </w:tc>
        <w:tc>
          <w:tcPr>
            <w:tcW w:w="985" w:type="pct"/>
          </w:tcPr>
          <w:p w14:paraId="781DB084" w14:textId="7ECE729F" w:rsidR="002B6EBD" w:rsidRPr="00086D15" w:rsidRDefault="002B6EBD" w:rsidP="002B6EBD">
            <w:pPr>
              <w:rPr>
                <w:rFonts w:eastAsiaTheme="minorHAnsi"/>
                <w:sz w:val="22"/>
              </w:rPr>
            </w:pPr>
            <w:r w:rsidRPr="00086D15">
              <w:rPr>
                <w:rFonts w:eastAsiaTheme="minorHAnsi" w:cs="Times New Roman"/>
                <w:sz w:val="22"/>
              </w:rPr>
              <w:t>Female CEO vs. not</w:t>
            </w:r>
          </w:p>
        </w:tc>
        <w:tc>
          <w:tcPr>
            <w:tcW w:w="985" w:type="pct"/>
          </w:tcPr>
          <w:p w14:paraId="2609B037" w14:textId="2C9DB8EB" w:rsidR="002B6EBD" w:rsidRPr="00086D15" w:rsidRDefault="002B6EBD" w:rsidP="002B6EBD">
            <w:pPr>
              <w:rPr>
                <w:rFonts w:eastAsiaTheme="minorHAnsi"/>
                <w:sz w:val="22"/>
              </w:rPr>
            </w:pPr>
            <w:r w:rsidRPr="00086D15">
              <w:rPr>
                <w:rFonts w:eastAsiaTheme="minorHAnsi" w:cs="Times New Roman"/>
                <w:sz w:val="22"/>
              </w:rPr>
              <w:t>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p>
        </w:tc>
        <w:tc>
          <w:tcPr>
            <w:tcW w:w="1116" w:type="pct"/>
          </w:tcPr>
          <w:p w14:paraId="5CB9F5FC" w14:textId="5A7AABDB" w:rsidR="002B6EBD" w:rsidRPr="00086D15" w:rsidRDefault="002B6EBD" w:rsidP="002B6EBD">
            <w:pPr>
              <w:rPr>
                <w:rFonts w:eastAsiaTheme="minorHAnsi"/>
                <w:sz w:val="22"/>
              </w:rPr>
            </w:pPr>
            <w:r w:rsidRPr="00086D15">
              <w:rPr>
                <w:rFonts w:eastAsiaTheme="minorHAnsi" w:cs="Times New Roman"/>
                <w:sz w:val="22"/>
              </w:rPr>
              <w:t>Female CEO is negatively related to Tobin</w:t>
            </w:r>
            <w:r w:rsidR="002D3603">
              <w:rPr>
                <w:rFonts w:eastAsiaTheme="minorHAnsi" w:cs="Times New Roman"/>
                <w:sz w:val="22"/>
              </w:rPr>
              <w:t>’</w:t>
            </w:r>
            <w:r w:rsidRPr="00086D15">
              <w:rPr>
                <w:rFonts w:eastAsiaTheme="minorHAnsi" w:cs="Times New Roman"/>
                <w:sz w:val="22"/>
              </w:rPr>
              <w:t>s</w:t>
            </w:r>
            <w:r w:rsidR="009F3626">
              <w:rPr>
                <w:rFonts w:eastAsiaTheme="minorHAnsi" w:cs="Times New Roman"/>
                <w:sz w:val="22"/>
              </w:rPr>
              <w:t xml:space="preserve"> q</w:t>
            </w:r>
            <w:r w:rsidRPr="00086D15">
              <w:rPr>
                <w:rFonts w:eastAsiaTheme="minorHAnsi" w:cs="Times New Roman"/>
                <w:sz w:val="22"/>
              </w:rPr>
              <w:t>.</w:t>
            </w:r>
          </w:p>
        </w:tc>
      </w:tr>
      <w:tr w:rsidR="002B6EBD" w:rsidRPr="00086D15" w14:paraId="5DA08B97" w14:textId="77777777" w:rsidTr="001C449A">
        <w:trPr>
          <w:trHeight w:val="397"/>
        </w:trPr>
        <w:tc>
          <w:tcPr>
            <w:tcW w:w="655" w:type="pct"/>
          </w:tcPr>
          <w:p w14:paraId="1FF0B5A6" w14:textId="77777777" w:rsidR="002B6EBD" w:rsidRPr="00086D15" w:rsidRDefault="002B6EBD" w:rsidP="002B6EBD">
            <w:pPr>
              <w:rPr>
                <w:rFonts w:eastAsiaTheme="minorHAnsi"/>
                <w:b/>
                <w:sz w:val="22"/>
              </w:rPr>
            </w:pPr>
            <w:r w:rsidRPr="00086D15">
              <w:rPr>
                <w:rFonts w:eastAsiaTheme="minorHAnsi"/>
                <w:b/>
                <w:sz w:val="22"/>
              </w:rPr>
              <w:t>Gender</w:t>
            </w:r>
          </w:p>
        </w:tc>
        <w:tc>
          <w:tcPr>
            <w:tcW w:w="547" w:type="pct"/>
          </w:tcPr>
          <w:p w14:paraId="70756A0F" w14:textId="449853EC" w:rsidR="002B6EBD" w:rsidRPr="00086D15" w:rsidRDefault="002B6EBD" w:rsidP="002B6EBD">
            <w:pPr>
              <w:rPr>
                <w:rFonts w:eastAsiaTheme="minorHAnsi"/>
                <w:sz w:val="22"/>
              </w:rPr>
            </w:pPr>
            <w:r w:rsidRPr="00086D15">
              <w:rPr>
                <w:rFonts w:eastAsiaTheme="minorHAnsi"/>
                <w:sz w:val="22"/>
              </w:rPr>
              <w:t>Welbourne</w:t>
            </w:r>
            <w:r w:rsidR="00135A08">
              <w:rPr>
                <w:rFonts w:eastAsiaTheme="minorHAnsi"/>
                <w:sz w:val="22"/>
              </w:rPr>
              <w:t xml:space="preserve"> et al. </w:t>
            </w:r>
            <w:r w:rsidRPr="00086D15">
              <w:rPr>
                <w:rFonts w:eastAsiaTheme="minorHAnsi"/>
                <w:sz w:val="22"/>
              </w:rPr>
              <w:t>(2007)</w:t>
            </w:r>
          </w:p>
        </w:tc>
        <w:tc>
          <w:tcPr>
            <w:tcW w:w="712" w:type="pct"/>
          </w:tcPr>
          <w:p w14:paraId="6372A999" w14:textId="77777777" w:rsidR="002B6EBD" w:rsidRPr="00086D15" w:rsidRDefault="002B6EBD" w:rsidP="002B6EBD">
            <w:pPr>
              <w:rPr>
                <w:rFonts w:eastAsiaTheme="minorHAnsi"/>
                <w:sz w:val="22"/>
              </w:rPr>
            </w:pPr>
            <w:r w:rsidRPr="001C449A">
              <w:rPr>
                <w:i/>
                <w:sz w:val="22"/>
              </w:rPr>
              <w:t>Group &amp; Organization Management</w:t>
            </w:r>
            <w:r w:rsidRPr="00086D15">
              <w:rPr>
                <w:rFonts w:eastAsiaTheme="minorHAnsi"/>
                <w:sz w:val="22"/>
              </w:rPr>
              <w:t>, 32 (5), 524-547</w:t>
            </w:r>
          </w:p>
        </w:tc>
        <w:tc>
          <w:tcPr>
            <w:tcW w:w="985" w:type="pct"/>
          </w:tcPr>
          <w:p w14:paraId="40E13EDB" w14:textId="77777777" w:rsidR="002B6EBD" w:rsidRPr="00086D15" w:rsidRDefault="002B6EBD" w:rsidP="002B6EBD">
            <w:pPr>
              <w:rPr>
                <w:rFonts w:eastAsiaTheme="minorHAnsi"/>
                <w:sz w:val="22"/>
              </w:rPr>
            </w:pPr>
            <w:r w:rsidRPr="00086D15">
              <w:rPr>
                <w:rFonts w:eastAsiaTheme="minorHAnsi"/>
                <w:sz w:val="22"/>
              </w:rPr>
              <w:t>Number of females in TMT</w:t>
            </w:r>
          </w:p>
        </w:tc>
        <w:tc>
          <w:tcPr>
            <w:tcW w:w="985" w:type="pct"/>
          </w:tcPr>
          <w:p w14:paraId="1C351D18" w14:textId="20F1B069"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Stock price; E</w:t>
            </w:r>
            <w:r w:rsidR="00014738">
              <w:rPr>
                <w:rFonts w:eastAsiaTheme="minorHAnsi"/>
                <w:sz w:val="22"/>
              </w:rPr>
              <w:t>PS</w:t>
            </w:r>
          </w:p>
        </w:tc>
        <w:tc>
          <w:tcPr>
            <w:tcW w:w="1116" w:type="pct"/>
          </w:tcPr>
          <w:p w14:paraId="3CA9EAC6" w14:textId="2BD3DB0C" w:rsidR="002B6EBD" w:rsidRPr="00086D15" w:rsidRDefault="002B6EBD" w:rsidP="002B6EBD">
            <w:pPr>
              <w:rPr>
                <w:rFonts w:eastAsiaTheme="minorHAnsi"/>
                <w:sz w:val="22"/>
              </w:rPr>
            </w:pPr>
            <w:r w:rsidRPr="00086D15">
              <w:rPr>
                <w:rFonts w:eastAsiaTheme="minorHAnsi"/>
                <w:sz w:val="22"/>
              </w:rPr>
              <w:t>Female representation in TMT ha</w:t>
            </w:r>
            <w:r w:rsidRPr="00086D15">
              <w:rPr>
                <w:sz w:val="22"/>
                <w:lang w:eastAsia="zh-CN"/>
              </w:rPr>
              <w:t>s</w:t>
            </w:r>
            <w:r w:rsidRPr="00086D15">
              <w:rPr>
                <w:rFonts w:eastAsiaTheme="minorHAnsi"/>
                <w:sz w:val="22"/>
              </w:rPr>
              <w:t xml:space="preserve"> a positive association with the firms</w:t>
            </w:r>
            <w:r w:rsidR="002D3603">
              <w:rPr>
                <w:rFonts w:eastAsiaTheme="minorHAnsi"/>
                <w:sz w:val="22"/>
              </w:rPr>
              <w:t>’</w:t>
            </w:r>
            <w:r w:rsidRPr="00086D15">
              <w:rPr>
                <w:rFonts w:eastAsiaTheme="minorHAnsi"/>
                <w:sz w:val="22"/>
              </w:rPr>
              <w:t xml:space="preserve"> short-term p</w:t>
            </w:r>
            <w:r w:rsidRPr="00086D15">
              <w:rPr>
                <w:sz w:val="22"/>
                <w:lang w:eastAsia="zh-CN"/>
              </w:rPr>
              <w:t>er</w:t>
            </w:r>
            <w:r w:rsidRPr="00086D15">
              <w:rPr>
                <w:rFonts w:eastAsiaTheme="minorHAnsi"/>
                <w:sz w:val="22"/>
              </w:rPr>
              <w:t xml:space="preserve">formance, 3-year stock price growth, and growth in </w:t>
            </w:r>
            <w:r w:rsidR="00014738">
              <w:rPr>
                <w:rFonts w:eastAsiaTheme="minorHAnsi"/>
                <w:sz w:val="22"/>
              </w:rPr>
              <w:t>EPS</w:t>
            </w:r>
            <w:r w:rsidRPr="00086D15">
              <w:rPr>
                <w:rFonts w:eastAsiaTheme="minorHAnsi"/>
                <w:sz w:val="22"/>
              </w:rPr>
              <w:t>.</w:t>
            </w:r>
          </w:p>
        </w:tc>
      </w:tr>
      <w:tr w:rsidR="002B6EBD" w:rsidRPr="00086D15" w14:paraId="78ECDED8" w14:textId="77777777" w:rsidTr="001C449A">
        <w:trPr>
          <w:trHeight w:val="397"/>
        </w:trPr>
        <w:tc>
          <w:tcPr>
            <w:tcW w:w="655" w:type="pct"/>
          </w:tcPr>
          <w:p w14:paraId="7317FBA4" w14:textId="77777777" w:rsidR="002B6EBD" w:rsidRPr="00086D15" w:rsidRDefault="002B6EBD" w:rsidP="002B6EBD">
            <w:pPr>
              <w:rPr>
                <w:rFonts w:eastAsiaTheme="minorHAnsi"/>
                <w:b/>
                <w:sz w:val="22"/>
              </w:rPr>
            </w:pPr>
            <w:r w:rsidRPr="00086D15">
              <w:rPr>
                <w:rFonts w:eastAsiaTheme="minorHAnsi"/>
                <w:b/>
                <w:sz w:val="22"/>
              </w:rPr>
              <w:t>Socioeconomic Background</w:t>
            </w:r>
          </w:p>
        </w:tc>
        <w:tc>
          <w:tcPr>
            <w:tcW w:w="547" w:type="pct"/>
          </w:tcPr>
          <w:p w14:paraId="7A1DAFF8" w14:textId="77777777" w:rsidR="002B6EBD" w:rsidRPr="00086D15" w:rsidRDefault="002B6EBD" w:rsidP="002B6EBD">
            <w:pPr>
              <w:rPr>
                <w:rFonts w:eastAsiaTheme="minorHAnsi"/>
                <w:sz w:val="22"/>
              </w:rPr>
            </w:pPr>
            <w:r w:rsidRPr="00086D15">
              <w:rPr>
                <w:rFonts w:eastAsiaTheme="minorHAnsi"/>
                <w:sz w:val="22"/>
              </w:rPr>
              <w:t>Kish-Gephart and Campbell (2015)</w:t>
            </w:r>
          </w:p>
        </w:tc>
        <w:tc>
          <w:tcPr>
            <w:tcW w:w="712" w:type="pct"/>
          </w:tcPr>
          <w:p w14:paraId="5FF4C4CA" w14:textId="77777777" w:rsidR="002B6EBD" w:rsidRPr="00086D15" w:rsidRDefault="002B6EBD" w:rsidP="002B6EBD">
            <w:pPr>
              <w:rPr>
                <w:sz w:val="22"/>
                <w:lang w:eastAsia="zh-CN"/>
              </w:rPr>
            </w:pPr>
            <w:r w:rsidRPr="001C449A">
              <w:rPr>
                <w:i/>
                <w:sz w:val="22"/>
              </w:rPr>
              <w:t>Academy of Management Journal</w:t>
            </w:r>
            <w:r w:rsidRPr="00086D15">
              <w:rPr>
                <w:sz w:val="22"/>
                <w:lang w:eastAsia="zh-CN"/>
              </w:rPr>
              <w:t>, 58 (6), 1614-1636</w:t>
            </w:r>
          </w:p>
        </w:tc>
        <w:tc>
          <w:tcPr>
            <w:tcW w:w="985" w:type="pct"/>
          </w:tcPr>
          <w:p w14:paraId="4C2E516C" w14:textId="77777777" w:rsidR="002B6EBD" w:rsidRPr="00086D15" w:rsidRDefault="002B6EBD" w:rsidP="002B6EBD">
            <w:pPr>
              <w:rPr>
                <w:rFonts w:eastAsiaTheme="minorHAnsi"/>
                <w:sz w:val="22"/>
              </w:rPr>
            </w:pPr>
            <w:r w:rsidRPr="00086D15">
              <w:rPr>
                <w:sz w:val="22"/>
                <w:lang w:eastAsia="zh-CN"/>
              </w:rPr>
              <w:t>C</w:t>
            </w:r>
            <w:r w:rsidRPr="00086D15">
              <w:rPr>
                <w:rFonts w:eastAsiaTheme="minorHAnsi"/>
                <w:sz w:val="22"/>
              </w:rPr>
              <w:t>hildhood social class (lower, lower-middle, middle, upper-middle, and upper)</w:t>
            </w:r>
          </w:p>
        </w:tc>
        <w:tc>
          <w:tcPr>
            <w:tcW w:w="985" w:type="pct"/>
          </w:tcPr>
          <w:p w14:paraId="27F6867C" w14:textId="31E83271" w:rsidR="002B6EBD" w:rsidRPr="00086D15" w:rsidRDefault="002B6EBD" w:rsidP="002B6EBD">
            <w:pPr>
              <w:rPr>
                <w:rFonts w:eastAsiaTheme="minorHAnsi"/>
                <w:sz w:val="22"/>
              </w:rPr>
            </w:pPr>
            <w:r w:rsidRPr="00086D15">
              <w:rPr>
                <w:rFonts w:eastAsiaTheme="minorHAnsi"/>
                <w:sz w:val="22"/>
              </w:rPr>
              <w:t>R&amp;D expenditures; capital expenditures; value of firm</w:t>
            </w:r>
            <w:r w:rsidR="002D3603">
              <w:rPr>
                <w:rFonts w:eastAsiaTheme="minorHAnsi"/>
                <w:sz w:val="22"/>
              </w:rPr>
              <w:t>’</w:t>
            </w:r>
            <w:r w:rsidRPr="00086D15">
              <w:rPr>
                <w:rFonts w:eastAsiaTheme="minorHAnsi"/>
                <w:sz w:val="22"/>
              </w:rPr>
              <w:t>s long-term debt</w:t>
            </w:r>
          </w:p>
        </w:tc>
        <w:tc>
          <w:tcPr>
            <w:tcW w:w="1116" w:type="pct"/>
          </w:tcPr>
          <w:p w14:paraId="37920C41" w14:textId="6DE0A35B" w:rsidR="002B6EBD" w:rsidRPr="00086D15" w:rsidRDefault="002B6EBD" w:rsidP="002B6EBD">
            <w:pPr>
              <w:rPr>
                <w:rFonts w:eastAsiaTheme="minorHAnsi"/>
                <w:sz w:val="22"/>
              </w:rPr>
            </w:pPr>
            <w:r w:rsidRPr="00086D15">
              <w:rPr>
                <w:rFonts w:eastAsiaTheme="minorHAnsi"/>
                <w:sz w:val="22"/>
              </w:rPr>
              <w:t>CEOs of upper and lower social class origins engage in higher levels of strategic risk taking than their middle-class counterparts.</w:t>
            </w:r>
          </w:p>
        </w:tc>
      </w:tr>
      <w:tr w:rsidR="002B6EBD" w:rsidRPr="00086D15" w14:paraId="29849719" w14:textId="77777777" w:rsidTr="001C449A">
        <w:trPr>
          <w:trHeight w:val="397"/>
        </w:trPr>
        <w:tc>
          <w:tcPr>
            <w:tcW w:w="5000" w:type="pct"/>
            <w:gridSpan w:val="6"/>
          </w:tcPr>
          <w:p w14:paraId="322DFE61" w14:textId="77777777" w:rsidR="002B6EBD" w:rsidRPr="00086D15" w:rsidRDefault="002B6EBD" w:rsidP="002B6EBD">
            <w:pPr>
              <w:rPr>
                <w:rFonts w:eastAsiaTheme="minorHAnsi"/>
                <w:b/>
                <w:sz w:val="22"/>
              </w:rPr>
            </w:pPr>
            <w:r w:rsidRPr="00086D15">
              <w:rPr>
                <w:rFonts w:eastAsiaTheme="minorHAnsi"/>
                <w:b/>
                <w:sz w:val="22"/>
              </w:rPr>
              <w:t>Experience</w:t>
            </w:r>
          </w:p>
        </w:tc>
      </w:tr>
      <w:tr w:rsidR="002B6EBD" w:rsidRPr="00086D15" w14:paraId="7F938464" w14:textId="77777777" w:rsidTr="001C449A">
        <w:trPr>
          <w:trHeight w:val="397"/>
        </w:trPr>
        <w:tc>
          <w:tcPr>
            <w:tcW w:w="655" w:type="pct"/>
          </w:tcPr>
          <w:p w14:paraId="5EA554F9"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7B9CBD2" w14:textId="781C549B" w:rsidR="002B6EBD" w:rsidRPr="00086D15" w:rsidRDefault="002B6EBD" w:rsidP="002B6EBD">
            <w:pPr>
              <w:rPr>
                <w:rFonts w:eastAsiaTheme="minorHAnsi"/>
                <w:sz w:val="22"/>
              </w:rPr>
            </w:pPr>
            <w:r w:rsidRPr="00086D15">
              <w:rPr>
                <w:rFonts w:eastAsiaTheme="minorHAnsi"/>
                <w:sz w:val="22"/>
              </w:rPr>
              <w:t>Ahmadi</w:t>
            </w:r>
            <w:r w:rsidR="004C5706">
              <w:rPr>
                <w:rFonts w:eastAsiaTheme="minorHAnsi"/>
                <w:sz w:val="22"/>
              </w:rPr>
              <w:t xml:space="preserve"> et al.</w:t>
            </w:r>
            <w:r w:rsidRPr="00086D15">
              <w:rPr>
                <w:rFonts w:eastAsiaTheme="minorHAnsi"/>
                <w:sz w:val="22"/>
              </w:rPr>
              <w:t xml:space="preserve"> (2018)</w:t>
            </w:r>
          </w:p>
        </w:tc>
        <w:tc>
          <w:tcPr>
            <w:tcW w:w="712" w:type="pct"/>
          </w:tcPr>
          <w:p w14:paraId="7DCCF853" w14:textId="77777777" w:rsidR="002B6EBD" w:rsidRPr="00086D15" w:rsidRDefault="002B6EBD" w:rsidP="002B6EBD">
            <w:pPr>
              <w:rPr>
                <w:rFonts w:eastAsiaTheme="minorHAnsi"/>
                <w:sz w:val="22"/>
              </w:rPr>
            </w:pPr>
            <w:r w:rsidRPr="001C449A">
              <w:rPr>
                <w:i/>
                <w:sz w:val="22"/>
              </w:rPr>
              <w:t>Research in International Business and Finance</w:t>
            </w:r>
            <w:r w:rsidRPr="00086D15">
              <w:rPr>
                <w:rFonts w:eastAsiaTheme="minorHAnsi"/>
                <w:sz w:val="22"/>
              </w:rPr>
              <w:t>, 44, 218-226</w:t>
            </w:r>
          </w:p>
        </w:tc>
        <w:tc>
          <w:tcPr>
            <w:tcW w:w="985" w:type="pct"/>
          </w:tcPr>
          <w:p w14:paraId="3B5F7B78" w14:textId="77777777" w:rsidR="002B6EBD" w:rsidRPr="00086D15" w:rsidRDefault="002B6EBD" w:rsidP="002B6EBD">
            <w:pPr>
              <w:rPr>
                <w:sz w:val="22"/>
                <w:lang w:eastAsia="zh-CN"/>
              </w:rPr>
            </w:pPr>
            <w:r w:rsidRPr="00086D15">
              <w:rPr>
                <w:sz w:val="22"/>
                <w:lang w:eastAsia="zh-CN"/>
              </w:rPr>
              <w:t>Number of years CEO has been in office</w:t>
            </w:r>
          </w:p>
        </w:tc>
        <w:tc>
          <w:tcPr>
            <w:tcW w:w="985" w:type="pct"/>
          </w:tcPr>
          <w:p w14:paraId="5910730C"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671A85FF" w14:textId="77777777" w:rsidR="002B6EBD" w:rsidRPr="00086D15" w:rsidRDefault="002B6EBD" w:rsidP="002B6EBD">
            <w:pPr>
              <w:rPr>
                <w:rFonts w:eastAsiaTheme="minorHAnsi"/>
                <w:sz w:val="22"/>
              </w:rPr>
            </w:pPr>
            <w:r w:rsidRPr="00086D15">
              <w:rPr>
                <w:rFonts w:eastAsiaTheme="minorHAnsi"/>
                <w:sz w:val="22"/>
              </w:rPr>
              <w:t xml:space="preserve">CEO tenure is significantly and negatively associated with firm performance. </w:t>
            </w:r>
          </w:p>
        </w:tc>
      </w:tr>
      <w:tr w:rsidR="002B6EBD" w:rsidRPr="00086D15" w14:paraId="1EE2DC10" w14:textId="77777777" w:rsidTr="001C449A">
        <w:trPr>
          <w:trHeight w:val="397"/>
        </w:trPr>
        <w:tc>
          <w:tcPr>
            <w:tcW w:w="655" w:type="pct"/>
          </w:tcPr>
          <w:p w14:paraId="594ADABA"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27B5E8B7" w14:textId="77777777" w:rsidR="002B6EBD" w:rsidRPr="00086D15" w:rsidRDefault="002B6EBD" w:rsidP="002B6EBD">
            <w:pPr>
              <w:rPr>
                <w:rFonts w:eastAsiaTheme="minorHAnsi"/>
                <w:sz w:val="22"/>
              </w:rPr>
            </w:pPr>
            <w:r w:rsidRPr="00086D15">
              <w:rPr>
                <w:rFonts w:eastAsiaTheme="minorHAnsi"/>
                <w:sz w:val="22"/>
              </w:rPr>
              <w:t>Allgood and Farrell (2000)</w:t>
            </w:r>
          </w:p>
        </w:tc>
        <w:tc>
          <w:tcPr>
            <w:tcW w:w="712" w:type="pct"/>
          </w:tcPr>
          <w:p w14:paraId="08AD717A" w14:textId="305FCF5F" w:rsidR="002B6EBD" w:rsidRPr="00086D15" w:rsidRDefault="002B6EBD" w:rsidP="002B6EBD">
            <w:pPr>
              <w:rPr>
                <w:rFonts w:eastAsiaTheme="minorHAnsi"/>
                <w:sz w:val="22"/>
              </w:rPr>
            </w:pPr>
            <w:r w:rsidRPr="001C449A">
              <w:rPr>
                <w:i/>
                <w:sz w:val="22"/>
              </w:rPr>
              <w:t>Journal of Financial Resear</w:t>
            </w:r>
            <w:r w:rsidRPr="00086D15">
              <w:rPr>
                <w:rFonts w:eastAsiaTheme="minorHAnsi"/>
                <w:sz w:val="22"/>
              </w:rPr>
              <w:t>ch, 23 (3), 373–390</w:t>
            </w:r>
          </w:p>
        </w:tc>
        <w:tc>
          <w:tcPr>
            <w:tcW w:w="985" w:type="pct"/>
          </w:tcPr>
          <w:p w14:paraId="00E70341" w14:textId="77777777" w:rsidR="002B6EBD" w:rsidRPr="00086D15" w:rsidRDefault="002B6EBD" w:rsidP="002B6EBD">
            <w:pPr>
              <w:rPr>
                <w:rFonts w:eastAsiaTheme="minorHAnsi"/>
                <w:sz w:val="22"/>
              </w:rPr>
            </w:pPr>
            <w:r w:rsidRPr="00086D15">
              <w:rPr>
                <w:rFonts w:eastAsiaTheme="minorHAnsi"/>
                <w:sz w:val="22"/>
              </w:rPr>
              <w:t xml:space="preserve">Number of years CEO stays in office; </w:t>
            </w:r>
          </w:p>
          <w:p w14:paraId="3974955A" w14:textId="77777777" w:rsidR="002B6EBD" w:rsidRPr="00086D15" w:rsidRDefault="002B6EBD" w:rsidP="002B6EBD">
            <w:pPr>
              <w:rPr>
                <w:rFonts w:eastAsiaTheme="minorHAnsi"/>
                <w:sz w:val="22"/>
              </w:rPr>
            </w:pPr>
            <w:r w:rsidRPr="00086D15">
              <w:rPr>
                <w:rFonts w:eastAsiaTheme="minorHAnsi"/>
                <w:sz w:val="22"/>
              </w:rPr>
              <w:t>New CEOs (tenure &lt; four years), Intermediate CEOs (tenure between four and ten years), Old</w:t>
            </w:r>
          </w:p>
          <w:p w14:paraId="48927523" w14:textId="77777777" w:rsidR="002B6EBD" w:rsidRPr="00086D15" w:rsidRDefault="002B6EBD" w:rsidP="002B6EBD">
            <w:pPr>
              <w:rPr>
                <w:rFonts w:eastAsiaTheme="minorHAnsi"/>
                <w:sz w:val="22"/>
              </w:rPr>
            </w:pPr>
            <w:r w:rsidRPr="00086D15">
              <w:rPr>
                <w:rFonts w:eastAsiaTheme="minorHAnsi"/>
                <w:sz w:val="22"/>
              </w:rPr>
              <w:t>CEOs (tenure &gt; ten years)</w:t>
            </w:r>
          </w:p>
        </w:tc>
        <w:tc>
          <w:tcPr>
            <w:tcW w:w="985" w:type="pct"/>
          </w:tcPr>
          <w:p w14:paraId="35A4A40B" w14:textId="5DE7DA7C" w:rsidR="002B6EBD" w:rsidRPr="00086D15" w:rsidRDefault="002B6EBD" w:rsidP="002B6EBD">
            <w:pPr>
              <w:rPr>
                <w:rFonts w:eastAsiaTheme="minorHAnsi"/>
                <w:color w:val="000000"/>
                <w:sz w:val="22"/>
              </w:rPr>
            </w:pPr>
            <w:r w:rsidRPr="00086D15">
              <w:rPr>
                <w:rFonts w:eastAsiaTheme="minorHAnsi"/>
                <w:color w:val="000000"/>
                <w:sz w:val="22"/>
              </w:rPr>
              <w:t>ROA; Stock return</w:t>
            </w:r>
            <w:r>
              <w:rPr>
                <w:rFonts w:eastAsiaTheme="minorHAnsi"/>
                <w:color w:val="000000"/>
                <w:sz w:val="22"/>
              </w:rPr>
              <w:t>s</w:t>
            </w:r>
          </w:p>
        </w:tc>
        <w:tc>
          <w:tcPr>
            <w:tcW w:w="1116" w:type="pct"/>
          </w:tcPr>
          <w:p w14:paraId="08361C28" w14:textId="22B5ADC7" w:rsidR="002B6EBD" w:rsidRPr="00086D15" w:rsidRDefault="002B6EBD" w:rsidP="002B6EBD">
            <w:pPr>
              <w:autoSpaceDE w:val="0"/>
              <w:autoSpaceDN w:val="0"/>
              <w:adjustRightInd w:val="0"/>
              <w:rPr>
                <w:rFonts w:eastAsiaTheme="minorHAnsi"/>
                <w:sz w:val="22"/>
              </w:rPr>
            </w:pPr>
            <w:r w:rsidRPr="00086D15">
              <w:rPr>
                <w:rFonts w:eastAsiaTheme="minorHAnsi"/>
                <w:sz w:val="22"/>
              </w:rPr>
              <w:t>If ROA is the performance measure, outside CEOs appear to be entrenched during their intermediate years of tenure but are otherwise held</w:t>
            </w:r>
            <w:r w:rsidRPr="00086D15">
              <w:t xml:space="preserve"> </w:t>
            </w:r>
            <w:r w:rsidRPr="00086D15">
              <w:rPr>
                <w:rFonts w:eastAsiaTheme="minorHAnsi"/>
                <w:sz w:val="22"/>
              </w:rPr>
              <w:t>accountable for firm performance. However, there is no relation between stock returns and the likelihood of forced turnover for CEOs hired from outside the firm.</w:t>
            </w:r>
          </w:p>
        </w:tc>
      </w:tr>
      <w:tr w:rsidR="002B6EBD" w:rsidRPr="00086D15" w14:paraId="0C721EED" w14:textId="77777777" w:rsidTr="001C449A">
        <w:trPr>
          <w:trHeight w:val="397"/>
        </w:trPr>
        <w:tc>
          <w:tcPr>
            <w:tcW w:w="655" w:type="pct"/>
          </w:tcPr>
          <w:p w14:paraId="002107C4"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E33954A" w14:textId="77777777" w:rsidR="002B6EBD" w:rsidRPr="00086D15" w:rsidRDefault="002B6EBD" w:rsidP="002B6EBD">
            <w:pPr>
              <w:rPr>
                <w:rFonts w:eastAsiaTheme="minorHAnsi"/>
                <w:sz w:val="22"/>
              </w:rPr>
            </w:pPr>
            <w:r w:rsidRPr="00086D15">
              <w:rPr>
                <w:rFonts w:eastAsiaTheme="minorHAnsi"/>
                <w:sz w:val="22"/>
              </w:rPr>
              <w:t>Afrida and Tauringana (2015)</w:t>
            </w:r>
          </w:p>
        </w:tc>
        <w:tc>
          <w:tcPr>
            <w:tcW w:w="712" w:type="pct"/>
          </w:tcPr>
          <w:p w14:paraId="6BF2FC5E" w14:textId="0B9E1556" w:rsidR="002B6EBD" w:rsidRPr="00086D15" w:rsidRDefault="002B6EBD" w:rsidP="002B6EBD">
            <w:pPr>
              <w:rPr>
                <w:rFonts w:eastAsiaTheme="minorHAnsi"/>
                <w:sz w:val="22"/>
              </w:rPr>
            </w:pPr>
            <w:r w:rsidRPr="001C449A">
              <w:rPr>
                <w:i/>
                <w:sz w:val="22"/>
              </w:rPr>
              <w:t>Corporate Governance</w:t>
            </w:r>
            <w:r w:rsidRPr="00086D15">
              <w:rPr>
                <w:rFonts w:eastAsiaTheme="minorHAnsi"/>
                <w:sz w:val="22"/>
              </w:rPr>
              <w:t xml:space="preserve">, 15 (5), 719-733 </w:t>
            </w:r>
          </w:p>
        </w:tc>
        <w:tc>
          <w:tcPr>
            <w:tcW w:w="985" w:type="pct"/>
          </w:tcPr>
          <w:p w14:paraId="63C88B1A" w14:textId="77777777" w:rsidR="002B6EBD" w:rsidRPr="00086D15" w:rsidRDefault="002B6EBD" w:rsidP="002B6EBD">
            <w:pPr>
              <w:rPr>
                <w:rFonts w:eastAsiaTheme="minorHAnsi"/>
                <w:sz w:val="22"/>
              </w:rPr>
            </w:pPr>
            <w:r w:rsidRPr="00086D15">
              <w:rPr>
                <w:rFonts w:eastAsiaTheme="minorHAnsi"/>
                <w:sz w:val="22"/>
              </w:rPr>
              <w:t xml:space="preserve">Number of years CEO has been in post </w:t>
            </w:r>
          </w:p>
        </w:tc>
        <w:tc>
          <w:tcPr>
            <w:tcW w:w="985" w:type="pct"/>
          </w:tcPr>
          <w:p w14:paraId="1F8D5883" w14:textId="01011F99" w:rsidR="002B6EBD" w:rsidRPr="00086D15" w:rsidRDefault="002B6EBD" w:rsidP="002B6EBD">
            <w:pPr>
              <w:rPr>
                <w:rFonts w:eastAsiaTheme="minorHAnsi"/>
                <w:color w:val="000000"/>
                <w:sz w:val="22"/>
              </w:rPr>
            </w:pPr>
            <w:r w:rsidRPr="00086D15">
              <w:rPr>
                <w:rFonts w:eastAsiaTheme="minorHAnsi"/>
                <w:color w:val="000000"/>
                <w:sz w:val="22"/>
              </w:rPr>
              <w:t>Tobin</w:t>
            </w:r>
            <w:r w:rsidR="002D3603">
              <w:rPr>
                <w:rFonts w:eastAsiaTheme="minorHAnsi"/>
                <w:color w:val="000000"/>
                <w:sz w:val="22"/>
              </w:rPr>
              <w:t>’</w:t>
            </w:r>
            <w:r w:rsidRPr="00086D15">
              <w:rPr>
                <w:rFonts w:eastAsiaTheme="minorHAnsi"/>
                <w:color w:val="000000"/>
                <w:sz w:val="22"/>
              </w:rPr>
              <w:t>s</w:t>
            </w:r>
            <w:r w:rsidR="009F3626">
              <w:rPr>
                <w:rFonts w:eastAsiaTheme="minorHAnsi"/>
                <w:color w:val="000000"/>
                <w:sz w:val="22"/>
              </w:rPr>
              <w:t xml:space="preserve"> q</w:t>
            </w:r>
          </w:p>
        </w:tc>
        <w:tc>
          <w:tcPr>
            <w:tcW w:w="1116" w:type="pct"/>
          </w:tcPr>
          <w:p w14:paraId="0C895AEE"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CEO tenure is positively and significantly associated with firm performance. </w:t>
            </w:r>
          </w:p>
        </w:tc>
      </w:tr>
      <w:tr w:rsidR="002B6EBD" w:rsidRPr="00086D15" w14:paraId="1E75A4CB" w14:textId="77777777" w:rsidTr="001C449A">
        <w:trPr>
          <w:trHeight w:val="397"/>
        </w:trPr>
        <w:tc>
          <w:tcPr>
            <w:tcW w:w="655" w:type="pct"/>
          </w:tcPr>
          <w:p w14:paraId="111921FF" w14:textId="77777777" w:rsidR="002B6EBD" w:rsidRPr="001C449A" w:rsidRDefault="002B6EBD" w:rsidP="002B6EBD">
            <w:pPr>
              <w:rPr>
                <w:b/>
                <w:sz w:val="22"/>
              </w:rPr>
            </w:pPr>
            <w:r w:rsidRPr="001C449A">
              <w:rPr>
                <w:b/>
                <w:sz w:val="22"/>
              </w:rPr>
              <w:t>Tenure</w:t>
            </w:r>
          </w:p>
        </w:tc>
        <w:tc>
          <w:tcPr>
            <w:tcW w:w="547" w:type="pct"/>
          </w:tcPr>
          <w:p w14:paraId="0C39FA73" w14:textId="5C5787A9" w:rsidR="002B6EBD" w:rsidRPr="001C449A" w:rsidRDefault="002B6EBD" w:rsidP="002B6EBD">
            <w:pPr>
              <w:rPr>
                <w:sz w:val="22"/>
              </w:rPr>
            </w:pPr>
            <w:r w:rsidRPr="001C449A">
              <w:rPr>
                <w:sz w:val="22"/>
              </w:rPr>
              <w:t>Anderson</w:t>
            </w:r>
            <w:r w:rsidR="00153A0F">
              <w:rPr>
                <w:sz w:val="22"/>
              </w:rPr>
              <w:t xml:space="preserve"> et al. </w:t>
            </w:r>
            <w:r w:rsidRPr="001C449A">
              <w:rPr>
                <w:sz w:val="22"/>
              </w:rPr>
              <w:t>(2017)</w:t>
            </w:r>
          </w:p>
        </w:tc>
        <w:tc>
          <w:tcPr>
            <w:tcW w:w="712" w:type="pct"/>
          </w:tcPr>
          <w:p w14:paraId="2749B3D8" w14:textId="77777777" w:rsidR="002B6EBD" w:rsidRPr="00086D15" w:rsidRDefault="002B6EBD" w:rsidP="002B6EBD">
            <w:pPr>
              <w:rPr>
                <w:rFonts w:eastAsiaTheme="minorHAnsi"/>
                <w:sz w:val="22"/>
              </w:rPr>
            </w:pPr>
            <w:r w:rsidRPr="001C449A">
              <w:rPr>
                <w:i/>
                <w:sz w:val="22"/>
              </w:rPr>
              <w:t>Journal of Finance</w:t>
            </w:r>
            <w:r w:rsidRPr="00086D15">
              <w:rPr>
                <w:rFonts w:eastAsiaTheme="minorHAnsi"/>
                <w:sz w:val="22"/>
              </w:rPr>
              <w:t>, LXXIII (1), 419-464</w:t>
            </w:r>
          </w:p>
        </w:tc>
        <w:tc>
          <w:tcPr>
            <w:tcW w:w="985" w:type="pct"/>
          </w:tcPr>
          <w:p w14:paraId="5185236F" w14:textId="2ED85FE5" w:rsidR="002B6EBD" w:rsidRPr="00086D15" w:rsidRDefault="002B6EBD" w:rsidP="002B6EBD">
            <w:pPr>
              <w:rPr>
                <w:rFonts w:eastAsiaTheme="minorHAnsi"/>
                <w:sz w:val="22"/>
                <w:highlight w:val="green"/>
              </w:rPr>
            </w:pPr>
            <w:r w:rsidRPr="00086D15">
              <w:rPr>
                <w:rFonts w:eastAsiaTheme="minorHAnsi"/>
                <w:sz w:val="22"/>
              </w:rPr>
              <w:t xml:space="preserve">Number of years CEO </w:t>
            </w:r>
            <w:r>
              <w:rPr>
                <w:rFonts w:eastAsiaTheme="minorHAnsi"/>
                <w:sz w:val="22"/>
              </w:rPr>
              <w:t xml:space="preserve">has </w:t>
            </w:r>
            <w:r w:rsidRPr="00086D15">
              <w:rPr>
                <w:rFonts w:eastAsiaTheme="minorHAnsi"/>
                <w:sz w:val="22"/>
              </w:rPr>
              <w:t>run the firm</w:t>
            </w:r>
          </w:p>
        </w:tc>
        <w:tc>
          <w:tcPr>
            <w:tcW w:w="985" w:type="pct"/>
          </w:tcPr>
          <w:p w14:paraId="7BAD3B7A" w14:textId="77777777" w:rsidR="002B6EBD" w:rsidRPr="00086D15" w:rsidRDefault="002B6EBD" w:rsidP="002B6EBD">
            <w:pPr>
              <w:autoSpaceDE w:val="0"/>
              <w:autoSpaceDN w:val="0"/>
              <w:adjustRightInd w:val="0"/>
              <w:rPr>
                <w:rFonts w:eastAsiaTheme="minorHAnsi"/>
                <w:sz w:val="22"/>
                <w:highlight w:val="green"/>
              </w:rPr>
            </w:pPr>
            <w:r w:rsidRPr="001C449A">
              <w:rPr>
                <w:sz w:val="22"/>
              </w:rPr>
              <w:t>Cumulative abnormal returns</w:t>
            </w:r>
            <w:r w:rsidRPr="00086D15">
              <w:rPr>
                <w:rFonts w:eastAsiaTheme="minorHAnsi"/>
                <w:sz w:val="22"/>
              </w:rPr>
              <w:t xml:space="preserve">; ROA; book value of total assets </w:t>
            </w:r>
          </w:p>
        </w:tc>
        <w:tc>
          <w:tcPr>
            <w:tcW w:w="1116" w:type="pct"/>
          </w:tcPr>
          <w:p w14:paraId="3FCFB593"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Firms with better growth prospects tend to have shorter CEO tenure length. </w:t>
            </w:r>
          </w:p>
        </w:tc>
      </w:tr>
      <w:tr w:rsidR="002B6EBD" w:rsidRPr="00086D15" w14:paraId="13D1DF27" w14:textId="77777777" w:rsidTr="001C449A">
        <w:trPr>
          <w:trHeight w:val="397"/>
        </w:trPr>
        <w:tc>
          <w:tcPr>
            <w:tcW w:w="655" w:type="pct"/>
          </w:tcPr>
          <w:p w14:paraId="223FB1CD"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094C5D7" w14:textId="197EF9A0" w:rsidR="002B6EBD" w:rsidRPr="001C449A" w:rsidRDefault="002B6EBD" w:rsidP="002B6EBD">
            <w:pPr>
              <w:rPr>
                <w:sz w:val="22"/>
              </w:rPr>
            </w:pPr>
            <w:r w:rsidRPr="001C449A">
              <w:rPr>
                <w:sz w:val="22"/>
              </w:rPr>
              <w:t>Antia</w:t>
            </w:r>
            <w:r w:rsidR="00EF1481">
              <w:rPr>
                <w:sz w:val="22"/>
              </w:rPr>
              <w:t xml:space="preserve"> et al.</w:t>
            </w:r>
            <w:r w:rsidRPr="001C449A">
              <w:rPr>
                <w:sz w:val="22"/>
              </w:rPr>
              <w:t xml:space="preserve"> (2010)</w:t>
            </w:r>
          </w:p>
        </w:tc>
        <w:tc>
          <w:tcPr>
            <w:tcW w:w="712" w:type="pct"/>
          </w:tcPr>
          <w:p w14:paraId="66767DB4" w14:textId="77777777" w:rsidR="002B6EBD" w:rsidRPr="00086D15" w:rsidRDefault="002B6EBD" w:rsidP="002B6EBD">
            <w:pPr>
              <w:rPr>
                <w:rFonts w:eastAsiaTheme="minorHAnsi"/>
                <w:sz w:val="22"/>
              </w:rPr>
            </w:pPr>
            <w:r w:rsidRPr="001C449A">
              <w:rPr>
                <w:i/>
                <w:sz w:val="22"/>
              </w:rPr>
              <w:t>Journal of Corporate Finance</w:t>
            </w:r>
            <w:r w:rsidRPr="00086D15">
              <w:rPr>
                <w:rFonts w:eastAsiaTheme="minorHAnsi"/>
                <w:sz w:val="22"/>
              </w:rPr>
              <w:t>, 16, 288–301</w:t>
            </w:r>
          </w:p>
        </w:tc>
        <w:tc>
          <w:tcPr>
            <w:tcW w:w="985" w:type="pct"/>
          </w:tcPr>
          <w:p w14:paraId="6AC14FDC" w14:textId="77777777" w:rsidR="002B6EBD" w:rsidRPr="00086D15" w:rsidRDefault="002B6EBD" w:rsidP="002B6EBD">
            <w:pPr>
              <w:rPr>
                <w:rFonts w:eastAsiaTheme="minorHAnsi"/>
                <w:sz w:val="22"/>
              </w:rPr>
            </w:pPr>
            <w:r w:rsidRPr="00086D15">
              <w:rPr>
                <w:rFonts w:eastAsiaTheme="minorHAnsi"/>
                <w:sz w:val="22"/>
              </w:rPr>
              <w:t>Number of years the CEO has held that position</w:t>
            </w:r>
          </w:p>
        </w:tc>
        <w:tc>
          <w:tcPr>
            <w:tcW w:w="985" w:type="pct"/>
          </w:tcPr>
          <w:p w14:paraId="15219EB0" w14:textId="14B7D7F8" w:rsidR="002B6EBD" w:rsidRPr="00086D15" w:rsidRDefault="002B6EBD" w:rsidP="002B6EBD">
            <w:pPr>
              <w:autoSpaceDE w:val="0"/>
              <w:autoSpaceDN w:val="0"/>
              <w:adjustRightInd w:val="0"/>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p>
        </w:tc>
        <w:tc>
          <w:tcPr>
            <w:tcW w:w="1116" w:type="pct"/>
          </w:tcPr>
          <w:p w14:paraId="45D191C4"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Firms benefit when CEOs have a long tenure with their company. </w:t>
            </w:r>
          </w:p>
        </w:tc>
      </w:tr>
      <w:tr w:rsidR="002B6EBD" w:rsidRPr="00086D15" w14:paraId="4587FDEC" w14:textId="77777777" w:rsidTr="001C449A">
        <w:trPr>
          <w:trHeight w:val="397"/>
        </w:trPr>
        <w:tc>
          <w:tcPr>
            <w:tcW w:w="655" w:type="pct"/>
          </w:tcPr>
          <w:p w14:paraId="415CBEBF" w14:textId="01010F62" w:rsidR="002B6EBD" w:rsidRPr="00086D15" w:rsidRDefault="002B6EBD" w:rsidP="002B6EBD">
            <w:pPr>
              <w:rPr>
                <w:b/>
                <w:sz w:val="22"/>
              </w:rPr>
            </w:pPr>
            <w:r w:rsidRPr="00086D15">
              <w:rPr>
                <w:b/>
                <w:sz w:val="22"/>
              </w:rPr>
              <w:t>Tenure</w:t>
            </w:r>
          </w:p>
        </w:tc>
        <w:tc>
          <w:tcPr>
            <w:tcW w:w="547" w:type="pct"/>
          </w:tcPr>
          <w:p w14:paraId="1E0E8D77" w14:textId="0BE596CC" w:rsidR="002B6EBD" w:rsidRPr="00086D15" w:rsidRDefault="002B6EBD" w:rsidP="002B6EBD">
            <w:pPr>
              <w:rPr>
                <w:sz w:val="22"/>
              </w:rPr>
            </w:pPr>
            <w:r w:rsidRPr="00086D15">
              <w:rPr>
                <w:sz w:val="22"/>
              </w:rPr>
              <w:t xml:space="preserve">Bach and Lee (2018) </w:t>
            </w:r>
          </w:p>
        </w:tc>
        <w:tc>
          <w:tcPr>
            <w:tcW w:w="712" w:type="pct"/>
          </w:tcPr>
          <w:p w14:paraId="2F55CD2C" w14:textId="01D6BF05" w:rsidR="002B6EBD" w:rsidRPr="00086D15" w:rsidRDefault="002B6EBD" w:rsidP="002B6EBD">
            <w:pPr>
              <w:rPr>
                <w:sz w:val="22"/>
              </w:rPr>
            </w:pPr>
            <w:r w:rsidRPr="001C449A">
              <w:rPr>
                <w:i/>
                <w:sz w:val="22"/>
              </w:rPr>
              <w:t>Journal of Behavioral and Applied Management</w:t>
            </w:r>
            <w:r w:rsidRPr="00086D15">
              <w:rPr>
                <w:sz w:val="22"/>
                <w:lang w:eastAsia="zh-CN"/>
              </w:rPr>
              <w:t>, 18 (1), 3752</w:t>
            </w:r>
          </w:p>
        </w:tc>
        <w:tc>
          <w:tcPr>
            <w:tcW w:w="985" w:type="pct"/>
          </w:tcPr>
          <w:p w14:paraId="09ACDAA4" w14:textId="40598A40" w:rsidR="002B6EBD" w:rsidRPr="00086D15" w:rsidRDefault="002B6EBD" w:rsidP="002B6EBD">
            <w:pPr>
              <w:rPr>
                <w:sz w:val="22"/>
              </w:rPr>
            </w:pPr>
            <w:r w:rsidRPr="00086D15">
              <w:rPr>
                <w:sz w:val="22"/>
              </w:rPr>
              <w:t>Number of years the senior executive has filled this position</w:t>
            </w:r>
          </w:p>
        </w:tc>
        <w:tc>
          <w:tcPr>
            <w:tcW w:w="985" w:type="pct"/>
          </w:tcPr>
          <w:p w14:paraId="474C8E42" w14:textId="69FCA051" w:rsidR="002B6EBD" w:rsidRPr="00086D15" w:rsidRDefault="002B6EBD" w:rsidP="002B6EBD">
            <w:pPr>
              <w:rPr>
                <w:sz w:val="22"/>
              </w:rPr>
            </w:pPr>
            <w:r w:rsidRPr="00086D15">
              <w:rPr>
                <w:rFonts w:eastAsiaTheme="minorHAnsi"/>
                <w:sz w:val="22"/>
              </w:rPr>
              <w:t>Firm profitability and firm growth</w:t>
            </w:r>
          </w:p>
        </w:tc>
        <w:tc>
          <w:tcPr>
            <w:tcW w:w="1116" w:type="pct"/>
          </w:tcPr>
          <w:p w14:paraId="5EFA5B28" w14:textId="039DECA8" w:rsidR="002B6EBD" w:rsidRPr="00086D15" w:rsidRDefault="002B6EBD" w:rsidP="002B6EBD">
            <w:pPr>
              <w:autoSpaceDE w:val="0"/>
              <w:autoSpaceDN w:val="0"/>
              <w:adjustRightInd w:val="0"/>
              <w:rPr>
                <w:sz w:val="22"/>
              </w:rPr>
            </w:pPr>
            <w:r w:rsidRPr="00086D15">
              <w:rPr>
                <w:rFonts w:eastAsiaTheme="minorHAnsi"/>
                <w:sz w:val="22"/>
              </w:rPr>
              <w:t>Executive tenure is negatively related to firm growth, but not to firm profitability.</w:t>
            </w:r>
          </w:p>
        </w:tc>
      </w:tr>
      <w:tr w:rsidR="002B6EBD" w:rsidRPr="00086D15" w14:paraId="05ECF9DE" w14:textId="77777777" w:rsidTr="001C449A">
        <w:trPr>
          <w:trHeight w:val="397"/>
        </w:trPr>
        <w:tc>
          <w:tcPr>
            <w:tcW w:w="655" w:type="pct"/>
          </w:tcPr>
          <w:p w14:paraId="527B74F6" w14:textId="6F3A6541" w:rsidR="002B6EBD" w:rsidRPr="00086D15" w:rsidRDefault="002B6EBD" w:rsidP="002B6EBD">
            <w:pPr>
              <w:rPr>
                <w:b/>
                <w:sz w:val="22"/>
              </w:rPr>
            </w:pPr>
            <w:r>
              <w:rPr>
                <w:b/>
                <w:sz w:val="22"/>
              </w:rPr>
              <w:t>Tenure</w:t>
            </w:r>
          </w:p>
        </w:tc>
        <w:tc>
          <w:tcPr>
            <w:tcW w:w="547" w:type="pct"/>
          </w:tcPr>
          <w:p w14:paraId="6542D1C3" w14:textId="2E4B63E1" w:rsidR="002B6EBD" w:rsidRPr="00086D15" w:rsidRDefault="002B6EBD" w:rsidP="002B6EBD">
            <w:pPr>
              <w:rPr>
                <w:sz w:val="22"/>
              </w:rPr>
            </w:pPr>
            <w:r>
              <w:rPr>
                <w:sz w:val="22"/>
              </w:rPr>
              <w:t>Boeker (1997)</w:t>
            </w:r>
          </w:p>
        </w:tc>
        <w:tc>
          <w:tcPr>
            <w:tcW w:w="712" w:type="pct"/>
          </w:tcPr>
          <w:p w14:paraId="4F762238" w14:textId="1D436C8E" w:rsidR="002B6EBD" w:rsidRPr="001C449A" w:rsidRDefault="002B6EBD" w:rsidP="002B6EBD">
            <w:pPr>
              <w:rPr>
                <w:i/>
                <w:sz w:val="22"/>
              </w:rPr>
            </w:pPr>
            <w:r>
              <w:rPr>
                <w:i/>
                <w:sz w:val="22"/>
              </w:rPr>
              <w:t xml:space="preserve">Academy of Management Journal, </w:t>
            </w:r>
            <w:r w:rsidRPr="00B3274E">
              <w:rPr>
                <w:sz w:val="22"/>
              </w:rPr>
              <w:t>40 (1), 152-170</w:t>
            </w:r>
          </w:p>
        </w:tc>
        <w:tc>
          <w:tcPr>
            <w:tcW w:w="985" w:type="pct"/>
          </w:tcPr>
          <w:p w14:paraId="020BAC45" w14:textId="00F3311C" w:rsidR="002B6EBD" w:rsidRPr="00086D15" w:rsidRDefault="002B6EBD" w:rsidP="002B6EBD">
            <w:pPr>
              <w:rPr>
                <w:sz w:val="22"/>
              </w:rPr>
            </w:pPr>
            <w:r>
              <w:rPr>
                <w:sz w:val="22"/>
              </w:rPr>
              <w:t>Number of years chief executive had held the job</w:t>
            </w:r>
          </w:p>
        </w:tc>
        <w:tc>
          <w:tcPr>
            <w:tcW w:w="985" w:type="pct"/>
          </w:tcPr>
          <w:p w14:paraId="14DC7217" w14:textId="132FC3CF" w:rsidR="002B6EBD" w:rsidRPr="00086D15" w:rsidRDefault="002B6EBD" w:rsidP="002B6EBD">
            <w:pPr>
              <w:rPr>
                <w:sz w:val="22"/>
              </w:rPr>
            </w:pPr>
            <w:r>
              <w:rPr>
                <w:sz w:val="22"/>
              </w:rPr>
              <w:t xml:space="preserve">Strategic change: absolute percentage change in degree of diversification </w:t>
            </w:r>
          </w:p>
        </w:tc>
        <w:tc>
          <w:tcPr>
            <w:tcW w:w="1116" w:type="pct"/>
          </w:tcPr>
          <w:p w14:paraId="68119779" w14:textId="094C6777" w:rsidR="002B6EBD" w:rsidRPr="00086D15" w:rsidRDefault="002B6EBD" w:rsidP="002B6EBD">
            <w:pPr>
              <w:autoSpaceDE w:val="0"/>
              <w:autoSpaceDN w:val="0"/>
              <w:adjustRightInd w:val="0"/>
              <w:rPr>
                <w:sz w:val="22"/>
              </w:rPr>
            </w:pPr>
            <w:r>
              <w:rPr>
                <w:sz w:val="22"/>
              </w:rPr>
              <w:t xml:space="preserve">TMT tenure is positively associated with greater levels of strategic change. </w:t>
            </w:r>
          </w:p>
        </w:tc>
      </w:tr>
      <w:tr w:rsidR="002B6EBD" w:rsidRPr="00086D15" w14:paraId="15A423C1" w14:textId="77777777" w:rsidTr="001C449A">
        <w:trPr>
          <w:trHeight w:val="397"/>
        </w:trPr>
        <w:tc>
          <w:tcPr>
            <w:tcW w:w="655" w:type="pct"/>
          </w:tcPr>
          <w:p w14:paraId="756A9190"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145F3C93" w14:textId="6EFD3F1B" w:rsidR="002B6EBD" w:rsidRPr="00086D15" w:rsidRDefault="002B6EBD" w:rsidP="002B6EBD">
            <w:pPr>
              <w:rPr>
                <w:rFonts w:eastAsiaTheme="minorHAnsi"/>
                <w:sz w:val="22"/>
              </w:rPr>
            </w:pPr>
            <w:r w:rsidRPr="00086D15">
              <w:rPr>
                <w:rFonts w:eastAsiaTheme="minorHAnsi"/>
                <w:sz w:val="22"/>
              </w:rPr>
              <w:t>Cheng</w:t>
            </w:r>
            <w:r w:rsidR="00020D43">
              <w:rPr>
                <w:rFonts w:eastAsiaTheme="minorHAnsi"/>
                <w:sz w:val="22"/>
              </w:rPr>
              <w:t xml:space="preserve"> et al. </w:t>
            </w:r>
            <w:r w:rsidRPr="00086D15">
              <w:rPr>
                <w:rFonts w:eastAsiaTheme="minorHAnsi"/>
                <w:sz w:val="22"/>
              </w:rPr>
              <w:t>(2010)</w:t>
            </w:r>
          </w:p>
        </w:tc>
        <w:tc>
          <w:tcPr>
            <w:tcW w:w="712" w:type="pct"/>
          </w:tcPr>
          <w:p w14:paraId="24A37F3D" w14:textId="77777777" w:rsidR="002B6EBD" w:rsidRPr="00086D15" w:rsidRDefault="002B6EBD" w:rsidP="002B6EBD">
            <w:pPr>
              <w:rPr>
                <w:rFonts w:eastAsiaTheme="minorHAnsi"/>
                <w:sz w:val="22"/>
              </w:rPr>
            </w:pPr>
            <w:r w:rsidRPr="001C449A">
              <w:rPr>
                <w:i/>
                <w:sz w:val="22"/>
              </w:rPr>
              <w:t>International Business Review</w:t>
            </w:r>
            <w:r w:rsidRPr="00086D15">
              <w:rPr>
                <w:rFonts w:eastAsiaTheme="minorHAnsi"/>
                <w:sz w:val="22"/>
              </w:rPr>
              <w:t>, 19, 261-275.</w:t>
            </w:r>
          </w:p>
        </w:tc>
        <w:tc>
          <w:tcPr>
            <w:tcW w:w="985" w:type="pct"/>
          </w:tcPr>
          <w:p w14:paraId="2F55049A" w14:textId="77777777" w:rsidR="002B6EBD" w:rsidRPr="00086D15" w:rsidRDefault="002B6EBD" w:rsidP="002B6EBD">
            <w:pPr>
              <w:rPr>
                <w:sz w:val="22"/>
                <w:lang w:eastAsia="zh-CN"/>
              </w:rPr>
            </w:pPr>
            <w:r w:rsidRPr="00086D15">
              <w:rPr>
                <w:rFonts w:eastAsiaTheme="minorHAnsi"/>
                <w:sz w:val="22"/>
              </w:rPr>
              <w:t xml:space="preserve">Number of years CEO stays in office </w:t>
            </w:r>
          </w:p>
        </w:tc>
        <w:tc>
          <w:tcPr>
            <w:tcW w:w="985" w:type="pct"/>
          </w:tcPr>
          <w:p w14:paraId="6B9E5FAF" w14:textId="18EDDD5F" w:rsidR="002B6EBD" w:rsidRPr="00086D15" w:rsidRDefault="002B6EBD" w:rsidP="002B6EBD">
            <w:pPr>
              <w:rPr>
                <w:sz w:val="22"/>
                <w:lang w:eastAsia="zh-CN"/>
              </w:rPr>
            </w:pPr>
            <w:r w:rsidRPr="00086D15">
              <w:rPr>
                <w:rFonts w:eastAsiaTheme="minorHAnsi"/>
                <w:sz w:val="22"/>
              </w:rPr>
              <w:t>ROA; E</w:t>
            </w:r>
            <w:r w:rsidR="00014738">
              <w:rPr>
                <w:rFonts w:eastAsiaTheme="minorHAnsi"/>
                <w:sz w:val="22"/>
              </w:rPr>
              <w:t>PS</w:t>
            </w:r>
            <w:r w:rsidRPr="00086D15">
              <w:rPr>
                <w:rFonts w:eastAsiaTheme="minorHAnsi"/>
                <w:sz w:val="22"/>
              </w:rPr>
              <w:t>; Cumulative stock returns; Cumulative abnormal returns; Ratio of market value of equity to book value of equity</w:t>
            </w:r>
          </w:p>
        </w:tc>
        <w:tc>
          <w:tcPr>
            <w:tcW w:w="1116" w:type="pct"/>
          </w:tcPr>
          <w:p w14:paraId="35C9B150"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Corporate performance is significantly and negatively influenced by CEO tenure. </w:t>
            </w:r>
          </w:p>
        </w:tc>
      </w:tr>
      <w:tr w:rsidR="002B6EBD" w:rsidRPr="00086D15" w14:paraId="23DC0E96" w14:textId="77777777" w:rsidTr="001C449A">
        <w:trPr>
          <w:trHeight w:val="397"/>
        </w:trPr>
        <w:tc>
          <w:tcPr>
            <w:tcW w:w="655" w:type="pct"/>
          </w:tcPr>
          <w:p w14:paraId="54FC66D9" w14:textId="77777777" w:rsidR="002B6EBD" w:rsidRPr="001C449A" w:rsidRDefault="002B6EBD" w:rsidP="002B6EBD">
            <w:pPr>
              <w:rPr>
                <w:b/>
                <w:sz w:val="22"/>
              </w:rPr>
            </w:pPr>
            <w:r w:rsidRPr="001C449A">
              <w:rPr>
                <w:b/>
                <w:sz w:val="22"/>
              </w:rPr>
              <w:t>Tenure</w:t>
            </w:r>
          </w:p>
        </w:tc>
        <w:tc>
          <w:tcPr>
            <w:tcW w:w="547" w:type="pct"/>
          </w:tcPr>
          <w:p w14:paraId="72027476" w14:textId="228BC157" w:rsidR="002B6EBD" w:rsidRPr="001C449A" w:rsidRDefault="002B6EBD" w:rsidP="002B6EBD">
            <w:pPr>
              <w:rPr>
                <w:sz w:val="22"/>
              </w:rPr>
            </w:pPr>
            <w:r w:rsidRPr="001C449A">
              <w:rPr>
                <w:sz w:val="22"/>
              </w:rPr>
              <w:t>Cornelli</w:t>
            </w:r>
            <w:r w:rsidR="00020D43">
              <w:rPr>
                <w:sz w:val="22"/>
              </w:rPr>
              <w:t xml:space="preserve"> et al. </w:t>
            </w:r>
            <w:r w:rsidRPr="001C449A">
              <w:rPr>
                <w:sz w:val="22"/>
              </w:rPr>
              <w:t>(201</w:t>
            </w:r>
            <w:r w:rsidRPr="00086D15">
              <w:rPr>
                <w:rFonts w:eastAsiaTheme="minorHAnsi"/>
                <w:sz w:val="22"/>
              </w:rPr>
              <w:t>3</w:t>
            </w:r>
            <w:r w:rsidRPr="001C449A">
              <w:rPr>
                <w:sz w:val="22"/>
              </w:rPr>
              <w:t>)</w:t>
            </w:r>
          </w:p>
        </w:tc>
        <w:tc>
          <w:tcPr>
            <w:tcW w:w="712" w:type="pct"/>
          </w:tcPr>
          <w:p w14:paraId="633AC6B4" w14:textId="77777777" w:rsidR="002B6EBD" w:rsidRPr="00086D15" w:rsidRDefault="002B6EBD" w:rsidP="002B6EBD">
            <w:pPr>
              <w:rPr>
                <w:rFonts w:eastAsiaTheme="minorHAnsi"/>
                <w:sz w:val="22"/>
              </w:rPr>
            </w:pPr>
            <w:r w:rsidRPr="001C449A">
              <w:rPr>
                <w:i/>
                <w:sz w:val="22"/>
              </w:rPr>
              <w:t>Journal of Finance</w:t>
            </w:r>
            <w:r w:rsidRPr="001C449A">
              <w:rPr>
                <w:sz w:val="22"/>
              </w:rPr>
              <w:t xml:space="preserve">, </w:t>
            </w:r>
            <w:r w:rsidRPr="00086D15">
              <w:rPr>
                <w:rFonts w:eastAsiaTheme="minorHAnsi"/>
                <w:sz w:val="22"/>
              </w:rPr>
              <w:t xml:space="preserve">68 </w:t>
            </w:r>
            <w:r w:rsidRPr="001C449A">
              <w:rPr>
                <w:sz w:val="22"/>
              </w:rPr>
              <w:t>(</w:t>
            </w:r>
            <w:r w:rsidRPr="00086D15">
              <w:rPr>
                <w:rFonts w:eastAsiaTheme="minorHAnsi"/>
                <w:sz w:val="22"/>
              </w:rPr>
              <w:t>2</w:t>
            </w:r>
            <w:r w:rsidRPr="001C449A">
              <w:rPr>
                <w:sz w:val="22"/>
              </w:rPr>
              <w:t>), 4</w:t>
            </w:r>
            <w:r w:rsidRPr="00086D15">
              <w:rPr>
                <w:rFonts w:eastAsiaTheme="minorHAnsi"/>
                <w:sz w:val="22"/>
              </w:rPr>
              <w:t>31</w:t>
            </w:r>
            <w:r w:rsidRPr="001C449A">
              <w:rPr>
                <w:sz w:val="22"/>
              </w:rPr>
              <w:t>-4</w:t>
            </w:r>
            <w:r w:rsidRPr="00086D15">
              <w:rPr>
                <w:rFonts w:eastAsiaTheme="minorHAnsi"/>
                <w:sz w:val="22"/>
              </w:rPr>
              <w:t>81</w:t>
            </w:r>
          </w:p>
        </w:tc>
        <w:tc>
          <w:tcPr>
            <w:tcW w:w="985" w:type="pct"/>
          </w:tcPr>
          <w:p w14:paraId="60E5E08C" w14:textId="77777777" w:rsidR="002B6EBD" w:rsidRPr="001C449A" w:rsidRDefault="002B6EBD" w:rsidP="002B6EBD">
            <w:pPr>
              <w:rPr>
                <w:sz w:val="22"/>
              </w:rPr>
            </w:pPr>
            <w:r w:rsidRPr="001C449A">
              <w:rPr>
                <w:sz w:val="22"/>
              </w:rPr>
              <w:t>CEO turnover</w:t>
            </w:r>
          </w:p>
        </w:tc>
        <w:tc>
          <w:tcPr>
            <w:tcW w:w="985" w:type="pct"/>
          </w:tcPr>
          <w:p w14:paraId="6DE4500B" w14:textId="5EE8517D" w:rsidR="002B6EBD" w:rsidRPr="001C449A" w:rsidRDefault="002B6EBD" w:rsidP="002B6EBD">
            <w:pPr>
              <w:rPr>
                <w:sz w:val="22"/>
              </w:rPr>
            </w:pPr>
            <w:r w:rsidRPr="001C449A">
              <w:rPr>
                <w:sz w:val="22"/>
              </w:rPr>
              <w:t>Firm</w:t>
            </w:r>
            <w:r w:rsidR="002D3603">
              <w:rPr>
                <w:sz w:val="22"/>
              </w:rPr>
              <w:t>’</w:t>
            </w:r>
            <w:r w:rsidRPr="001C449A">
              <w:rPr>
                <w:sz w:val="22"/>
              </w:rPr>
              <w:t>s subsequent performance</w:t>
            </w:r>
          </w:p>
        </w:tc>
        <w:tc>
          <w:tcPr>
            <w:tcW w:w="1116" w:type="pct"/>
          </w:tcPr>
          <w:p w14:paraId="6ADFB97E" w14:textId="77777777" w:rsidR="002B6EBD" w:rsidRPr="001C449A" w:rsidRDefault="002B6EBD" w:rsidP="002B6EBD">
            <w:pPr>
              <w:autoSpaceDE w:val="0"/>
              <w:autoSpaceDN w:val="0"/>
              <w:adjustRightInd w:val="0"/>
              <w:rPr>
                <w:sz w:val="22"/>
              </w:rPr>
            </w:pPr>
            <w:r w:rsidRPr="001C449A">
              <w:rPr>
                <w:sz w:val="22"/>
              </w:rPr>
              <w:t xml:space="preserve">CEO turnover has a large, positive and significant effect on performance. </w:t>
            </w:r>
          </w:p>
        </w:tc>
      </w:tr>
      <w:tr w:rsidR="002B6EBD" w:rsidRPr="00086D15" w14:paraId="59AE3525" w14:textId="77777777" w:rsidTr="001C449A">
        <w:trPr>
          <w:trHeight w:val="397"/>
        </w:trPr>
        <w:tc>
          <w:tcPr>
            <w:tcW w:w="655" w:type="pct"/>
          </w:tcPr>
          <w:p w14:paraId="264851E7" w14:textId="0B39C3E2" w:rsidR="002B6EBD" w:rsidRPr="00086D15" w:rsidRDefault="002B6EBD" w:rsidP="002B6EBD">
            <w:pPr>
              <w:rPr>
                <w:b/>
                <w:sz w:val="22"/>
              </w:rPr>
            </w:pPr>
            <w:r>
              <w:rPr>
                <w:b/>
                <w:sz w:val="22"/>
              </w:rPr>
              <w:t>Tenure</w:t>
            </w:r>
          </w:p>
        </w:tc>
        <w:tc>
          <w:tcPr>
            <w:tcW w:w="547" w:type="pct"/>
          </w:tcPr>
          <w:p w14:paraId="3F7AD792" w14:textId="0E7A7754" w:rsidR="002B6EBD" w:rsidRPr="00086D15" w:rsidRDefault="002B6EBD" w:rsidP="002B6EBD">
            <w:pPr>
              <w:rPr>
                <w:sz w:val="22"/>
              </w:rPr>
            </w:pPr>
            <w:r>
              <w:rPr>
                <w:sz w:val="22"/>
              </w:rPr>
              <w:t>Daellenbach</w:t>
            </w:r>
            <w:r w:rsidR="00020D43">
              <w:rPr>
                <w:sz w:val="22"/>
              </w:rPr>
              <w:t xml:space="preserve"> et al. </w:t>
            </w:r>
            <w:r>
              <w:rPr>
                <w:sz w:val="22"/>
              </w:rPr>
              <w:t>(1999)</w:t>
            </w:r>
          </w:p>
        </w:tc>
        <w:tc>
          <w:tcPr>
            <w:tcW w:w="712" w:type="pct"/>
          </w:tcPr>
          <w:p w14:paraId="66ACCEE8" w14:textId="7ECF9767" w:rsidR="002B6EBD" w:rsidRPr="00086D15" w:rsidRDefault="002B6EBD" w:rsidP="002B6EBD">
            <w:pPr>
              <w:rPr>
                <w:sz w:val="22"/>
              </w:rPr>
            </w:pPr>
            <w:r w:rsidRPr="00B3274E">
              <w:rPr>
                <w:i/>
                <w:sz w:val="22"/>
              </w:rPr>
              <w:t>R&amp;D Management</w:t>
            </w:r>
            <w:r>
              <w:rPr>
                <w:sz w:val="22"/>
              </w:rPr>
              <w:t>, 29 (3), 199-208</w:t>
            </w:r>
          </w:p>
        </w:tc>
        <w:tc>
          <w:tcPr>
            <w:tcW w:w="985" w:type="pct"/>
          </w:tcPr>
          <w:p w14:paraId="0E8A9671" w14:textId="11A78114" w:rsidR="002B6EBD" w:rsidRPr="00086D15" w:rsidRDefault="002B6EBD" w:rsidP="002B6EBD">
            <w:pPr>
              <w:rPr>
                <w:sz w:val="22"/>
                <w:lang w:eastAsia="zh-CN"/>
              </w:rPr>
            </w:pPr>
            <w:r>
              <w:rPr>
                <w:sz w:val="22"/>
                <w:lang w:eastAsia="zh-CN"/>
              </w:rPr>
              <w:t>Number of years TMT member had worked within the industry</w:t>
            </w:r>
          </w:p>
        </w:tc>
        <w:tc>
          <w:tcPr>
            <w:tcW w:w="985" w:type="pct"/>
          </w:tcPr>
          <w:p w14:paraId="75BA1FB3" w14:textId="7973FB31" w:rsidR="002B6EBD" w:rsidRPr="00086D15" w:rsidRDefault="002B6EBD" w:rsidP="002B6EBD">
            <w:pPr>
              <w:rPr>
                <w:sz w:val="22"/>
              </w:rPr>
            </w:pPr>
            <w:r>
              <w:rPr>
                <w:sz w:val="22"/>
              </w:rPr>
              <w:t xml:space="preserve">R&amp;D intensity </w:t>
            </w:r>
          </w:p>
        </w:tc>
        <w:tc>
          <w:tcPr>
            <w:tcW w:w="1116" w:type="pct"/>
          </w:tcPr>
          <w:p w14:paraId="005F0E24" w14:textId="4243AA01" w:rsidR="002B6EBD" w:rsidRPr="00086D15" w:rsidRDefault="002B6EBD" w:rsidP="002B6EBD">
            <w:pPr>
              <w:rPr>
                <w:sz w:val="22"/>
              </w:rPr>
            </w:pPr>
            <w:r>
              <w:rPr>
                <w:sz w:val="22"/>
              </w:rPr>
              <w:t xml:space="preserve">No significant relationship between CEO tenure and R&amp;D intensity. </w:t>
            </w:r>
          </w:p>
        </w:tc>
      </w:tr>
      <w:tr w:rsidR="002B6EBD" w:rsidRPr="00086D15" w14:paraId="614E4EAE" w14:textId="77777777" w:rsidTr="001C449A">
        <w:trPr>
          <w:trHeight w:val="397"/>
        </w:trPr>
        <w:tc>
          <w:tcPr>
            <w:tcW w:w="655" w:type="pct"/>
          </w:tcPr>
          <w:p w14:paraId="4C28550D"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4253B548" w14:textId="77777777" w:rsidR="002B6EBD" w:rsidRPr="00086D15" w:rsidRDefault="002B6EBD" w:rsidP="002B6EBD">
            <w:pPr>
              <w:rPr>
                <w:rFonts w:eastAsiaTheme="minorHAnsi"/>
                <w:sz w:val="22"/>
              </w:rPr>
            </w:pPr>
            <w:r w:rsidRPr="00086D15">
              <w:rPr>
                <w:rFonts w:eastAsiaTheme="minorHAnsi"/>
                <w:sz w:val="22"/>
              </w:rPr>
              <w:t>Goldsmith (2012)</w:t>
            </w:r>
          </w:p>
        </w:tc>
        <w:tc>
          <w:tcPr>
            <w:tcW w:w="712" w:type="pct"/>
          </w:tcPr>
          <w:p w14:paraId="205E51AB" w14:textId="77777777" w:rsidR="002B6EBD" w:rsidRPr="00086D15" w:rsidRDefault="002B6EBD" w:rsidP="002B6EBD">
            <w:pPr>
              <w:rPr>
                <w:rFonts w:eastAsiaTheme="minorHAnsi"/>
                <w:sz w:val="22"/>
              </w:rPr>
            </w:pPr>
            <w:r w:rsidRPr="00086D15">
              <w:rPr>
                <w:rFonts w:eastAsiaTheme="minorHAnsi"/>
                <w:sz w:val="22"/>
              </w:rPr>
              <w:t>Working paper</w:t>
            </w:r>
          </w:p>
        </w:tc>
        <w:tc>
          <w:tcPr>
            <w:tcW w:w="985" w:type="pct"/>
          </w:tcPr>
          <w:p w14:paraId="5D6FBDAC" w14:textId="77777777" w:rsidR="002B6EBD" w:rsidRPr="00086D15" w:rsidRDefault="002B6EBD" w:rsidP="002B6EBD">
            <w:pPr>
              <w:rPr>
                <w:sz w:val="22"/>
                <w:lang w:eastAsia="zh-CN"/>
              </w:rPr>
            </w:pPr>
            <w:r w:rsidRPr="00086D15">
              <w:rPr>
                <w:sz w:val="22"/>
                <w:lang w:eastAsia="zh-CN"/>
              </w:rPr>
              <w:t>Number of years the CEO has occupied the position</w:t>
            </w:r>
          </w:p>
        </w:tc>
        <w:tc>
          <w:tcPr>
            <w:tcW w:w="985" w:type="pct"/>
          </w:tcPr>
          <w:p w14:paraId="22CC644D"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16309845" w14:textId="77777777" w:rsidR="002B6EBD" w:rsidRPr="00086D15" w:rsidRDefault="002B6EBD" w:rsidP="002B6EBD">
            <w:pPr>
              <w:rPr>
                <w:rFonts w:eastAsiaTheme="minorHAnsi"/>
                <w:sz w:val="22"/>
              </w:rPr>
            </w:pPr>
            <w:r w:rsidRPr="00086D15">
              <w:rPr>
                <w:rFonts w:eastAsiaTheme="minorHAnsi"/>
                <w:sz w:val="22"/>
              </w:rPr>
              <w:t xml:space="preserve">CEO tenure does promote consistent, sustainable, and profitable firm performance. However, firm performance in years seven through ten was not necessarily higher than the earlier years in the performance period. </w:t>
            </w:r>
          </w:p>
        </w:tc>
      </w:tr>
      <w:tr w:rsidR="002B6EBD" w:rsidRPr="00086D15" w14:paraId="044FF55B" w14:textId="77777777" w:rsidTr="001C449A">
        <w:trPr>
          <w:trHeight w:val="397"/>
        </w:trPr>
        <w:tc>
          <w:tcPr>
            <w:tcW w:w="655" w:type="pct"/>
          </w:tcPr>
          <w:p w14:paraId="142D4B38"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28AB6D4D" w14:textId="5A9C3B81" w:rsidR="002B6EBD" w:rsidRPr="00086D15" w:rsidRDefault="002B6EBD" w:rsidP="002B6EBD">
            <w:pPr>
              <w:rPr>
                <w:rFonts w:eastAsiaTheme="minorHAnsi"/>
                <w:sz w:val="22"/>
              </w:rPr>
            </w:pPr>
            <w:r w:rsidRPr="00086D15">
              <w:rPr>
                <w:rFonts w:eastAsiaTheme="minorHAnsi"/>
                <w:sz w:val="22"/>
              </w:rPr>
              <w:t>Goll</w:t>
            </w:r>
            <w:r w:rsidR="00020D43">
              <w:rPr>
                <w:rFonts w:eastAsiaTheme="minorHAnsi"/>
                <w:sz w:val="22"/>
              </w:rPr>
              <w:t xml:space="preserve"> et al. </w:t>
            </w:r>
            <w:r w:rsidRPr="00086D15">
              <w:rPr>
                <w:rFonts w:eastAsiaTheme="minorHAnsi"/>
                <w:sz w:val="22"/>
              </w:rPr>
              <w:t>(2001)</w:t>
            </w:r>
          </w:p>
        </w:tc>
        <w:tc>
          <w:tcPr>
            <w:tcW w:w="712" w:type="pct"/>
          </w:tcPr>
          <w:p w14:paraId="538CE12A" w14:textId="77777777" w:rsidR="002B6EBD" w:rsidRPr="00086D15" w:rsidRDefault="002B6EBD" w:rsidP="002B6EBD">
            <w:pPr>
              <w:rPr>
                <w:sz w:val="22"/>
                <w:lang w:eastAsia="zh-CN"/>
              </w:rPr>
            </w:pPr>
            <w:r w:rsidRPr="001C449A">
              <w:rPr>
                <w:i/>
                <w:sz w:val="22"/>
              </w:rPr>
              <w:t>Management International Review</w:t>
            </w:r>
            <w:r w:rsidRPr="00086D15">
              <w:rPr>
                <w:rFonts w:eastAsiaTheme="minorHAnsi"/>
                <w:sz w:val="22"/>
              </w:rPr>
              <w:t>, 41, 109-129</w:t>
            </w:r>
          </w:p>
        </w:tc>
        <w:tc>
          <w:tcPr>
            <w:tcW w:w="985" w:type="pct"/>
          </w:tcPr>
          <w:p w14:paraId="5EA6D8F4" w14:textId="77777777" w:rsidR="002B6EBD" w:rsidRPr="00086D15" w:rsidRDefault="002B6EBD" w:rsidP="002B6EBD">
            <w:pPr>
              <w:rPr>
                <w:sz w:val="22"/>
                <w:lang w:eastAsia="zh-CN"/>
              </w:rPr>
            </w:pPr>
            <w:r w:rsidRPr="00086D15">
              <w:rPr>
                <w:sz w:val="22"/>
                <w:lang w:eastAsia="zh-CN"/>
              </w:rPr>
              <w:t xml:space="preserve">TMT tenure </w:t>
            </w:r>
          </w:p>
        </w:tc>
        <w:tc>
          <w:tcPr>
            <w:tcW w:w="985" w:type="pct"/>
          </w:tcPr>
          <w:p w14:paraId="41DDFA88" w14:textId="72A6F5A4" w:rsidR="002B6EBD" w:rsidRPr="00086D15" w:rsidRDefault="002B6EBD" w:rsidP="002B6EBD">
            <w:pPr>
              <w:rPr>
                <w:rFonts w:eastAsiaTheme="minorHAnsi"/>
                <w:sz w:val="22"/>
              </w:rPr>
            </w:pPr>
            <w:r w:rsidRPr="00086D15">
              <w:rPr>
                <w:rFonts w:eastAsiaTheme="minorHAnsi"/>
                <w:sz w:val="22"/>
              </w:rPr>
              <w:t>ROA; ROE; return on sales (ROS); EPS</w:t>
            </w:r>
          </w:p>
        </w:tc>
        <w:tc>
          <w:tcPr>
            <w:tcW w:w="1116" w:type="pct"/>
          </w:tcPr>
          <w:p w14:paraId="7BE110D7" w14:textId="77777777" w:rsidR="002B6EBD" w:rsidRPr="00086D15" w:rsidRDefault="002B6EBD" w:rsidP="002B6EBD">
            <w:pPr>
              <w:rPr>
                <w:rFonts w:eastAsiaTheme="minorHAnsi"/>
                <w:sz w:val="22"/>
              </w:rPr>
            </w:pPr>
            <w:r w:rsidRPr="00086D15">
              <w:rPr>
                <w:rFonts w:eastAsiaTheme="minorHAnsi"/>
                <w:sz w:val="22"/>
              </w:rPr>
              <w:t xml:space="preserve">The tenure of top management has a negative relationship to firm performance. </w:t>
            </w:r>
          </w:p>
        </w:tc>
      </w:tr>
      <w:tr w:rsidR="002B6EBD" w:rsidRPr="00086D15" w14:paraId="07135758" w14:textId="77777777" w:rsidTr="001C449A">
        <w:trPr>
          <w:trHeight w:val="397"/>
        </w:trPr>
        <w:tc>
          <w:tcPr>
            <w:tcW w:w="655" w:type="pct"/>
          </w:tcPr>
          <w:p w14:paraId="0A845118"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1127BF91" w14:textId="68FD18DC" w:rsidR="002B6EBD" w:rsidRPr="001C449A" w:rsidRDefault="002B6EBD" w:rsidP="002B6EBD">
            <w:pPr>
              <w:rPr>
                <w:color w:val="000000" w:themeColor="text1"/>
                <w:sz w:val="22"/>
                <w:shd w:val="clear" w:color="auto" w:fill="FFFFFF"/>
              </w:rPr>
            </w:pPr>
            <w:r w:rsidRPr="001C449A">
              <w:rPr>
                <w:color w:val="000000" w:themeColor="text1"/>
                <w:sz w:val="22"/>
                <w:shd w:val="clear" w:color="auto" w:fill="FFFFFF"/>
              </w:rPr>
              <w:t>Kaplan and Minton (20</w:t>
            </w:r>
            <w:r w:rsidR="00440BB5">
              <w:rPr>
                <w:color w:val="000000" w:themeColor="text1"/>
                <w:sz w:val="22"/>
                <w:shd w:val="clear" w:color="auto" w:fill="FFFFFF"/>
              </w:rPr>
              <w:t>12</w:t>
            </w:r>
            <w:r w:rsidRPr="001C449A">
              <w:rPr>
                <w:color w:val="000000" w:themeColor="text1"/>
                <w:sz w:val="22"/>
                <w:shd w:val="clear" w:color="auto" w:fill="FFFFFF"/>
              </w:rPr>
              <w:t>)</w:t>
            </w:r>
          </w:p>
        </w:tc>
        <w:tc>
          <w:tcPr>
            <w:tcW w:w="712" w:type="pct"/>
          </w:tcPr>
          <w:p w14:paraId="3CECD9D8" w14:textId="50AF9AFE" w:rsidR="002B6EBD" w:rsidRPr="00086D15" w:rsidRDefault="00440BB5" w:rsidP="002B6EBD">
            <w:pPr>
              <w:rPr>
                <w:rFonts w:eastAsiaTheme="minorHAnsi"/>
                <w:color w:val="000000" w:themeColor="text1"/>
                <w:sz w:val="22"/>
              </w:rPr>
            </w:pPr>
            <w:r w:rsidRPr="00991136">
              <w:rPr>
                <w:rFonts w:eastAsiaTheme="minorHAnsi"/>
                <w:i/>
                <w:color w:val="000000" w:themeColor="text1"/>
                <w:sz w:val="22"/>
              </w:rPr>
              <w:t>International Review of Finance</w:t>
            </w:r>
            <w:r>
              <w:rPr>
                <w:rFonts w:eastAsiaTheme="minorHAnsi"/>
                <w:i/>
                <w:color w:val="000000" w:themeColor="text1"/>
                <w:sz w:val="22"/>
              </w:rPr>
              <w:t xml:space="preserve">, </w:t>
            </w:r>
            <w:r>
              <w:rPr>
                <w:rFonts w:eastAsiaTheme="minorHAnsi"/>
                <w:color w:val="000000" w:themeColor="text1"/>
                <w:sz w:val="22"/>
              </w:rPr>
              <w:t>12 (1), 57-87</w:t>
            </w:r>
          </w:p>
        </w:tc>
        <w:tc>
          <w:tcPr>
            <w:tcW w:w="985" w:type="pct"/>
          </w:tcPr>
          <w:p w14:paraId="656E07D6" w14:textId="77777777" w:rsidR="002B6EBD" w:rsidRPr="001C449A" w:rsidRDefault="002B6EBD" w:rsidP="002B6EBD">
            <w:pPr>
              <w:rPr>
                <w:color w:val="000000" w:themeColor="text1"/>
                <w:sz w:val="22"/>
              </w:rPr>
            </w:pPr>
            <w:r w:rsidRPr="001C449A">
              <w:rPr>
                <w:color w:val="000000" w:themeColor="text1"/>
                <w:sz w:val="22"/>
              </w:rPr>
              <w:t>CEO turnover</w:t>
            </w:r>
          </w:p>
        </w:tc>
        <w:tc>
          <w:tcPr>
            <w:tcW w:w="985" w:type="pct"/>
          </w:tcPr>
          <w:p w14:paraId="492F8AD0" w14:textId="77777777" w:rsidR="002B6EBD" w:rsidRPr="001C449A" w:rsidRDefault="002B6EBD" w:rsidP="002B6EBD">
            <w:pPr>
              <w:rPr>
                <w:color w:val="000000" w:themeColor="text1"/>
                <w:sz w:val="22"/>
              </w:rPr>
            </w:pPr>
            <w:r w:rsidRPr="00086D15">
              <w:rPr>
                <w:rFonts w:eastAsiaTheme="minorHAnsi"/>
                <w:color w:val="000000" w:themeColor="text1"/>
                <w:sz w:val="22"/>
              </w:rPr>
              <w:t xml:space="preserve">Stock returns; </w:t>
            </w:r>
            <w:r w:rsidRPr="001C449A">
              <w:rPr>
                <w:color w:val="000000" w:themeColor="text1"/>
                <w:sz w:val="22"/>
              </w:rPr>
              <w:t>ROA</w:t>
            </w:r>
          </w:p>
        </w:tc>
        <w:tc>
          <w:tcPr>
            <w:tcW w:w="1116" w:type="pct"/>
          </w:tcPr>
          <w:p w14:paraId="3FED20E2" w14:textId="1CB04D55" w:rsidR="002B6EBD" w:rsidRPr="00086D15" w:rsidRDefault="002B6EBD" w:rsidP="002B6EBD">
            <w:pPr>
              <w:rPr>
                <w:iCs/>
                <w:color w:val="000000" w:themeColor="text1"/>
                <w:sz w:val="22"/>
                <w:shd w:val="clear" w:color="auto" w:fill="FFFFFF"/>
              </w:rPr>
            </w:pPr>
            <w:r w:rsidRPr="00086D15">
              <w:rPr>
                <w:iCs/>
                <w:color w:val="000000" w:themeColor="text1"/>
                <w:sz w:val="22"/>
                <w:shd w:val="clear" w:color="auto" w:fill="FFFFFF"/>
              </w:rPr>
              <w:t xml:space="preserve">Internal turnover has a strong and significant relation to firm stock performance. The shorter CEO tenure, the greater sensitivity to stock performance. </w:t>
            </w:r>
          </w:p>
        </w:tc>
      </w:tr>
      <w:tr w:rsidR="002B6EBD" w:rsidRPr="00086D15" w14:paraId="1FAC5BCB" w14:textId="77777777" w:rsidTr="001C449A">
        <w:trPr>
          <w:trHeight w:val="397"/>
        </w:trPr>
        <w:tc>
          <w:tcPr>
            <w:tcW w:w="655" w:type="pct"/>
          </w:tcPr>
          <w:p w14:paraId="0C0A8B43"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B8D36FA" w14:textId="77777777" w:rsidR="002B6EBD" w:rsidRPr="00086D15" w:rsidRDefault="002B6EBD" w:rsidP="002B6EBD">
            <w:pPr>
              <w:rPr>
                <w:rFonts w:eastAsiaTheme="minorHAnsi"/>
                <w:sz w:val="22"/>
              </w:rPr>
            </w:pPr>
            <w:r w:rsidRPr="00086D15">
              <w:rPr>
                <w:rFonts w:eastAsiaTheme="minorHAnsi"/>
                <w:sz w:val="22"/>
              </w:rPr>
              <w:t>Kor (2006)</w:t>
            </w:r>
          </w:p>
        </w:tc>
        <w:tc>
          <w:tcPr>
            <w:tcW w:w="712" w:type="pct"/>
          </w:tcPr>
          <w:p w14:paraId="4382B9AF" w14:textId="3DE39B4C" w:rsidR="002B6EBD" w:rsidRPr="00086D15" w:rsidRDefault="002B6EBD" w:rsidP="002B6EBD">
            <w:pPr>
              <w:rPr>
                <w:rFonts w:eastAsiaTheme="minorHAnsi"/>
                <w:sz w:val="22"/>
              </w:rPr>
            </w:pPr>
            <w:r w:rsidRPr="001C449A">
              <w:rPr>
                <w:i/>
                <w:sz w:val="22"/>
              </w:rPr>
              <w:t>Strategic Management Journal</w:t>
            </w:r>
            <w:r w:rsidRPr="00086D15">
              <w:rPr>
                <w:rFonts w:eastAsiaTheme="minorHAnsi"/>
                <w:sz w:val="22"/>
              </w:rPr>
              <w:t>, 27,</w:t>
            </w:r>
            <w:r>
              <w:rPr>
                <w:rFonts w:eastAsiaTheme="minorHAnsi"/>
                <w:sz w:val="22"/>
              </w:rPr>
              <w:t xml:space="preserve"> </w:t>
            </w:r>
            <w:r w:rsidRPr="00086D15">
              <w:rPr>
                <w:rFonts w:eastAsiaTheme="minorHAnsi"/>
                <w:sz w:val="22"/>
              </w:rPr>
              <w:t>1081–1099</w:t>
            </w:r>
          </w:p>
        </w:tc>
        <w:tc>
          <w:tcPr>
            <w:tcW w:w="985" w:type="pct"/>
          </w:tcPr>
          <w:p w14:paraId="091A5681" w14:textId="77777777" w:rsidR="002B6EBD" w:rsidRPr="00086D15" w:rsidRDefault="002B6EBD" w:rsidP="002B6EBD">
            <w:pPr>
              <w:rPr>
                <w:sz w:val="22"/>
                <w:lang w:eastAsia="zh-CN"/>
              </w:rPr>
            </w:pPr>
            <w:r w:rsidRPr="00086D15">
              <w:rPr>
                <w:sz w:val="22"/>
                <w:lang w:eastAsia="zh-CN"/>
              </w:rPr>
              <w:t>Average number of years TMT executives have spent in a particular firm</w:t>
            </w:r>
          </w:p>
        </w:tc>
        <w:tc>
          <w:tcPr>
            <w:tcW w:w="985" w:type="pct"/>
          </w:tcPr>
          <w:p w14:paraId="527543DE" w14:textId="77777777" w:rsidR="002B6EBD" w:rsidRPr="00086D15" w:rsidRDefault="002B6EBD" w:rsidP="002B6EBD">
            <w:pPr>
              <w:rPr>
                <w:rFonts w:eastAsiaTheme="minorHAnsi"/>
                <w:sz w:val="22"/>
              </w:rPr>
            </w:pPr>
            <w:r w:rsidRPr="00086D15">
              <w:rPr>
                <w:rFonts w:eastAsiaTheme="minorHAnsi"/>
                <w:sz w:val="22"/>
              </w:rPr>
              <w:t>R&amp;D intensity</w:t>
            </w:r>
          </w:p>
        </w:tc>
        <w:tc>
          <w:tcPr>
            <w:tcW w:w="1116" w:type="pct"/>
          </w:tcPr>
          <w:p w14:paraId="77B96D8B" w14:textId="1EB3CDF9" w:rsidR="002B6EBD" w:rsidRPr="00086D15" w:rsidRDefault="002B6EBD" w:rsidP="002B6EBD">
            <w:pPr>
              <w:rPr>
                <w:rFonts w:eastAsiaTheme="minorHAnsi"/>
                <w:sz w:val="22"/>
              </w:rPr>
            </w:pPr>
            <w:r w:rsidRPr="00086D15">
              <w:rPr>
                <w:rFonts w:eastAsiaTheme="minorHAnsi"/>
                <w:sz w:val="22"/>
              </w:rPr>
              <w:t>Executives</w:t>
            </w:r>
            <w:r w:rsidR="002D3603">
              <w:rPr>
                <w:rFonts w:eastAsiaTheme="minorHAnsi"/>
                <w:sz w:val="22"/>
              </w:rPr>
              <w:t>’</w:t>
            </w:r>
            <w:r w:rsidRPr="00086D15">
              <w:rPr>
                <w:rFonts w:eastAsiaTheme="minorHAnsi"/>
                <w:sz w:val="22"/>
              </w:rPr>
              <w:t xml:space="preserve"> tenure is associated negatively with R&amp;D intensity, although the negative effect occurs at a diminishing rate.</w:t>
            </w:r>
          </w:p>
        </w:tc>
      </w:tr>
      <w:tr w:rsidR="002B6EBD" w:rsidRPr="00086D15" w14:paraId="19CCF978" w14:textId="77777777" w:rsidTr="001C449A">
        <w:trPr>
          <w:trHeight w:val="397"/>
        </w:trPr>
        <w:tc>
          <w:tcPr>
            <w:tcW w:w="655" w:type="pct"/>
          </w:tcPr>
          <w:p w14:paraId="324A3C9C"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6503F98C" w14:textId="04A1E838" w:rsidR="002B6EBD" w:rsidRPr="00086D15" w:rsidRDefault="002B6EBD" w:rsidP="002B6EBD">
            <w:pPr>
              <w:rPr>
                <w:rFonts w:eastAsiaTheme="minorHAnsi"/>
                <w:sz w:val="22"/>
              </w:rPr>
            </w:pPr>
            <w:r w:rsidRPr="00086D15">
              <w:rPr>
                <w:rFonts w:eastAsiaTheme="minorHAnsi"/>
                <w:sz w:val="22"/>
              </w:rPr>
              <w:t>Lam</w:t>
            </w:r>
            <w:r w:rsidR="00020D43">
              <w:rPr>
                <w:rFonts w:eastAsiaTheme="minorHAnsi"/>
                <w:sz w:val="22"/>
              </w:rPr>
              <w:t xml:space="preserve"> et al. </w:t>
            </w:r>
            <w:r w:rsidRPr="00086D15">
              <w:rPr>
                <w:rFonts w:eastAsiaTheme="minorHAnsi"/>
                <w:sz w:val="22"/>
              </w:rPr>
              <w:t>(2013)</w:t>
            </w:r>
          </w:p>
        </w:tc>
        <w:tc>
          <w:tcPr>
            <w:tcW w:w="712" w:type="pct"/>
          </w:tcPr>
          <w:p w14:paraId="648957A2" w14:textId="77777777" w:rsidR="002B6EBD" w:rsidRPr="00086D15" w:rsidRDefault="002B6EBD" w:rsidP="002B6EBD">
            <w:pPr>
              <w:rPr>
                <w:sz w:val="22"/>
                <w:lang w:eastAsia="zh-CN"/>
              </w:rPr>
            </w:pPr>
            <w:r w:rsidRPr="001C449A">
              <w:rPr>
                <w:i/>
                <w:sz w:val="22"/>
              </w:rPr>
              <w:t>Pacific-Basin Finance Journal</w:t>
            </w:r>
            <w:r w:rsidRPr="00086D15">
              <w:rPr>
                <w:sz w:val="22"/>
                <w:lang w:eastAsia="zh-CN"/>
              </w:rPr>
              <w:t>, 21, 1136-1159</w:t>
            </w:r>
          </w:p>
        </w:tc>
        <w:tc>
          <w:tcPr>
            <w:tcW w:w="985" w:type="pct"/>
          </w:tcPr>
          <w:p w14:paraId="03F3D1A6" w14:textId="77777777" w:rsidR="002B6EBD" w:rsidRPr="00086D15" w:rsidRDefault="002B6EBD" w:rsidP="002B6EBD">
            <w:pPr>
              <w:rPr>
                <w:rFonts w:eastAsiaTheme="minorHAnsi"/>
                <w:sz w:val="22"/>
              </w:rPr>
            </w:pPr>
            <w:r w:rsidRPr="00086D15">
              <w:rPr>
                <w:rFonts w:eastAsiaTheme="minorHAnsi"/>
                <w:sz w:val="22"/>
              </w:rPr>
              <w:t xml:space="preserve">CEO tenure in office in years </w:t>
            </w:r>
          </w:p>
        </w:tc>
        <w:tc>
          <w:tcPr>
            <w:tcW w:w="985" w:type="pct"/>
          </w:tcPr>
          <w:p w14:paraId="3BBE8115"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166AC9D0" w14:textId="38B107B3" w:rsidR="002B6EBD" w:rsidRPr="00086D15" w:rsidRDefault="002B6EBD" w:rsidP="002B6EBD">
            <w:pPr>
              <w:rPr>
                <w:rFonts w:eastAsiaTheme="minorHAnsi"/>
                <w:sz w:val="22"/>
              </w:rPr>
            </w:pPr>
            <w:r w:rsidRPr="00086D15">
              <w:rPr>
                <w:rFonts w:eastAsiaTheme="minorHAnsi"/>
                <w:sz w:val="22"/>
              </w:rPr>
              <w:t>CEO tenure is positively associated with firm</w:t>
            </w:r>
            <w:r w:rsidR="002D3603">
              <w:rPr>
                <w:rFonts w:eastAsiaTheme="minorHAnsi"/>
                <w:sz w:val="22"/>
              </w:rPr>
              <w:t>’</w:t>
            </w:r>
            <w:r w:rsidRPr="00086D15">
              <w:rPr>
                <w:rFonts w:eastAsiaTheme="minorHAnsi"/>
                <w:sz w:val="22"/>
              </w:rPr>
              <w:t>s performance.</w:t>
            </w:r>
          </w:p>
        </w:tc>
      </w:tr>
      <w:tr w:rsidR="002B6EBD" w:rsidRPr="00086D15" w14:paraId="2CA1283C" w14:textId="77777777" w:rsidTr="001C449A">
        <w:trPr>
          <w:trHeight w:val="397"/>
        </w:trPr>
        <w:tc>
          <w:tcPr>
            <w:tcW w:w="655" w:type="pct"/>
          </w:tcPr>
          <w:p w14:paraId="678B4051"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642F4774" w14:textId="267B1093" w:rsidR="002B6EBD" w:rsidRPr="00086D15" w:rsidRDefault="002B6EBD" w:rsidP="002B6EBD">
            <w:pPr>
              <w:rPr>
                <w:rFonts w:eastAsiaTheme="minorHAnsi"/>
                <w:sz w:val="22"/>
              </w:rPr>
            </w:pPr>
            <w:r w:rsidRPr="00086D15">
              <w:rPr>
                <w:rFonts w:eastAsiaTheme="minorHAnsi"/>
                <w:sz w:val="22"/>
              </w:rPr>
              <w:t>Lin</w:t>
            </w:r>
            <w:r w:rsidR="00020D43">
              <w:rPr>
                <w:rFonts w:eastAsiaTheme="minorHAnsi"/>
                <w:sz w:val="22"/>
              </w:rPr>
              <w:t xml:space="preserve"> et al. </w:t>
            </w:r>
            <w:r w:rsidRPr="00086D15">
              <w:rPr>
                <w:rFonts w:eastAsiaTheme="minorHAnsi"/>
                <w:sz w:val="22"/>
              </w:rPr>
              <w:t>(2011)</w:t>
            </w:r>
          </w:p>
        </w:tc>
        <w:tc>
          <w:tcPr>
            <w:tcW w:w="712" w:type="pct"/>
          </w:tcPr>
          <w:p w14:paraId="04D519CA" w14:textId="77777777" w:rsidR="002B6EBD" w:rsidRPr="00086D15" w:rsidRDefault="002B6EBD" w:rsidP="002B6EBD">
            <w:pPr>
              <w:rPr>
                <w:sz w:val="22"/>
                <w:lang w:eastAsia="zh-CN"/>
              </w:rPr>
            </w:pPr>
            <w:r w:rsidRPr="001C449A">
              <w:rPr>
                <w:i/>
                <w:sz w:val="22"/>
              </w:rPr>
              <w:t>Journal of Comparative Economics</w:t>
            </w:r>
            <w:r w:rsidRPr="00086D15">
              <w:rPr>
                <w:sz w:val="22"/>
                <w:lang w:eastAsia="zh-CN"/>
              </w:rPr>
              <w:t>, 39, 176-190</w:t>
            </w:r>
          </w:p>
        </w:tc>
        <w:tc>
          <w:tcPr>
            <w:tcW w:w="985" w:type="pct"/>
          </w:tcPr>
          <w:p w14:paraId="7E4B1C64" w14:textId="77777777" w:rsidR="002B6EBD" w:rsidRPr="00086D15" w:rsidRDefault="002B6EBD" w:rsidP="002B6EBD">
            <w:pPr>
              <w:rPr>
                <w:sz w:val="22"/>
                <w:lang w:eastAsia="zh-CN"/>
              </w:rPr>
            </w:pPr>
            <w:r w:rsidRPr="00086D15">
              <w:rPr>
                <w:sz w:val="22"/>
                <w:lang w:eastAsia="zh-CN"/>
              </w:rPr>
              <w:t>CEO tenure in office in years</w:t>
            </w:r>
          </w:p>
        </w:tc>
        <w:tc>
          <w:tcPr>
            <w:tcW w:w="985" w:type="pct"/>
          </w:tcPr>
          <w:p w14:paraId="228D2982" w14:textId="77777777" w:rsidR="002B6EBD" w:rsidRPr="00086D15" w:rsidRDefault="002B6EBD" w:rsidP="002B6EBD">
            <w:pPr>
              <w:rPr>
                <w:rFonts w:eastAsiaTheme="minorHAnsi"/>
                <w:sz w:val="22"/>
              </w:rPr>
            </w:pPr>
            <w:r w:rsidRPr="00086D15">
              <w:rPr>
                <w:rFonts w:eastAsiaTheme="minorHAnsi"/>
                <w:sz w:val="22"/>
              </w:rPr>
              <w:t>R&amp;D intensity</w:t>
            </w:r>
          </w:p>
        </w:tc>
        <w:tc>
          <w:tcPr>
            <w:tcW w:w="1116" w:type="pct"/>
          </w:tcPr>
          <w:p w14:paraId="1C7E1966" w14:textId="48F020D7" w:rsidR="002B6EBD" w:rsidRPr="00086D15" w:rsidRDefault="002B6EBD" w:rsidP="002B6EBD">
            <w:pPr>
              <w:rPr>
                <w:rFonts w:eastAsiaTheme="minorHAnsi"/>
                <w:sz w:val="22"/>
              </w:rPr>
            </w:pPr>
            <w:r w:rsidRPr="00086D15">
              <w:rPr>
                <w:rFonts w:eastAsiaTheme="minorHAnsi"/>
                <w:sz w:val="22"/>
              </w:rPr>
              <w:t>CEO tenure is positively associated with firm</w:t>
            </w:r>
            <w:r w:rsidR="002D3603">
              <w:rPr>
                <w:rFonts w:eastAsiaTheme="minorHAnsi"/>
                <w:sz w:val="22"/>
              </w:rPr>
              <w:t>’</w:t>
            </w:r>
            <w:r w:rsidRPr="00086D15">
              <w:rPr>
                <w:rFonts w:eastAsiaTheme="minorHAnsi"/>
                <w:sz w:val="22"/>
              </w:rPr>
              <w:t xml:space="preserve">s innovation. </w:t>
            </w:r>
          </w:p>
        </w:tc>
      </w:tr>
      <w:tr w:rsidR="002B6EBD" w:rsidRPr="00086D15" w14:paraId="60223882" w14:textId="77777777" w:rsidTr="001C449A">
        <w:trPr>
          <w:trHeight w:val="397"/>
        </w:trPr>
        <w:tc>
          <w:tcPr>
            <w:tcW w:w="655" w:type="pct"/>
          </w:tcPr>
          <w:p w14:paraId="3D9158E5" w14:textId="77777777" w:rsidR="002B6EBD" w:rsidRPr="00086D15" w:rsidRDefault="002B6EBD" w:rsidP="002B6EBD">
            <w:pPr>
              <w:rPr>
                <w:rFonts w:eastAsiaTheme="minorHAnsi"/>
                <w:b/>
                <w:sz w:val="22"/>
              </w:rPr>
            </w:pPr>
            <w:r w:rsidRPr="00086D15">
              <w:rPr>
                <w:rFonts w:eastAsiaTheme="minorHAnsi"/>
                <w:b/>
                <w:sz w:val="22"/>
              </w:rPr>
              <w:t xml:space="preserve">Tenure </w:t>
            </w:r>
          </w:p>
        </w:tc>
        <w:tc>
          <w:tcPr>
            <w:tcW w:w="547" w:type="pct"/>
          </w:tcPr>
          <w:p w14:paraId="6B403F88" w14:textId="6EB8F6E6" w:rsidR="002B6EBD" w:rsidRPr="00086D15" w:rsidRDefault="002B6EBD" w:rsidP="002B6EBD">
            <w:pPr>
              <w:rPr>
                <w:rFonts w:eastAsiaTheme="minorHAnsi"/>
                <w:sz w:val="22"/>
              </w:rPr>
            </w:pPr>
            <w:r w:rsidRPr="00086D15">
              <w:rPr>
                <w:rFonts w:eastAsiaTheme="minorHAnsi"/>
                <w:sz w:val="22"/>
              </w:rPr>
              <w:t>Luo</w:t>
            </w:r>
            <w:r w:rsidR="00020D43">
              <w:rPr>
                <w:rFonts w:eastAsiaTheme="minorHAnsi"/>
                <w:sz w:val="22"/>
              </w:rPr>
              <w:t xml:space="preserve"> et al. </w:t>
            </w:r>
            <w:r w:rsidRPr="00086D15">
              <w:rPr>
                <w:rFonts w:eastAsiaTheme="minorHAnsi"/>
                <w:sz w:val="22"/>
              </w:rPr>
              <w:t>(2014)</w:t>
            </w:r>
          </w:p>
        </w:tc>
        <w:tc>
          <w:tcPr>
            <w:tcW w:w="712" w:type="pct"/>
          </w:tcPr>
          <w:p w14:paraId="1AD24091" w14:textId="5448B07D" w:rsidR="002B6EBD" w:rsidRPr="00086D15" w:rsidRDefault="002B6EBD" w:rsidP="002B6EBD">
            <w:pPr>
              <w:rPr>
                <w:rFonts w:eastAsiaTheme="minorHAnsi"/>
                <w:sz w:val="22"/>
              </w:rPr>
            </w:pPr>
            <w:r w:rsidRPr="001C449A">
              <w:rPr>
                <w:i/>
                <w:sz w:val="22"/>
              </w:rPr>
              <w:t>Strategic Management Journal</w:t>
            </w:r>
            <w:r w:rsidRPr="00086D15">
              <w:rPr>
                <w:rFonts w:eastAsiaTheme="minorHAnsi"/>
                <w:sz w:val="22"/>
              </w:rPr>
              <w:t>, 35 (4),</w:t>
            </w:r>
            <w:r>
              <w:rPr>
                <w:rFonts w:eastAsiaTheme="minorHAnsi"/>
                <w:sz w:val="22"/>
              </w:rPr>
              <w:t xml:space="preserve"> </w:t>
            </w:r>
            <w:r w:rsidRPr="00086D15">
              <w:rPr>
                <w:rFonts w:eastAsiaTheme="minorHAnsi"/>
                <w:sz w:val="22"/>
              </w:rPr>
              <w:t>492–511</w:t>
            </w:r>
          </w:p>
        </w:tc>
        <w:tc>
          <w:tcPr>
            <w:tcW w:w="985" w:type="pct"/>
          </w:tcPr>
          <w:p w14:paraId="0F03AD68" w14:textId="77777777" w:rsidR="002B6EBD" w:rsidRPr="00086D15" w:rsidRDefault="002B6EBD" w:rsidP="002B6EBD">
            <w:pPr>
              <w:rPr>
                <w:rFonts w:eastAsiaTheme="minorHAnsi"/>
                <w:sz w:val="22"/>
              </w:rPr>
            </w:pPr>
            <w:r w:rsidRPr="00086D15">
              <w:rPr>
                <w:rFonts w:eastAsiaTheme="minorHAnsi"/>
                <w:sz w:val="22"/>
              </w:rPr>
              <w:t>Number of years</w:t>
            </w:r>
          </w:p>
          <w:p w14:paraId="1B202123" w14:textId="77777777" w:rsidR="002B6EBD" w:rsidRPr="00086D15" w:rsidRDefault="002B6EBD" w:rsidP="002B6EBD">
            <w:pPr>
              <w:rPr>
                <w:rFonts w:eastAsiaTheme="minorHAnsi"/>
                <w:sz w:val="22"/>
              </w:rPr>
            </w:pPr>
            <w:r w:rsidRPr="00086D15">
              <w:rPr>
                <w:rFonts w:eastAsiaTheme="minorHAnsi"/>
                <w:sz w:val="22"/>
              </w:rPr>
              <w:t>of CEO experience in the position</w:t>
            </w:r>
          </w:p>
        </w:tc>
        <w:tc>
          <w:tcPr>
            <w:tcW w:w="985" w:type="pct"/>
          </w:tcPr>
          <w:p w14:paraId="3AA3F197" w14:textId="03A78F12" w:rsidR="002B6EBD" w:rsidRPr="00086D15" w:rsidRDefault="002B6EBD" w:rsidP="002B6EBD">
            <w:pPr>
              <w:rPr>
                <w:rFonts w:eastAsiaTheme="minorHAnsi"/>
                <w:sz w:val="22"/>
              </w:rPr>
            </w:pPr>
            <w:r w:rsidRPr="00086D15">
              <w:rPr>
                <w:rFonts w:eastAsiaTheme="minorHAnsi"/>
                <w:sz w:val="22"/>
              </w:rPr>
              <w:t>Abnormal return</w:t>
            </w:r>
            <w:r>
              <w:rPr>
                <w:rFonts w:eastAsiaTheme="minorHAnsi"/>
                <w:sz w:val="22"/>
              </w:rPr>
              <w:t>s</w:t>
            </w:r>
          </w:p>
        </w:tc>
        <w:tc>
          <w:tcPr>
            <w:tcW w:w="1116" w:type="pct"/>
          </w:tcPr>
          <w:p w14:paraId="692C360B" w14:textId="2C850F0F" w:rsidR="002B6EBD" w:rsidRPr="00086D15" w:rsidRDefault="002B6EBD" w:rsidP="002B6EBD">
            <w:pPr>
              <w:rPr>
                <w:rFonts w:eastAsiaTheme="minorHAnsi"/>
                <w:sz w:val="22"/>
              </w:rPr>
            </w:pPr>
            <w:r w:rsidRPr="00086D15">
              <w:rPr>
                <w:rFonts w:eastAsiaTheme="minorHAnsi"/>
                <w:sz w:val="22"/>
              </w:rPr>
              <w:t>CEO tenure has a positive and linear association with firm-employee relationship strength but an inverted U-shaped association with firm-customer relationship strength; firm-employee and firm-customer relationship strength mediate the effects of CEO tenure on firm performance</w:t>
            </w:r>
            <w:r>
              <w:rPr>
                <w:rFonts w:eastAsiaTheme="minorHAnsi"/>
                <w:sz w:val="22"/>
              </w:rPr>
              <w:t>.</w:t>
            </w:r>
          </w:p>
        </w:tc>
      </w:tr>
      <w:tr w:rsidR="002B6EBD" w:rsidRPr="00086D15" w14:paraId="56BE2296" w14:textId="77777777" w:rsidTr="001C449A">
        <w:trPr>
          <w:trHeight w:val="397"/>
        </w:trPr>
        <w:tc>
          <w:tcPr>
            <w:tcW w:w="655" w:type="pct"/>
          </w:tcPr>
          <w:p w14:paraId="1BDEBE60"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4B3A38F9" w14:textId="0DB9AF1B" w:rsidR="002B6EBD" w:rsidRPr="00086D15" w:rsidRDefault="002B6EBD" w:rsidP="002B6EBD">
            <w:pPr>
              <w:rPr>
                <w:rFonts w:eastAsiaTheme="minorHAnsi"/>
                <w:sz w:val="22"/>
              </w:rPr>
            </w:pPr>
            <w:r w:rsidRPr="00086D15">
              <w:rPr>
                <w:rFonts w:eastAsiaTheme="minorHAnsi"/>
                <w:sz w:val="22"/>
              </w:rPr>
              <w:t>McClelland</w:t>
            </w:r>
            <w:r w:rsidR="00020D43">
              <w:rPr>
                <w:rFonts w:eastAsiaTheme="minorHAnsi"/>
                <w:sz w:val="22"/>
              </w:rPr>
              <w:t xml:space="preserve"> et al.</w:t>
            </w:r>
            <w:r w:rsidRPr="00086D15">
              <w:rPr>
                <w:rFonts w:eastAsiaTheme="minorHAnsi"/>
                <w:sz w:val="22"/>
              </w:rPr>
              <w:t xml:space="preserve"> (2012)</w:t>
            </w:r>
          </w:p>
        </w:tc>
        <w:tc>
          <w:tcPr>
            <w:tcW w:w="712" w:type="pct"/>
          </w:tcPr>
          <w:p w14:paraId="13A888F8" w14:textId="77777777" w:rsidR="002B6EBD" w:rsidRPr="00086D15" w:rsidRDefault="002B6EBD" w:rsidP="002B6EBD">
            <w:pPr>
              <w:rPr>
                <w:rFonts w:eastAsiaTheme="minorHAnsi"/>
                <w:sz w:val="22"/>
              </w:rPr>
            </w:pPr>
            <w:r w:rsidRPr="001C449A">
              <w:rPr>
                <w:i/>
                <w:sz w:val="22"/>
              </w:rPr>
              <w:t>Journal of Business Research</w:t>
            </w:r>
            <w:r w:rsidRPr="00086D15">
              <w:rPr>
                <w:rFonts w:eastAsiaTheme="minorHAnsi"/>
                <w:sz w:val="22"/>
              </w:rPr>
              <w:t>, 65, 1387-1393</w:t>
            </w:r>
          </w:p>
        </w:tc>
        <w:tc>
          <w:tcPr>
            <w:tcW w:w="985" w:type="pct"/>
          </w:tcPr>
          <w:p w14:paraId="439B43C5" w14:textId="77777777" w:rsidR="002B6EBD" w:rsidRPr="00086D15" w:rsidRDefault="002B6EBD" w:rsidP="002B6EBD">
            <w:pPr>
              <w:rPr>
                <w:sz w:val="22"/>
                <w:lang w:eastAsia="zh-CN"/>
              </w:rPr>
            </w:pPr>
            <w:r w:rsidRPr="00086D15">
              <w:rPr>
                <w:rFonts w:eastAsiaTheme="minorHAnsi"/>
                <w:sz w:val="22"/>
              </w:rPr>
              <w:t>Number of years a CEO had occupied the CEO position</w:t>
            </w:r>
          </w:p>
        </w:tc>
        <w:tc>
          <w:tcPr>
            <w:tcW w:w="985" w:type="pct"/>
          </w:tcPr>
          <w:p w14:paraId="3683C6D1" w14:textId="77777777" w:rsidR="002B6EBD" w:rsidRPr="00086D15" w:rsidRDefault="002B6EBD" w:rsidP="002B6EBD">
            <w:pPr>
              <w:rPr>
                <w:sz w:val="22"/>
                <w:lang w:eastAsia="zh-CN"/>
              </w:rPr>
            </w:pPr>
            <w:r w:rsidRPr="00086D15">
              <w:rPr>
                <w:rFonts w:eastAsiaTheme="minorHAnsi"/>
                <w:sz w:val="22"/>
              </w:rPr>
              <w:t>ROA</w:t>
            </w:r>
          </w:p>
        </w:tc>
        <w:tc>
          <w:tcPr>
            <w:tcW w:w="1116" w:type="pct"/>
          </w:tcPr>
          <w:p w14:paraId="786F0921" w14:textId="77777777" w:rsidR="002B6EBD" w:rsidRPr="00086D15" w:rsidRDefault="002B6EBD" w:rsidP="002B6EBD">
            <w:pPr>
              <w:rPr>
                <w:rFonts w:eastAsiaTheme="minorHAnsi"/>
                <w:sz w:val="22"/>
              </w:rPr>
            </w:pPr>
            <w:r w:rsidRPr="00086D15">
              <w:rPr>
                <w:rFonts w:eastAsiaTheme="minorHAnsi"/>
                <w:sz w:val="22"/>
              </w:rPr>
              <w:t xml:space="preserve">Longer CEO tenure generates lower future financial performance in dynamic industries but not in stable industries. </w:t>
            </w:r>
          </w:p>
        </w:tc>
      </w:tr>
      <w:tr w:rsidR="002B6EBD" w:rsidRPr="00086D15" w14:paraId="7A3EF170" w14:textId="77777777" w:rsidTr="001C449A">
        <w:trPr>
          <w:trHeight w:val="397"/>
        </w:trPr>
        <w:tc>
          <w:tcPr>
            <w:tcW w:w="655" w:type="pct"/>
          </w:tcPr>
          <w:p w14:paraId="5741A809"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CD84F6B" w14:textId="5BDF3CF1" w:rsidR="002B6EBD" w:rsidRPr="00086D15" w:rsidRDefault="002B6EBD" w:rsidP="002B6EBD">
            <w:pPr>
              <w:rPr>
                <w:rFonts w:eastAsiaTheme="minorHAnsi"/>
                <w:sz w:val="22"/>
              </w:rPr>
            </w:pPr>
            <w:r w:rsidRPr="00086D15">
              <w:rPr>
                <w:rFonts w:eastAsiaTheme="minorHAnsi"/>
                <w:sz w:val="22"/>
              </w:rPr>
              <w:t>Pascal</w:t>
            </w:r>
            <w:r w:rsidR="00020D43">
              <w:rPr>
                <w:rFonts w:eastAsiaTheme="minorHAnsi"/>
                <w:sz w:val="22"/>
              </w:rPr>
              <w:t xml:space="preserve"> et al. </w:t>
            </w:r>
            <w:r w:rsidRPr="00086D15">
              <w:rPr>
                <w:rFonts w:eastAsiaTheme="minorHAnsi"/>
                <w:sz w:val="22"/>
              </w:rPr>
              <w:t>(2017)</w:t>
            </w:r>
          </w:p>
        </w:tc>
        <w:tc>
          <w:tcPr>
            <w:tcW w:w="712" w:type="pct"/>
          </w:tcPr>
          <w:p w14:paraId="616B6FCB" w14:textId="77777777" w:rsidR="002B6EBD" w:rsidRPr="00086D15" w:rsidRDefault="002B6EBD" w:rsidP="002B6EBD">
            <w:pPr>
              <w:rPr>
                <w:sz w:val="22"/>
                <w:lang w:eastAsia="zh-CN"/>
              </w:rPr>
            </w:pPr>
            <w:r w:rsidRPr="001C449A">
              <w:rPr>
                <w:i/>
                <w:sz w:val="22"/>
              </w:rPr>
              <w:t>Small Business Economics</w:t>
            </w:r>
            <w:r w:rsidRPr="00086D15">
              <w:rPr>
                <w:sz w:val="22"/>
                <w:lang w:eastAsia="zh-CN"/>
              </w:rPr>
              <w:t>, 49, 339-354</w:t>
            </w:r>
          </w:p>
        </w:tc>
        <w:tc>
          <w:tcPr>
            <w:tcW w:w="985" w:type="pct"/>
          </w:tcPr>
          <w:p w14:paraId="71ACBA3A" w14:textId="77777777" w:rsidR="002B6EBD" w:rsidRPr="00086D15" w:rsidRDefault="002B6EBD" w:rsidP="002B6EBD">
            <w:pPr>
              <w:rPr>
                <w:sz w:val="22"/>
                <w:lang w:eastAsia="zh-CN"/>
              </w:rPr>
            </w:pPr>
            <w:r w:rsidRPr="00086D15">
              <w:rPr>
                <w:sz w:val="22"/>
                <w:lang w:eastAsia="zh-CN"/>
              </w:rPr>
              <w:t>Total number of years a CEO has been in position</w:t>
            </w:r>
          </w:p>
        </w:tc>
        <w:tc>
          <w:tcPr>
            <w:tcW w:w="985" w:type="pct"/>
          </w:tcPr>
          <w:p w14:paraId="0A712A1A"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3268D1A2" w14:textId="1692EA59" w:rsidR="002B6EBD" w:rsidRPr="00086D15" w:rsidRDefault="002B6EBD" w:rsidP="002B6EBD">
            <w:pPr>
              <w:rPr>
                <w:rFonts w:eastAsiaTheme="minorHAnsi"/>
                <w:sz w:val="22"/>
              </w:rPr>
            </w:pPr>
            <w:r w:rsidRPr="00086D15">
              <w:rPr>
                <w:rFonts w:eastAsiaTheme="minorHAnsi"/>
                <w:sz w:val="22"/>
              </w:rPr>
              <w:t>CEO tenure is not significantly related to firm</w:t>
            </w:r>
            <w:r w:rsidR="002D3603">
              <w:rPr>
                <w:rFonts w:eastAsiaTheme="minorHAnsi"/>
                <w:sz w:val="22"/>
              </w:rPr>
              <w:t>’</w:t>
            </w:r>
            <w:r w:rsidRPr="00086D15">
              <w:rPr>
                <w:rFonts w:eastAsiaTheme="minorHAnsi"/>
                <w:sz w:val="22"/>
              </w:rPr>
              <w:t xml:space="preserve">s ROA or ROE. </w:t>
            </w:r>
          </w:p>
        </w:tc>
      </w:tr>
      <w:tr w:rsidR="002B6EBD" w:rsidRPr="00086D15" w14:paraId="462686E6" w14:textId="77777777" w:rsidTr="001C449A">
        <w:trPr>
          <w:trHeight w:val="397"/>
        </w:trPr>
        <w:tc>
          <w:tcPr>
            <w:tcW w:w="655" w:type="pct"/>
          </w:tcPr>
          <w:p w14:paraId="5BC161BA"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24CF0925" w14:textId="77777777" w:rsidR="002B6EBD" w:rsidRPr="00086D15" w:rsidRDefault="002B6EBD" w:rsidP="002B6EBD">
            <w:pPr>
              <w:rPr>
                <w:rFonts w:eastAsiaTheme="minorHAnsi"/>
                <w:sz w:val="22"/>
              </w:rPr>
            </w:pPr>
            <w:r w:rsidRPr="00086D15">
              <w:rPr>
                <w:rFonts w:eastAsiaTheme="minorHAnsi"/>
                <w:sz w:val="22"/>
              </w:rPr>
              <w:t>Peni (2014)</w:t>
            </w:r>
          </w:p>
        </w:tc>
        <w:tc>
          <w:tcPr>
            <w:tcW w:w="712" w:type="pct"/>
          </w:tcPr>
          <w:p w14:paraId="359E8B7C" w14:textId="77777777" w:rsidR="002B6EBD" w:rsidRPr="00086D15" w:rsidRDefault="002B6EBD" w:rsidP="002B6EBD">
            <w:pPr>
              <w:rPr>
                <w:rFonts w:eastAsiaTheme="minorHAnsi"/>
                <w:sz w:val="22"/>
              </w:rPr>
            </w:pPr>
            <w:r w:rsidRPr="001C449A">
              <w:rPr>
                <w:i/>
                <w:sz w:val="22"/>
              </w:rPr>
              <w:t>Journal of Management and Governance</w:t>
            </w:r>
            <w:r w:rsidRPr="00086D15">
              <w:rPr>
                <w:rFonts w:eastAsiaTheme="minorHAnsi"/>
                <w:sz w:val="22"/>
              </w:rPr>
              <w:t>, 14 (1), 37-59</w:t>
            </w:r>
          </w:p>
        </w:tc>
        <w:tc>
          <w:tcPr>
            <w:tcW w:w="985" w:type="pct"/>
          </w:tcPr>
          <w:p w14:paraId="1E59F2FC" w14:textId="77777777" w:rsidR="002B6EBD" w:rsidRPr="00086D15" w:rsidRDefault="002B6EBD" w:rsidP="002B6EBD">
            <w:pPr>
              <w:rPr>
                <w:rFonts w:eastAsiaTheme="minorHAnsi"/>
                <w:sz w:val="22"/>
              </w:rPr>
            </w:pPr>
            <w:r w:rsidRPr="00086D15">
              <w:rPr>
                <w:rFonts w:eastAsiaTheme="minorHAnsi"/>
                <w:sz w:val="22"/>
              </w:rPr>
              <w:t>Number of years CEO has served in the position</w:t>
            </w:r>
          </w:p>
        </w:tc>
        <w:tc>
          <w:tcPr>
            <w:tcW w:w="985" w:type="pct"/>
          </w:tcPr>
          <w:p w14:paraId="7BCB6657" w14:textId="1BC94CA8"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ROA</w:t>
            </w:r>
          </w:p>
        </w:tc>
        <w:tc>
          <w:tcPr>
            <w:tcW w:w="1116" w:type="pct"/>
          </w:tcPr>
          <w:p w14:paraId="45220BAB"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CEO tenure is positively related to firm performance. </w:t>
            </w:r>
          </w:p>
        </w:tc>
      </w:tr>
      <w:tr w:rsidR="002B6EBD" w:rsidRPr="00086D15" w14:paraId="64CFA748" w14:textId="77777777" w:rsidTr="001C449A">
        <w:trPr>
          <w:trHeight w:val="397"/>
        </w:trPr>
        <w:tc>
          <w:tcPr>
            <w:tcW w:w="655" w:type="pct"/>
          </w:tcPr>
          <w:p w14:paraId="4F11EEFC"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7E0A13AF" w14:textId="72CE6B87" w:rsidR="002B6EBD" w:rsidRPr="00086D15" w:rsidRDefault="002B6EBD" w:rsidP="002B6EBD">
            <w:pPr>
              <w:rPr>
                <w:sz w:val="22"/>
              </w:rPr>
            </w:pPr>
            <w:r w:rsidRPr="00086D15">
              <w:rPr>
                <w:sz w:val="22"/>
              </w:rPr>
              <w:t>Reina</w:t>
            </w:r>
            <w:r w:rsidR="00020D43">
              <w:rPr>
                <w:sz w:val="22"/>
              </w:rPr>
              <w:t xml:space="preserve"> et al. </w:t>
            </w:r>
            <w:r w:rsidRPr="00086D15">
              <w:rPr>
                <w:sz w:val="22"/>
              </w:rPr>
              <w:t>(2017)</w:t>
            </w:r>
          </w:p>
        </w:tc>
        <w:tc>
          <w:tcPr>
            <w:tcW w:w="712" w:type="pct"/>
          </w:tcPr>
          <w:p w14:paraId="63A20E1E" w14:textId="77777777" w:rsidR="002B6EBD" w:rsidRPr="00086D15" w:rsidRDefault="002B6EBD" w:rsidP="002B6EBD">
            <w:pPr>
              <w:rPr>
                <w:rFonts w:eastAsiaTheme="minorHAnsi"/>
                <w:sz w:val="22"/>
              </w:rPr>
            </w:pPr>
            <w:r w:rsidRPr="001C449A">
              <w:rPr>
                <w:i/>
                <w:sz w:val="22"/>
              </w:rPr>
              <w:t>Organization Science</w:t>
            </w:r>
            <w:r w:rsidRPr="00086D15">
              <w:rPr>
                <w:rFonts w:eastAsiaTheme="minorHAnsi"/>
                <w:sz w:val="22"/>
              </w:rPr>
              <w:t>, 28 (2), 228–243</w:t>
            </w:r>
          </w:p>
        </w:tc>
        <w:tc>
          <w:tcPr>
            <w:tcW w:w="985" w:type="pct"/>
          </w:tcPr>
          <w:p w14:paraId="5B04842A" w14:textId="77777777" w:rsidR="002B6EBD" w:rsidRPr="00086D15" w:rsidRDefault="002B6EBD" w:rsidP="002B6EBD">
            <w:pPr>
              <w:rPr>
                <w:rFonts w:eastAsiaTheme="minorHAnsi"/>
                <w:sz w:val="22"/>
              </w:rPr>
            </w:pPr>
            <w:r w:rsidRPr="00086D15">
              <w:rPr>
                <w:rFonts w:eastAsiaTheme="minorHAnsi"/>
                <w:sz w:val="22"/>
              </w:rPr>
              <w:t>Number of years a CEO had held the position</w:t>
            </w:r>
          </w:p>
        </w:tc>
        <w:tc>
          <w:tcPr>
            <w:tcW w:w="985" w:type="pct"/>
          </w:tcPr>
          <w:p w14:paraId="574F3558"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14BE5500" w14:textId="253ABBA9" w:rsidR="002B6EBD" w:rsidRPr="00086D15" w:rsidRDefault="002B6EBD" w:rsidP="002B6EBD">
            <w:pPr>
              <w:autoSpaceDE w:val="0"/>
              <w:autoSpaceDN w:val="0"/>
              <w:adjustRightInd w:val="0"/>
              <w:rPr>
                <w:rFonts w:eastAsiaTheme="minorHAnsi"/>
                <w:sz w:val="22"/>
              </w:rPr>
            </w:pPr>
            <w:r w:rsidRPr="00086D15">
              <w:rPr>
                <w:rFonts w:eastAsiaTheme="minorHAnsi"/>
                <w:sz w:val="22"/>
              </w:rPr>
              <w:t>CEO tenure is not significantly related to firm</w:t>
            </w:r>
            <w:r w:rsidR="002D3603">
              <w:rPr>
                <w:rFonts w:eastAsiaTheme="minorHAnsi"/>
                <w:sz w:val="22"/>
              </w:rPr>
              <w:t>’</w:t>
            </w:r>
            <w:r w:rsidRPr="00086D15">
              <w:rPr>
                <w:rFonts w:eastAsiaTheme="minorHAnsi"/>
                <w:sz w:val="22"/>
              </w:rPr>
              <w:t>s ROA.</w:t>
            </w:r>
          </w:p>
        </w:tc>
      </w:tr>
      <w:tr w:rsidR="002B6EBD" w:rsidRPr="00086D15" w14:paraId="0D278D1E" w14:textId="77777777" w:rsidTr="001C449A">
        <w:trPr>
          <w:trHeight w:val="397"/>
        </w:trPr>
        <w:tc>
          <w:tcPr>
            <w:tcW w:w="655" w:type="pct"/>
          </w:tcPr>
          <w:p w14:paraId="0D515D89"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057E0539" w14:textId="77777777" w:rsidR="002B6EBD" w:rsidRPr="00086D15" w:rsidRDefault="002B6EBD" w:rsidP="002B6EBD">
            <w:pPr>
              <w:rPr>
                <w:sz w:val="22"/>
              </w:rPr>
            </w:pPr>
            <w:r w:rsidRPr="00086D15">
              <w:rPr>
                <w:sz w:val="22"/>
              </w:rPr>
              <w:t>Shen and Cannella (2002)</w:t>
            </w:r>
          </w:p>
        </w:tc>
        <w:tc>
          <w:tcPr>
            <w:tcW w:w="712" w:type="pct"/>
          </w:tcPr>
          <w:p w14:paraId="4E9B14E0" w14:textId="77777777" w:rsidR="002B6EBD" w:rsidRPr="00086D15" w:rsidRDefault="002B6EBD" w:rsidP="002B6EBD">
            <w:pPr>
              <w:rPr>
                <w:rFonts w:eastAsiaTheme="minorHAnsi"/>
                <w:sz w:val="22"/>
              </w:rPr>
            </w:pPr>
            <w:r w:rsidRPr="001C449A">
              <w:rPr>
                <w:i/>
                <w:sz w:val="22"/>
              </w:rPr>
              <w:t>Academy of Management Journal</w:t>
            </w:r>
            <w:r w:rsidRPr="00086D15">
              <w:rPr>
                <w:rFonts w:eastAsiaTheme="minorHAnsi"/>
                <w:sz w:val="22"/>
              </w:rPr>
              <w:t>, 45 (4), 717-733</w:t>
            </w:r>
          </w:p>
        </w:tc>
        <w:tc>
          <w:tcPr>
            <w:tcW w:w="985" w:type="pct"/>
          </w:tcPr>
          <w:p w14:paraId="2E7CC5EB" w14:textId="77777777" w:rsidR="002B6EBD" w:rsidRPr="00086D15" w:rsidRDefault="002B6EBD" w:rsidP="002B6EBD">
            <w:pPr>
              <w:rPr>
                <w:rFonts w:eastAsiaTheme="minorHAnsi"/>
                <w:sz w:val="22"/>
              </w:rPr>
            </w:pPr>
            <w:r w:rsidRPr="00086D15">
              <w:rPr>
                <w:rFonts w:eastAsiaTheme="minorHAnsi"/>
                <w:sz w:val="22"/>
              </w:rPr>
              <w:t>Number of years CEO has served in the position</w:t>
            </w:r>
          </w:p>
        </w:tc>
        <w:tc>
          <w:tcPr>
            <w:tcW w:w="985" w:type="pct"/>
          </w:tcPr>
          <w:p w14:paraId="03C19B78" w14:textId="77777777" w:rsidR="002B6EBD" w:rsidRPr="00086D15" w:rsidRDefault="002B6EBD" w:rsidP="002B6EBD">
            <w:pPr>
              <w:rPr>
                <w:rFonts w:eastAsiaTheme="minorHAnsi"/>
                <w:sz w:val="22"/>
              </w:rPr>
            </w:pPr>
            <w:r w:rsidRPr="00086D15">
              <w:rPr>
                <w:rFonts w:eastAsiaTheme="minorHAnsi"/>
                <w:sz w:val="22"/>
              </w:rPr>
              <w:t>ROA</w:t>
            </w:r>
          </w:p>
        </w:tc>
        <w:tc>
          <w:tcPr>
            <w:tcW w:w="1116" w:type="pct"/>
          </w:tcPr>
          <w:p w14:paraId="35760EEE" w14:textId="4E2848FB" w:rsidR="002B6EBD" w:rsidRPr="00086D15" w:rsidRDefault="002B6EBD" w:rsidP="002B6EBD">
            <w:pPr>
              <w:autoSpaceDE w:val="0"/>
              <w:autoSpaceDN w:val="0"/>
              <w:adjustRightInd w:val="0"/>
              <w:rPr>
                <w:rFonts w:eastAsiaTheme="minorHAnsi"/>
                <w:sz w:val="22"/>
              </w:rPr>
            </w:pPr>
            <w:r w:rsidRPr="00086D15">
              <w:rPr>
                <w:rFonts w:eastAsiaTheme="minorHAnsi"/>
                <w:sz w:val="22"/>
              </w:rPr>
              <w:t>The relationship between departing CEO tenure and post</w:t>
            </w:r>
            <w:r>
              <w:rPr>
                <w:rFonts w:eastAsiaTheme="minorHAnsi"/>
                <w:sz w:val="22"/>
              </w:rPr>
              <w:t>-</w:t>
            </w:r>
            <w:r w:rsidRPr="00086D15">
              <w:rPr>
                <w:rFonts w:eastAsiaTheme="minorHAnsi"/>
                <w:sz w:val="22"/>
              </w:rPr>
              <w:t>succession firm performance</w:t>
            </w:r>
            <w:r w:rsidRPr="00086D15">
              <w:t xml:space="preserve"> is</w:t>
            </w:r>
            <w:r w:rsidRPr="00086D15">
              <w:rPr>
                <w:rFonts w:eastAsiaTheme="minorHAnsi"/>
                <w:sz w:val="22"/>
              </w:rPr>
              <w:t xml:space="preserve"> inverted U-shaped. </w:t>
            </w:r>
          </w:p>
        </w:tc>
      </w:tr>
      <w:tr w:rsidR="002B6EBD" w:rsidRPr="00086D15" w14:paraId="0786B643" w14:textId="77777777" w:rsidTr="001C449A">
        <w:trPr>
          <w:trHeight w:val="397"/>
        </w:trPr>
        <w:tc>
          <w:tcPr>
            <w:tcW w:w="655" w:type="pct"/>
          </w:tcPr>
          <w:p w14:paraId="415D6468"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36E1BF93" w14:textId="166DC6B1" w:rsidR="002B6EBD" w:rsidRPr="00086D15" w:rsidRDefault="002B6EBD" w:rsidP="002B6EBD">
            <w:pPr>
              <w:rPr>
                <w:rFonts w:eastAsiaTheme="minorHAnsi"/>
                <w:sz w:val="22"/>
              </w:rPr>
            </w:pPr>
            <w:r w:rsidRPr="00086D15">
              <w:rPr>
                <w:rFonts w:eastAsiaTheme="minorHAnsi"/>
                <w:sz w:val="22"/>
              </w:rPr>
              <w:t>Tien</w:t>
            </w:r>
            <w:r w:rsidR="00020D43">
              <w:rPr>
                <w:rFonts w:eastAsiaTheme="minorHAnsi"/>
                <w:sz w:val="22"/>
              </w:rPr>
              <w:t xml:space="preserve"> et al. </w:t>
            </w:r>
            <w:r w:rsidRPr="00086D15">
              <w:rPr>
                <w:rFonts w:eastAsiaTheme="minorHAnsi"/>
                <w:sz w:val="22"/>
              </w:rPr>
              <w:t>(2013)</w:t>
            </w:r>
          </w:p>
        </w:tc>
        <w:tc>
          <w:tcPr>
            <w:tcW w:w="712" w:type="pct"/>
          </w:tcPr>
          <w:p w14:paraId="0D7F436C" w14:textId="77777777" w:rsidR="002B6EBD" w:rsidRPr="00086D15" w:rsidRDefault="002B6EBD" w:rsidP="002B6EBD">
            <w:pPr>
              <w:rPr>
                <w:sz w:val="22"/>
                <w:lang w:eastAsia="zh-CN"/>
              </w:rPr>
            </w:pPr>
            <w:r w:rsidRPr="001C449A">
              <w:rPr>
                <w:i/>
                <w:sz w:val="22"/>
              </w:rPr>
              <w:t>Journal of Management &amp; Organization</w:t>
            </w:r>
            <w:r w:rsidRPr="00086D15">
              <w:rPr>
                <w:sz w:val="22"/>
                <w:lang w:eastAsia="zh-CN"/>
              </w:rPr>
              <w:t>, 19:4, 424–453</w:t>
            </w:r>
          </w:p>
        </w:tc>
        <w:tc>
          <w:tcPr>
            <w:tcW w:w="985" w:type="pct"/>
          </w:tcPr>
          <w:p w14:paraId="664A319E" w14:textId="77777777" w:rsidR="002B6EBD" w:rsidRPr="00086D15" w:rsidRDefault="002B6EBD" w:rsidP="002B6EBD">
            <w:pPr>
              <w:rPr>
                <w:sz w:val="22"/>
                <w:lang w:eastAsia="zh-CN"/>
              </w:rPr>
            </w:pPr>
            <w:r w:rsidRPr="00086D15">
              <w:rPr>
                <w:sz w:val="22"/>
                <w:lang w:eastAsia="zh-CN"/>
              </w:rPr>
              <w:t>CEO tenure in office in years</w:t>
            </w:r>
          </w:p>
        </w:tc>
        <w:tc>
          <w:tcPr>
            <w:tcW w:w="985" w:type="pct"/>
          </w:tcPr>
          <w:p w14:paraId="475E5AC2" w14:textId="5809EAF1"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ROA; ROE</w:t>
            </w:r>
          </w:p>
        </w:tc>
        <w:tc>
          <w:tcPr>
            <w:tcW w:w="1116" w:type="pct"/>
          </w:tcPr>
          <w:p w14:paraId="09CC8E96" w14:textId="77777777" w:rsidR="002B6EBD" w:rsidRPr="00086D15" w:rsidRDefault="002B6EBD" w:rsidP="002B6EBD">
            <w:pPr>
              <w:rPr>
                <w:rFonts w:eastAsiaTheme="minorHAnsi"/>
                <w:sz w:val="22"/>
              </w:rPr>
            </w:pPr>
            <w:r w:rsidRPr="00086D15">
              <w:rPr>
                <w:rFonts w:eastAsiaTheme="minorHAnsi"/>
                <w:sz w:val="22"/>
              </w:rPr>
              <w:t>No significant relationship between CEO tenure and firm performance.</w:t>
            </w:r>
          </w:p>
        </w:tc>
      </w:tr>
      <w:tr w:rsidR="002B6EBD" w:rsidRPr="00086D15" w14:paraId="23365CAE" w14:textId="77777777" w:rsidTr="001C449A">
        <w:trPr>
          <w:trHeight w:val="397"/>
        </w:trPr>
        <w:tc>
          <w:tcPr>
            <w:tcW w:w="655" w:type="pct"/>
          </w:tcPr>
          <w:p w14:paraId="560ACA6E"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7704D099" w14:textId="27F52448" w:rsidR="002B6EBD" w:rsidRPr="00086D15" w:rsidRDefault="002B6EBD" w:rsidP="002B6EBD">
            <w:pPr>
              <w:rPr>
                <w:sz w:val="22"/>
              </w:rPr>
            </w:pPr>
            <w:r w:rsidRPr="00086D15">
              <w:rPr>
                <w:sz w:val="22"/>
              </w:rPr>
              <w:t>Walters</w:t>
            </w:r>
            <w:r w:rsidR="00020D43">
              <w:rPr>
                <w:sz w:val="22"/>
              </w:rPr>
              <w:t xml:space="preserve"> et al. </w:t>
            </w:r>
            <w:r w:rsidRPr="00086D15">
              <w:rPr>
                <w:sz w:val="22"/>
              </w:rPr>
              <w:t>(2007)</w:t>
            </w:r>
          </w:p>
        </w:tc>
        <w:tc>
          <w:tcPr>
            <w:tcW w:w="712" w:type="pct"/>
          </w:tcPr>
          <w:p w14:paraId="0EC37A57" w14:textId="77777777" w:rsidR="002B6EBD" w:rsidRPr="00086D15" w:rsidRDefault="002B6EBD" w:rsidP="002B6EBD">
            <w:pPr>
              <w:rPr>
                <w:rFonts w:eastAsiaTheme="minorHAnsi"/>
                <w:sz w:val="22"/>
              </w:rPr>
            </w:pPr>
            <w:r w:rsidRPr="001C449A">
              <w:rPr>
                <w:i/>
                <w:sz w:val="22"/>
              </w:rPr>
              <w:t>Journal of Business Research</w:t>
            </w:r>
            <w:r w:rsidRPr="00086D15">
              <w:rPr>
                <w:rFonts w:eastAsiaTheme="minorHAnsi"/>
                <w:sz w:val="22"/>
              </w:rPr>
              <w:t>, 60, 331–338</w:t>
            </w:r>
          </w:p>
        </w:tc>
        <w:tc>
          <w:tcPr>
            <w:tcW w:w="985" w:type="pct"/>
          </w:tcPr>
          <w:p w14:paraId="36828D97" w14:textId="7523E119" w:rsidR="002B6EBD" w:rsidRPr="00086D15" w:rsidRDefault="002B6EBD" w:rsidP="002B6EBD">
            <w:pPr>
              <w:rPr>
                <w:rFonts w:eastAsiaTheme="minorHAnsi"/>
                <w:sz w:val="22"/>
              </w:rPr>
            </w:pPr>
            <w:r w:rsidRPr="00086D15">
              <w:rPr>
                <w:rFonts w:eastAsiaTheme="minorHAnsi"/>
                <w:sz w:val="22"/>
              </w:rPr>
              <w:t>Number of years CEOs had held their positions</w:t>
            </w:r>
          </w:p>
        </w:tc>
        <w:tc>
          <w:tcPr>
            <w:tcW w:w="985" w:type="pct"/>
          </w:tcPr>
          <w:p w14:paraId="497EB917" w14:textId="77777777" w:rsidR="002B6EBD" w:rsidRPr="00086D15" w:rsidRDefault="002B6EBD" w:rsidP="002B6EBD">
            <w:pPr>
              <w:rPr>
                <w:rFonts w:eastAsiaTheme="minorHAnsi"/>
                <w:sz w:val="22"/>
              </w:rPr>
            </w:pPr>
            <w:r w:rsidRPr="00086D15">
              <w:rPr>
                <w:rFonts w:eastAsiaTheme="minorHAnsi"/>
                <w:sz w:val="22"/>
              </w:rPr>
              <w:t>Cumulative abnormal returns</w:t>
            </w:r>
          </w:p>
        </w:tc>
        <w:tc>
          <w:tcPr>
            <w:tcW w:w="1116" w:type="pct"/>
          </w:tcPr>
          <w:p w14:paraId="2495D5C3" w14:textId="30F82DAF" w:rsidR="002B6EBD" w:rsidRPr="00086D15" w:rsidRDefault="002B6EBD" w:rsidP="002B6EBD">
            <w:pPr>
              <w:autoSpaceDE w:val="0"/>
              <w:autoSpaceDN w:val="0"/>
              <w:adjustRightInd w:val="0"/>
              <w:rPr>
                <w:rFonts w:eastAsiaTheme="minorHAnsi"/>
                <w:sz w:val="22"/>
              </w:rPr>
            </w:pPr>
            <w:r w:rsidRPr="00086D15">
              <w:rPr>
                <w:rFonts w:eastAsiaTheme="minorHAnsi"/>
                <w:sz w:val="22"/>
              </w:rPr>
              <w:t>In the absence of a vigilant board, CEO tenure is positively associated with performance at low to moderate levels of tenure, and negatively associated with performance when tenure further rises to substantial levels. In the presence of a vigilant board, however, shareholder interests can be advanced even at high levels of CEO tenure.</w:t>
            </w:r>
          </w:p>
        </w:tc>
      </w:tr>
      <w:tr w:rsidR="002B6EBD" w:rsidRPr="00086D15" w14:paraId="765979A5" w14:textId="77777777" w:rsidTr="001C449A">
        <w:trPr>
          <w:trHeight w:val="397"/>
        </w:trPr>
        <w:tc>
          <w:tcPr>
            <w:tcW w:w="655" w:type="pct"/>
          </w:tcPr>
          <w:p w14:paraId="2C8425D7" w14:textId="619CAED8" w:rsidR="002B6EBD" w:rsidRPr="00086D15" w:rsidRDefault="002B6EBD" w:rsidP="002B6EBD">
            <w:pPr>
              <w:rPr>
                <w:b/>
                <w:sz w:val="22"/>
              </w:rPr>
            </w:pPr>
            <w:r>
              <w:rPr>
                <w:b/>
                <w:sz w:val="22"/>
              </w:rPr>
              <w:t>Tenure</w:t>
            </w:r>
          </w:p>
        </w:tc>
        <w:tc>
          <w:tcPr>
            <w:tcW w:w="547" w:type="pct"/>
          </w:tcPr>
          <w:p w14:paraId="64AC626C" w14:textId="52EC70B4" w:rsidR="002B6EBD" w:rsidRPr="00086D15" w:rsidRDefault="002B6EBD" w:rsidP="002B6EBD">
            <w:pPr>
              <w:rPr>
                <w:sz w:val="22"/>
              </w:rPr>
            </w:pPr>
            <w:r>
              <w:rPr>
                <w:sz w:val="22"/>
              </w:rPr>
              <w:t>Westphal and Fredrickson (2001)</w:t>
            </w:r>
          </w:p>
        </w:tc>
        <w:tc>
          <w:tcPr>
            <w:tcW w:w="712" w:type="pct"/>
          </w:tcPr>
          <w:p w14:paraId="4448C7B7" w14:textId="53AC9A3B" w:rsidR="002B6EBD" w:rsidRPr="00086D15" w:rsidRDefault="002B6EBD" w:rsidP="002B6EBD">
            <w:pPr>
              <w:rPr>
                <w:sz w:val="22"/>
              </w:rPr>
            </w:pPr>
            <w:r w:rsidRPr="00B3274E">
              <w:rPr>
                <w:i/>
                <w:sz w:val="22"/>
              </w:rPr>
              <w:t>Strategic Management Journal</w:t>
            </w:r>
            <w:r>
              <w:rPr>
                <w:sz w:val="22"/>
              </w:rPr>
              <w:t>, 22 (12), 1113-1137</w:t>
            </w:r>
          </w:p>
        </w:tc>
        <w:tc>
          <w:tcPr>
            <w:tcW w:w="985" w:type="pct"/>
          </w:tcPr>
          <w:p w14:paraId="37228256" w14:textId="1A5C8B73" w:rsidR="002B6EBD" w:rsidRPr="00086D15" w:rsidRDefault="002B6EBD" w:rsidP="002B6EBD">
            <w:pPr>
              <w:rPr>
                <w:sz w:val="22"/>
              </w:rPr>
            </w:pPr>
            <w:r>
              <w:rPr>
                <w:sz w:val="22"/>
              </w:rPr>
              <w:t xml:space="preserve">Number of years director had been employed </w:t>
            </w:r>
          </w:p>
        </w:tc>
        <w:tc>
          <w:tcPr>
            <w:tcW w:w="985" w:type="pct"/>
          </w:tcPr>
          <w:p w14:paraId="41EEE254" w14:textId="55EB76AD" w:rsidR="002B6EBD" w:rsidRPr="00086D15" w:rsidRDefault="002B6EBD" w:rsidP="002B6EBD">
            <w:pPr>
              <w:rPr>
                <w:sz w:val="22"/>
              </w:rPr>
            </w:pPr>
            <w:r>
              <w:rPr>
                <w:sz w:val="22"/>
              </w:rPr>
              <w:t xml:space="preserve">Level of diversification </w:t>
            </w:r>
          </w:p>
        </w:tc>
        <w:tc>
          <w:tcPr>
            <w:tcW w:w="1116" w:type="pct"/>
          </w:tcPr>
          <w:p w14:paraId="046D7621" w14:textId="5184DF25" w:rsidR="002B6EBD" w:rsidRPr="00086D15" w:rsidRDefault="002B6EBD" w:rsidP="002B6EBD">
            <w:pPr>
              <w:autoSpaceDE w:val="0"/>
              <w:autoSpaceDN w:val="0"/>
              <w:adjustRightInd w:val="0"/>
              <w:rPr>
                <w:sz w:val="22"/>
              </w:rPr>
            </w:pPr>
            <w:r>
              <w:rPr>
                <w:sz w:val="22"/>
              </w:rPr>
              <w:t>W</w:t>
            </w:r>
            <w:r w:rsidRPr="00E74E80">
              <w:rPr>
                <w:sz w:val="22"/>
              </w:rPr>
              <w:t>hile the experience of new CEOs appears to predict corporate strategic change, these effects disappear after accounting for board ex</w:t>
            </w:r>
            <w:r>
              <w:rPr>
                <w:sz w:val="22"/>
              </w:rPr>
              <w:t xml:space="preserve">perience. </w:t>
            </w:r>
          </w:p>
        </w:tc>
      </w:tr>
      <w:tr w:rsidR="002B6EBD" w:rsidRPr="00086D15" w14:paraId="3C50DD3C" w14:textId="77777777" w:rsidTr="001C449A">
        <w:trPr>
          <w:trHeight w:val="397"/>
        </w:trPr>
        <w:tc>
          <w:tcPr>
            <w:tcW w:w="655" w:type="pct"/>
          </w:tcPr>
          <w:p w14:paraId="778E3395"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255DDA0F" w14:textId="77777777" w:rsidR="002B6EBD" w:rsidRPr="00086D15" w:rsidRDefault="002B6EBD" w:rsidP="002B6EBD">
            <w:pPr>
              <w:rPr>
                <w:sz w:val="22"/>
              </w:rPr>
            </w:pPr>
            <w:r w:rsidRPr="00086D15">
              <w:rPr>
                <w:sz w:val="22"/>
              </w:rPr>
              <w:t>Wilkes (2014)</w:t>
            </w:r>
          </w:p>
        </w:tc>
        <w:tc>
          <w:tcPr>
            <w:tcW w:w="712" w:type="pct"/>
          </w:tcPr>
          <w:p w14:paraId="1C833FC0" w14:textId="77777777" w:rsidR="002B6EBD" w:rsidRPr="00086D15" w:rsidRDefault="002B6EBD" w:rsidP="002B6EBD">
            <w:pPr>
              <w:rPr>
                <w:rFonts w:eastAsiaTheme="minorHAnsi"/>
                <w:sz w:val="22"/>
              </w:rPr>
            </w:pPr>
            <w:r w:rsidRPr="00086D15">
              <w:rPr>
                <w:rFonts w:eastAsiaTheme="minorHAnsi"/>
                <w:sz w:val="22"/>
              </w:rPr>
              <w:t>Working paper</w:t>
            </w:r>
          </w:p>
        </w:tc>
        <w:tc>
          <w:tcPr>
            <w:tcW w:w="985" w:type="pct"/>
          </w:tcPr>
          <w:p w14:paraId="72317B78" w14:textId="77777777" w:rsidR="002B6EBD" w:rsidRPr="00086D15" w:rsidRDefault="002B6EBD" w:rsidP="002B6EBD">
            <w:pPr>
              <w:rPr>
                <w:rFonts w:eastAsiaTheme="minorHAnsi"/>
                <w:sz w:val="22"/>
              </w:rPr>
            </w:pPr>
            <w:r w:rsidRPr="00086D15">
              <w:rPr>
                <w:rFonts w:eastAsiaTheme="minorHAnsi"/>
                <w:sz w:val="22"/>
              </w:rPr>
              <w:t>CEO tenure</w:t>
            </w:r>
          </w:p>
        </w:tc>
        <w:tc>
          <w:tcPr>
            <w:tcW w:w="985" w:type="pct"/>
          </w:tcPr>
          <w:p w14:paraId="6F5A98D0" w14:textId="7A849BCC" w:rsidR="002B6EBD" w:rsidRPr="00086D15" w:rsidRDefault="002B6EBD" w:rsidP="002B6EBD">
            <w:pPr>
              <w:rPr>
                <w:rFonts w:eastAsiaTheme="minorHAnsi"/>
                <w:sz w:val="22"/>
              </w:rPr>
            </w:pPr>
            <w:r w:rsidRPr="00086D15">
              <w:rPr>
                <w:rFonts w:eastAsiaTheme="minorHAnsi"/>
                <w:sz w:val="22"/>
              </w:rPr>
              <w:t>Cumulative abnormal return</w:t>
            </w:r>
            <w:r>
              <w:rPr>
                <w:rFonts w:eastAsiaTheme="minorHAnsi"/>
                <w:sz w:val="22"/>
              </w:rPr>
              <w:t>s</w:t>
            </w:r>
          </w:p>
        </w:tc>
        <w:tc>
          <w:tcPr>
            <w:tcW w:w="1116" w:type="pct"/>
          </w:tcPr>
          <w:p w14:paraId="01A544E6" w14:textId="4C59E06A" w:rsidR="002B6EBD" w:rsidRPr="00086D15" w:rsidRDefault="002B6EBD" w:rsidP="002B6EBD">
            <w:pPr>
              <w:autoSpaceDE w:val="0"/>
              <w:autoSpaceDN w:val="0"/>
              <w:adjustRightInd w:val="0"/>
              <w:rPr>
                <w:rFonts w:eastAsiaTheme="minorHAnsi"/>
                <w:sz w:val="22"/>
              </w:rPr>
            </w:pPr>
            <w:r w:rsidRPr="00086D15">
              <w:rPr>
                <w:rFonts w:eastAsiaTheme="minorHAnsi"/>
                <w:sz w:val="22"/>
              </w:rPr>
              <w:t>Only departing CEO tenure in small companies is significantly related to pre-event corporate performance, and within these small companies, CEOs of more than 15 years tenure show improved corporate performance.</w:t>
            </w:r>
          </w:p>
        </w:tc>
      </w:tr>
      <w:tr w:rsidR="002B6EBD" w:rsidRPr="00086D15" w14:paraId="490BB798" w14:textId="77777777" w:rsidTr="001C449A">
        <w:trPr>
          <w:trHeight w:val="397"/>
        </w:trPr>
        <w:tc>
          <w:tcPr>
            <w:tcW w:w="655" w:type="pct"/>
          </w:tcPr>
          <w:p w14:paraId="05440AB0"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1E5AB03F" w14:textId="4D3C89D2" w:rsidR="002B6EBD" w:rsidRPr="00086D15" w:rsidRDefault="002B6EBD" w:rsidP="002B6EBD">
            <w:pPr>
              <w:rPr>
                <w:sz w:val="22"/>
              </w:rPr>
            </w:pPr>
            <w:r w:rsidRPr="00086D15">
              <w:rPr>
                <w:sz w:val="22"/>
              </w:rPr>
              <w:t>Wu</w:t>
            </w:r>
            <w:r w:rsidR="00020D43">
              <w:rPr>
                <w:sz w:val="22"/>
              </w:rPr>
              <w:t xml:space="preserve"> et al. </w:t>
            </w:r>
            <w:r w:rsidRPr="00086D15">
              <w:rPr>
                <w:sz w:val="22"/>
              </w:rPr>
              <w:t>(2005)</w:t>
            </w:r>
          </w:p>
        </w:tc>
        <w:tc>
          <w:tcPr>
            <w:tcW w:w="712" w:type="pct"/>
          </w:tcPr>
          <w:p w14:paraId="18281E1B" w14:textId="77777777" w:rsidR="002B6EBD" w:rsidRPr="00086D15" w:rsidRDefault="002B6EBD" w:rsidP="002B6EBD">
            <w:pPr>
              <w:rPr>
                <w:rFonts w:eastAsiaTheme="minorHAnsi"/>
                <w:sz w:val="22"/>
              </w:rPr>
            </w:pPr>
            <w:r w:rsidRPr="001C449A">
              <w:rPr>
                <w:i/>
                <w:sz w:val="22"/>
              </w:rPr>
              <w:t>Academy of Management Journal</w:t>
            </w:r>
            <w:r w:rsidRPr="00086D15">
              <w:rPr>
                <w:rFonts w:eastAsiaTheme="minorHAnsi"/>
                <w:sz w:val="22"/>
              </w:rPr>
              <w:t>, 48 (5), 859-873</w:t>
            </w:r>
          </w:p>
        </w:tc>
        <w:tc>
          <w:tcPr>
            <w:tcW w:w="985" w:type="pct"/>
          </w:tcPr>
          <w:p w14:paraId="5617B4A5" w14:textId="77777777" w:rsidR="002B6EBD" w:rsidRPr="00086D15" w:rsidRDefault="002B6EBD" w:rsidP="002B6EBD">
            <w:pPr>
              <w:rPr>
                <w:rFonts w:eastAsiaTheme="minorHAnsi"/>
                <w:sz w:val="22"/>
              </w:rPr>
            </w:pPr>
            <w:r w:rsidRPr="00086D15">
              <w:rPr>
                <w:rFonts w:eastAsiaTheme="minorHAnsi"/>
                <w:sz w:val="22"/>
              </w:rPr>
              <w:t>Total number of years a specific individual had held CEO position</w:t>
            </w:r>
          </w:p>
        </w:tc>
        <w:tc>
          <w:tcPr>
            <w:tcW w:w="985" w:type="pct"/>
          </w:tcPr>
          <w:p w14:paraId="6679F8AD" w14:textId="77777777" w:rsidR="002B6EBD" w:rsidRPr="00086D15" w:rsidRDefault="002B6EBD" w:rsidP="002B6EBD">
            <w:pPr>
              <w:rPr>
                <w:rFonts w:eastAsiaTheme="minorHAnsi"/>
                <w:sz w:val="22"/>
              </w:rPr>
            </w:pPr>
            <w:r w:rsidRPr="00086D15">
              <w:rPr>
                <w:rFonts w:eastAsiaTheme="minorHAnsi"/>
                <w:sz w:val="22"/>
              </w:rPr>
              <w:t xml:space="preserve">Total number of patents </w:t>
            </w:r>
          </w:p>
        </w:tc>
        <w:tc>
          <w:tcPr>
            <w:tcW w:w="1116" w:type="pct"/>
          </w:tcPr>
          <w:p w14:paraId="704603C6" w14:textId="4406FB51" w:rsidR="002B6EBD" w:rsidRPr="00086D15" w:rsidRDefault="002B6EBD" w:rsidP="002B6EBD">
            <w:pPr>
              <w:autoSpaceDE w:val="0"/>
              <w:autoSpaceDN w:val="0"/>
              <w:adjustRightInd w:val="0"/>
              <w:rPr>
                <w:rFonts w:eastAsiaTheme="minorHAnsi"/>
                <w:sz w:val="22"/>
              </w:rPr>
            </w:pPr>
            <w:r w:rsidRPr="00086D15">
              <w:rPr>
                <w:rFonts w:eastAsiaTheme="minorHAnsi"/>
                <w:sz w:val="22"/>
              </w:rPr>
              <w:t>The relationship between CEO tenure and firm</w:t>
            </w:r>
            <w:r w:rsidR="002D3603">
              <w:rPr>
                <w:rFonts w:eastAsiaTheme="minorHAnsi"/>
                <w:sz w:val="22"/>
              </w:rPr>
              <w:t>’</w:t>
            </w:r>
            <w:r w:rsidRPr="00086D15">
              <w:rPr>
                <w:rFonts w:eastAsiaTheme="minorHAnsi"/>
                <w:sz w:val="22"/>
              </w:rPr>
              <w:t xml:space="preserve">s inventive output is inverted U-shaped. </w:t>
            </w:r>
          </w:p>
        </w:tc>
      </w:tr>
      <w:tr w:rsidR="002B6EBD" w:rsidRPr="00086D15" w14:paraId="4FC56731" w14:textId="77777777" w:rsidTr="001C449A">
        <w:trPr>
          <w:trHeight w:val="397"/>
        </w:trPr>
        <w:tc>
          <w:tcPr>
            <w:tcW w:w="655" w:type="pct"/>
          </w:tcPr>
          <w:p w14:paraId="618F1503" w14:textId="77777777" w:rsidR="002B6EBD" w:rsidRPr="00086D15" w:rsidRDefault="002B6EBD" w:rsidP="002B6EBD">
            <w:pPr>
              <w:rPr>
                <w:rFonts w:eastAsiaTheme="minorHAnsi"/>
                <w:b/>
                <w:sz w:val="22"/>
              </w:rPr>
            </w:pPr>
            <w:r w:rsidRPr="00086D15">
              <w:rPr>
                <w:rFonts w:eastAsiaTheme="minorHAnsi"/>
                <w:b/>
                <w:sz w:val="22"/>
              </w:rPr>
              <w:t>Tenure</w:t>
            </w:r>
          </w:p>
        </w:tc>
        <w:tc>
          <w:tcPr>
            <w:tcW w:w="547" w:type="pct"/>
          </w:tcPr>
          <w:p w14:paraId="49260947" w14:textId="77777777" w:rsidR="002B6EBD" w:rsidRPr="00086D15" w:rsidRDefault="002B6EBD" w:rsidP="002B6EBD">
            <w:pPr>
              <w:rPr>
                <w:rFonts w:eastAsiaTheme="minorHAnsi"/>
                <w:sz w:val="22"/>
              </w:rPr>
            </w:pPr>
            <w:r w:rsidRPr="00086D15">
              <w:rPr>
                <w:rFonts w:eastAsiaTheme="minorHAnsi"/>
                <w:sz w:val="22"/>
              </w:rPr>
              <w:t>Zhang and Sun (2017)</w:t>
            </w:r>
          </w:p>
        </w:tc>
        <w:tc>
          <w:tcPr>
            <w:tcW w:w="712" w:type="pct"/>
          </w:tcPr>
          <w:p w14:paraId="533EC5EE" w14:textId="77777777" w:rsidR="002B6EBD" w:rsidRPr="00086D15" w:rsidRDefault="002B6EBD" w:rsidP="002B6EBD">
            <w:pPr>
              <w:rPr>
                <w:rFonts w:eastAsiaTheme="minorHAnsi"/>
                <w:sz w:val="22"/>
              </w:rPr>
            </w:pPr>
            <w:r w:rsidRPr="001C449A">
              <w:rPr>
                <w:i/>
                <w:sz w:val="22"/>
              </w:rPr>
              <w:t>Research on Modern Higher Education</w:t>
            </w:r>
            <w:r w:rsidRPr="00086D15">
              <w:rPr>
                <w:rFonts w:eastAsiaTheme="minorHAnsi"/>
                <w:sz w:val="22"/>
              </w:rPr>
              <w:t>, 2, 109-113</w:t>
            </w:r>
          </w:p>
        </w:tc>
        <w:tc>
          <w:tcPr>
            <w:tcW w:w="985" w:type="pct"/>
          </w:tcPr>
          <w:p w14:paraId="2A3C0CD6" w14:textId="77777777" w:rsidR="002B6EBD" w:rsidRPr="00086D15" w:rsidRDefault="002B6EBD" w:rsidP="002B6EBD">
            <w:pPr>
              <w:rPr>
                <w:rFonts w:eastAsiaTheme="minorHAnsi"/>
                <w:sz w:val="22"/>
              </w:rPr>
            </w:pPr>
            <w:r w:rsidRPr="00086D15">
              <w:rPr>
                <w:rFonts w:eastAsiaTheme="minorHAnsi"/>
                <w:sz w:val="22"/>
              </w:rPr>
              <w:t>Tenure of TMT members</w:t>
            </w:r>
          </w:p>
        </w:tc>
        <w:tc>
          <w:tcPr>
            <w:tcW w:w="985" w:type="pct"/>
          </w:tcPr>
          <w:p w14:paraId="5CC52B42" w14:textId="77777777" w:rsidR="002B6EBD" w:rsidRPr="00086D15" w:rsidRDefault="002B6EBD" w:rsidP="002B6EBD">
            <w:pPr>
              <w:rPr>
                <w:rFonts w:eastAsiaTheme="minorHAnsi"/>
                <w:sz w:val="22"/>
              </w:rPr>
            </w:pPr>
            <w:r w:rsidRPr="00086D15">
              <w:rPr>
                <w:rFonts w:eastAsiaTheme="minorHAnsi"/>
                <w:sz w:val="22"/>
              </w:rPr>
              <w:t>R&amp;D investment; R&amp;D intensity</w:t>
            </w:r>
          </w:p>
        </w:tc>
        <w:tc>
          <w:tcPr>
            <w:tcW w:w="1116" w:type="pct"/>
          </w:tcPr>
          <w:p w14:paraId="131961B0" w14:textId="77777777" w:rsidR="002B6EBD" w:rsidRPr="00086D15" w:rsidRDefault="002B6EBD" w:rsidP="002B6EBD">
            <w:pPr>
              <w:rPr>
                <w:rFonts w:eastAsiaTheme="minorHAnsi"/>
                <w:sz w:val="22"/>
              </w:rPr>
            </w:pPr>
            <w:r w:rsidRPr="00086D15">
              <w:rPr>
                <w:rFonts w:eastAsiaTheme="minorHAnsi"/>
                <w:sz w:val="22"/>
              </w:rPr>
              <w:t>No significant relationship between tenure of TMT members and R&amp;D investment.</w:t>
            </w:r>
          </w:p>
        </w:tc>
      </w:tr>
      <w:tr w:rsidR="002B6EBD" w:rsidRPr="00086D15" w14:paraId="1A8DD4BA" w14:textId="77777777" w:rsidTr="001C449A">
        <w:trPr>
          <w:trHeight w:val="397"/>
        </w:trPr>
        <w:tc>
          <w:tcPr>
            <w:tcW w:w="655" w:type="pct"/>
          </w:tcPr>
          <w:p w14:paraId="63149CDD" w14:textId="77777777" w:rsidR="002B6EBD" w:rsidRPr="00086D15" w:rsidRDefault="002B6EBD" w:rsidP="002B6EBD">
            <w:pPr>
              <w:rPr>
                <w:rFonts w:eastAsiaTheme="minorHAnsi"/>
                <w:b/>
                <w:sz w:val="22"/>
              </w:rPr>
            </w:pPr>
            <w:r w:rsidRPr="00086D15">
              <w:rPr>
                <w:rFonts w:eastAsiaTheme="minorHAnsi"/>
                <w:b/>
                <w:sz w:val="22"/>
              </w:rPr>
              <w:t>Marketing expertise</w:t>
            </w:r>
          </w:p>
        </w:tc>
        <w:tc>
          <w:tcPr>
            <w:tcW w:w="547" w:type="pct"/>
          </w:tcPr>
          <w:p w14:paraId="28D2B0DD" w14:textId="51458973" w:rsidR="002B6EBD" w:rsidRPr="00086D15" w:rsidRDefault="002B6EBD" w:rsidP="002B6EBD">
            <w:pPr>
              <w:rPr>
                <w:rFonts w:eastAsiaTheme="minorHAnsi"/>
                <w:sz w:val="22"/>
              </w:rPr>
            </w:pPr>
            <w:r w:rsidRPr="00086D15">
              <w:rPr>
                <w:rFonts w:eastAsiaTheme="minorHAnsi"/>
                <w:sz w:val="22"/>
              </w:rPr>
              <w:t>Lin</w:t>
            </w:r>
            <w:r w:rsidR="00020D43">
              <w:rPr>
                <w:rFonts w:eastAsiaTheme="minorHAnsi"/>
                <w:sz w:val="22"/>
              </w:rPr>
              <w:t xml:space="preserve"> et al. </w:t>
            </w:r>
            <w:r w:rsidRPr="00086D15">
              <w:rPr>
                <w:rFonts w:eastAsiaTheme="minorHAnsi"/>
                <w:sz w:val="22"/>
              </w:rPr>
              <w:t>(2011)</w:t>
            </w:r>
          </w:p>
        </w:tc>
        <w:tc>
          <w:tcPr>
            <w:tcW w:w="712" w:type="pct"/>
          </w:tcPr>
          <w:p w14:paraId="35D7DB50" w14:textId="77777777" w:rsidR="002B6EBD" w:rsidRPr="00086D15" w:rsidRDefault="002B6EBD" w:rsidP="002B6EBD">
            <w:pPr>
              <w:rPr>
                <w:sz w:val="22"/>
                <w:lang w:eastAsia="zh-CN"/>
              </w:rPr>
            </w:pPr>
            <w:r w:rsidRPr="001C449A">
              <w:rPr>
                <w:i/>
                <w:sz w:val="22"/>
              </w:rPr>
              <w:t>Journal of Comparative Economics</w:t>
            </w:r>
            <w:r w:rsidRPr="00086D15">
              <w:rPr>
                <w:sz w:val="22"/>
                <w:lang w:eastAsia="zh-CN"/>
              </w:rPr>
              <w:t>, 39, 176-190</w:t>
            </w:r>
          </w:p>
        </w:tc>
        <w:tc>
          <w:tcPr>
            <w:tcW w:w="985" w:type="pct"/>
          </w:tcPr>
          <w:p w14:paraId="35055B6A" w14:textId="77777777" w:rsidR="002B6EBD" w:rsidRPr="00086D15" w:rsidRDefault="002B6EBD" w:rsidP="002B6EBD">
            <w:pPr>
              <w:rPr>
                <w:sz w:val="22"/>
                <w:lang w:eastAsia="zh-CN"/>
              </w:rPr>
            </w:pPr>
            <w:r w:rsidRPr="00086D15">
              <w:rPr>
                <w:sz w:val="22"/>
                <w:lang w:eastAsia="zh-CN"/>
              </w:rPr>
              <w:t>CEOs with business experience vs. not</w:t>
            </w:r>
          </w:p>
        </w:tc>
        <w:tc>
          <w:tcPr>
            <w:tcW w:w="985" w:type="pct"/>
          </w:tcPr>
          <w:p w14:paraId="2990B2B2" w14:textId="77777777" w:rsidR="002B6EBD" w:rsidRPr="00086D15" w:rsidRDefault="002B6EBD" w:rsidP="002B6EBD">
            <w:pPr>
              <w:rPr>
                <w:rFonts w:eastAsiaTheme="minorHAnsi"/>
                <w:sz w:val="22"/>
              </w:rPr>
            </w:pPr>
            <w:r w:rsidRPr="00086D15">
              <w:rPr>
                <w:rFonts w:eastAsiaTheme="minorHAnsi"/>
                <w:sz w:val="22"/>
              </w:rPr>
              <w:t>R&amp;D intensity</w:t>
            </w:r>
          </w:p>
        </w:tc>
        <w:tc>
          <w:tcPr>
            <w:tcW w:w="1116" w:type="pct"/>
          </w:tcPr>
          <w:p w14:paraId="2F24318E" w14:textId="15F39A30" w:rsidR="002B6EBD" w:rsidRPr="00086D15" w:rsidRDefault="002B6EBD" w:rsidP="002B6EBD">
            <w:pPr>
              <w:rPr>
                <w:rFonts w:eastAsiaTheme="minorHAnsi"/>
                <w:sz w:val="22"/>
              </w:rPr>
            </w:pPr>
            <w:r w:rsidRPr="00086D15">
              <w:rPr>
                <w:rFonts w:eastAsiaTheme="minorHAnsi"/>
                <w:sz w:val="22"/>
              </w:rPr>
              <w:t>CEO</w:t>
            </w:r>
            <w:r w:rsidR="002D3603">
              <w:rPr>
                <w:rFonts w:eastAsiaTheme="minorHAnsi"/>
                <w:sz w:val="22"/>
              </w:rPr>
              <w:t>’</w:t>
            </w:r>
            <w:r w:rsidRPr="00086D15">
              <w:rPr>
                <w:rFonts w:eastAsiaTheme="minorHAnsi"/>
                <w:sz w:val="22"/>
              </w:rPr>
              <w:t>s business experience is positively associated with firm</w:t>
            </w:r>
            <w:r w:rsidR="002D3603">
              <w:rPr>
                <w:rFonts w:eastAsiaTheme="minorHAnsi"/>
                <w:sz w:val="22"/>
              </w:rPr>
              <w:t>’</w:t>
            </w:r>
            <w:r w:rsidRPr="00086D15">
              <w:rPr>
                <w:rFonts w:eastAsiaTheme="minorHAnsi"/>
                <w:sz w:val="22"/>
              </w:rPr>
              <w:t xml:space="preserve">s R&amp;D investment. </w:t>
            </w:r>
          </w:p>
        </w:tc>
      </w:tr>
      <w:tr w:rsidR="002B6EBD" w:rsidRPr="00086D15" w14:paraId="34EC80D5" w14:textId="77777777" w:rsidTr="001C449A">
        <w:trPr>
          <w:trHeight w:val="397"/>
        </w:trPr>
        <w:tc>
          <w:tcPr>
            <w:tcW w:w="655" w:type="pct"/>
          </w:tcPr>
          <w:p w14:paraId="4E26A9A1" w14:textId="77777777" w:rsidR="002B6EBD" w:rsidRPr="00086D15" w:rsidRDefault="002B6EBD" w:rsidP="002B6EBD">
            <w:pPr>
              <w:rPr>
                <w:rFonts w:eastAsiaTheme="minorHAnsi"/>
                <w:b/>
                <w:sz w:val="22"/>
              </w:rPr>
            </w:pPr>
            <w:r w:rsidRPr="00086D15">
              <w:rPr>
                <w:rFonts w:eastAsiaTheme="minorHAnsi"/>
                <w:b/>
                <w:sz w:val="22"/>
              </w:rPr>
              <w:t>Marketing expertise</w:t>
            </w:r>
          </w:p>
        </w:tc>
        <w:tc>
          <w:tcPr>
            <w:tcW w:w="547" w:type="pct"/>
          </w:tcPr>
          <w:p w14:paraId="3C4658F5" w14:textId="77777777" w:rsidR="002B6EBD" w:rsidRPr="00086D15" w:rsidRDefault="002B6EBD" w:rsidP="002B6EBD">
            <w:pPr>
              <w:rPr>
                <w:sz w:val="22"/>
                <w:lang w:eastAsia="zh-CN"/>
              </w:rPr>
            </w:pPr>
            <w:r w:rsidRPr="00086D15">
              <w:rPr>
                <w:sz w:val="22"/>
                <w:lang w:eastAsia="zh-CN"/>
              </w:rPr>
              <w:t>Menguc and Auh (2008)</w:t>
            </w:r>
          </w:p>
        </w:tc>
        <w:tc>
          <w:tcPr>
            <w:tcW w:w="712" w:type="pct"/>
          </w:tcPr>
          <w:p w14:paraId="71CF962D" w14:textId="77777777" w:rsidR="002B6EBD" w:rsidRPr="00086D15" w:rsidRDefault="002B6EBD" w:rsidP="002B6EBD">
            <w:pPr>
              <w:rPr>
                <w:sz w:val="22"/>
                <w:lang w:eastAsia="zh-CN"/>
              </w:rPr>
            </w:pPr>
            <w:r w:rsidRPr="001C449A">
              <w:rPr>
                <w:i/>
                <w:sz w:val="22"/>
              </w:rPr>
              <w:t>International Journal of Research in Marketing</w:t>
            </w:r>
            <w:r w:rsidRPr="00086D15">
              <w:rPr>
                <w:sz w:val="22"/>
                <w:lang w:eastAsia="zh-CN"/>
              </w:rPr>
              <w:t>, 25, 34-45</w:t>
            </w:r>
          </w:p>
        </w:tc>
        <w:tc>
          <w:tcPr>
            <w:tcW w:w="985" w:type="pct"/>
          </w:tcPr>
          <w:p w14:paraId="43C1411F" w14:textId="77777777" w:rsidR="002B6EBD" w:rsidRPr="00086D15" w:rsidRDefault="002B6EBD" w:rsidP="002B6EBD">
            <w:pPr>
              <w:rPr>
                <w:rFonts w:eastAsiaTheme="minorHAnsi"/>
                <w:color w:val="000000" w:themeColor="text1"/>
                <w:sz w:val="22"/>
              </w:rPr>
            </w:pPr>
            <w:r w:rsidRPr="00086D15">
              <w:rPr>
                <w:rFonts w:eastAsiaTheme="minorHAnsi"/>
                <w:color w:val="000000" w:themeColor="text1"/>
                <w:sz w:val="22"/>
              </w:rPr>
              <w:t>CEO background</w:t>
            </w:r>
          </w:p>
          <w:p w14:paraId="67EC1701" w14:textId="77777777" w:rsidR="002B6EBD" w:rsidRPr="00086D15" w:rsidRDefault="002B6EBD" w:rsidP="002B6EBD">
            <w:pPr>
              <w:rPr>
                <w:rFonts w:eastAsiaTheme="minorHAnsi"/>
                <w:color w:val="000000" w:themeColor="text1"/>
                <w:sz w:val="22"/>
              </w:rPr>
            </w:pPr>
            <w:r w:rsidRPr="00086D15">
              <w:rPr>
                <w:rFonts w:eastAsiaTheme="minorHAnsi"/>
                <w:color w:val="000000" w:themeColor="text1"/>
                <w:sz w:val="22"/>
              </w:rPr>
              <w:t>(1 = marketing/sales; 0 = all others, such as finance/</w:t>
            </w:r>
          </w:p>
          <w:p w14:paraId="673B6BE9" w14:textId="77777777" w:rsidR="002B6EBD" w:rsidRPr="00086D15" w:rsidRDefault="002B6EBD" w:rsidP="002B6EBD">
            <w:pPr>
              <w:rPr>
                <w:color w:val="000000" w:themeColor="text1"/>
                <w:sz w:val="22"/>
                <w:lang w:eastAsia="zh-CN"/>
              </w:rPr>
            </w:pPr>
            <w:r w:rsidRPr="00086D15">
              <w:rPr>
                <w:rFonts w:eastAsiaTheme="minorHAnsi"/>
                <w:color w:val="000000" w:themeColor="text1"/>
                <w:sz w:val="22"/>
              </w:rPr>
              <w:t>accounting, R&amp;D/operations, law)</w:t>
            </w:r>
          </w:p>
        </w:tc>
        <w:tc>
          <w:tcPr>
            <w:tcW w:w="985" w:type="pct"/>
          </w:tcPr>
          <w:p w14:paraId="6DA7AEB8" w14:textId="77777777" w:rsidR="002B6EBD" w:rsidRPr="00086D15" w:rsidRDefault="002B6EBD" w:rsidP="002B6EBD">
            <w:pPr>
              <w:rPr>
                <w:color w:val="000000" w:themeColor="text1"/>
                <w:sz w:val="22"/>
                <w:lang w:eastAsia="zh-CN"/>
              </w:rPr>
            </w:pPr>
            <w:r w:rsidRPr="00086D15">
              <w:rPr>
                <w:color w:val="000000" w:themeColor="text1"/>
                <w:sz w:val="22"/>
                <w:lang w:eastAsia="zh-CN"/>
              </w:rPr>
              <w:t>ROA</w:t>
            </w:r>
          </w:p>
        </w:tc>
        <w:tc>
          <w:tcPr>
            <w:tcW w:w="1116" w:type="pct"/>
          </w:tcPr>
          <w:p w14:paraId="54E6CA52" w14:textId="77777777" w:rsidR="002B6EBD" w:rsidRPr="00086D15" w:rsidRDefault="002B6EBD" w:rsidP="002B6EBD">
            <w:pPr>
              <w:autoSpaceDE w:val="0"/>
              <w:autoSpaceDN w:val="0"/>
              <w:adjustRightInd w:val="0"/>
              <w:rPr>
                <w:rFonts w:eastAsiaTheme="minorHAnsi"/>
                <w:color w:val="000000" w:themeColor="text1"/>
                <w:sz w:val="22"/>
              </w:rPr>
            </w:pPr>
            <w:r w:rsidRPr="00086D15">
              <w:rPr>
                <w:color w:val="000000" w:themeColor="text1"/>
                <w:sz w:val="22"/>
                <w:lang w:eastAsia="zh-CN"/>
              </w:rPr>
              <w:t>CEO background</w:t>
            </w:r>
            <w:r w:rsidRPr="00086D15">
              <w:rPr>
                <w:rFonts w:eastAsiaTheme="minorHAnsi"/>
                <w:color w:val="000000" w:themeColor="text1"/>
                <w:sz w:val="22"/>
              </w:rPr>
              <w:t xml:space="preserve"> is not significantly related to </w:t>
            </w:r>
            <w:r w:rsidRPr="00086D15">
              <w:rPr>
                <w:color w:val="000000" w:themeColor="text1"/>
                <w:sz w:val="22"/>
                <w:lang w:eastAsia="zh-CN"/>
              </w:rPr>
              <w:t>ROA</w:t>
            </w:r>
            <w:r w:rsidRPr="00086D15">
              <w:rPr>
                <w:rFonts w:eastAsiaTheme="minorHAnsi"/>
                <w:color w:val="000000" w:themeColor="text1"/>
                <w:sz w:val="22"/>
              </w:rPr>
              <w:t>.</w:t>
            </w:r>
          </w:p>
        </w:tc>
      </w:tr>
      <w:tr w:rsidR="002B6EBD" w:rsidRPr="00086D15" w14:paraId="0ACC4EC7" w14:textId="77777777" w:rsidTr="001C449A">
        <w:trPr>
          <w:trHeight w:val="397"/>
        </w:trPr>
        <w:tc>
          <w:tcPr>
            <w:tcW w:w="655" w:type="pct"/>
          </w:tcPr>
          <w:p w14:paraId="70174B6F" w14:textId="77777777" w:rsidR="002B6EBD" w:rsidRPr="00086D15" w:rsidRDefault="002B6EBD" w:rsidP="002B6EBD">
            <w:pPr>
              <w:rPr>
                <w:rFonts w:eastAsiaTheme="minorHAnsi"/>
                <w:b/>
                <w:sz w:val="22"/>
              </w:rPr>
            </w:pPr>
            <w:r w:rsidRPr="00086D15">
              <w:rPr>
                <w:rFonts w:eastAsiaTheme="minorHAnsi"/>
                <w:b/>
                <w:sz w:val="22"/>
              </w:rPr>
              <w:t>Marketing expertise</w:t>
            </w:r>
          </w:p>
        </w:tc>
        <w:tc>
          <w:tcPr>
            <w:tcW w:w="547" w:type="pct"/>
          </w:tcPr>
          <w:p w14:paraId="48B5DC48" w14:textId="1BC73017" w:rsidR="002B6EBD" w:rsidRPr="00086D15" w:rsidRDefault="002B6EBD" w:rsidP="002B6EBD">
            <w:pPr>
              <w:rPr>
                <w:rFonts w:eastAsiaTheme="minorHAnsi"/>
                <w:sz w:val="22"/>
              </w:rPr>
            </w:pPr>
            <w:r w:rsidRPr="00086D15">
              <w:rPr>
                <w:rFonts w:eastAsiaTheme="minorHAnsi"/>
                <w:sz w:val="22"/>
              </w:rPr>
              <w:t>Srinivasan</w:t>
            </w:r>
            <w:r w:rsidR="00020D43">
              <w:rPr>
                <w:rFonts w:eastAsiaTheme="minorHAnsi"/>
                <w:sz w:val="22"/>
              </w:rPr>
              <w:t xml:space="preserve"> et al.</w:t>
            </w:r>
            <w:r w:rsidRPr="00086D15">
              <w:rPr>
                <w:rFonts w:eastAsiaTheme="minorHAnsi"/>
                <w:sz w:val="22"/>
              </w:rPr>
              <w:t xml:space="preserve"> (2018)</w:t>
            </w:r>
          </w:p>
        </w:tc>
        <w:tc>
          <w:tcPr>
            <w:tcW w:w="712" w:type="pct"/>
          </w:tcPr>
          <w:p w14:paraId="03D092D9" w14:textId="77777777" w:rsidR="002B6EBD" w:rsidRPr="00086D15" w:rsidRDefault="002B6EBD" w:rsidP="002B6EBD">
            <w:pPr>
              <w:rPr>
                <w:rFonts w:eastAsiaTheme="minorHAnsi"/>
                <w:sz w:val="22"/>
              </w:rPr>
            </w:pPr>
            <w:r w:rsidRPr="001C449A">
              <w:rPr>
                <w:i/>
                <w:sz w:val="22"/>
              </w:rPr>
              <w:t>Journal of Marketing</w:t>
            </w:r>
            <w:r w:rsidRPr="00086D15">
              <w:rPr>
                <w:rFonts w:eastAsiaTheme="minorHAnsi"/>
                <w:sz w:val="22"/>
              </w:rPr>
              <w:t>, 82, 132-148</w:t>
            </w:r>
          </w:p>
        </w:tc>
        <w:tc>
          <w:tcPr>
            <w:tcW w:w="985" w:type="pct"/>
          </w:tcPr>
          <w:p w14:paraId="739E3664" w14:textId="5EE19011" w:rsidR="002B6EBD" w:rsidRPr="00086D15" w:rsidRDefault="002B6EBD" w:rsidP="002B6EBD">
            <w:pPr>
              <w:rPr>
                <w:rFonts w:eastAsiaTheme="minorHAnsi"/>
                <w:color w:val="000000" w:themeColor="text1"/>
                <w:sz w:val="22"/>
              </w:rPr>
            </w:pPr>
            <w:r w:rsidRPr="00086D15">
              <w:rPr>
                <w:rFonts w:eastAsiaTheme="minorHAnsi"/>
                <w:color w:val="000000" w:themeColor="text1"/>
                <w:sz w:val="22"/>
              </w:rPr>
              <w:t>CEO</w:t>
            </w:r>
            <w:r w:rsidR="002D3603">
              <w:rPr>
                <w:rFonts w:eastAsiaTheme="minorHAnsi"/>
                <w:color w:val="000000" w:themeColor="text1"/>
                <w:sz w:val="22"/>
              </w:rPr>
              <w:t>’</w:t>
            </w:r>
            <w:r w:rsidRPr="00086D15">
              <w:rPr>
                <w:rFonts w:eastAsiaTheme="minorHAnsi"/>
                <w:color w:val="000000" w:themeColor="text1"/>
                <w:sz w:val="22"/>
              </w:rPr>
              <w:t>s dominant experience in sales/marketing functions vs. not</w:t>
            </w:r>
          </w:p>
        </w:tc>
        <w:tc>
          <w:tcPr>
            <w:tcW w:w="985" w:type="pct"/>
          </w:tcPr>
          <w:p w14:paraId="179996F0" w14:textId="23246DDF" w:rsidR="002B6EBD" w:rsidRPr="00086D15" w:rsidRDefault="002B6EBD" w:rsidP="002B6EBD">
            <w:pPr>
              <w:rPr>
                <w:rFonts w:eastAsiaTheme="minorHAnsi"/>
                <w:color w:val="000000" w:themeColor="text1"/>
                <w:sz w:val="22"/>
              </w:rPr>
            </w:pPr>
            <w:r w:rsidRPr="00086D15">
              <w:rPr>
                <w:rFonts w:eastAsiaTheme="minorHAnsi"/>
                <w:color w:val="000000" w:themeColor="text1"/>
                <w:sz w:val="22"/>
              </w:rPr>
              <w:t>Number of new products</w:t>
            </w:r>
            <w:r>
              <w:rPr>
                <w:rFonts w:eastAsiaTheme="minorHAnsi"/>
                <w:color w:val="000000" w:themeColor="text1"/>
                <w:sz w:val="22"/>
              </w:rPr>
              <w:t xml:space="preserve"> </w:t>
            </w:r>
          </w:p>
        </w:tc>
        <w:tc>
          <w:tcPr>
            <w:tcW w:w="1116" w:type="pct"/>
          </w:tcPr>
          <w:p w14:paraId="7A402B5C" w14:textId="77777777" w:rsidR="002B6EBD" w:rsidRPr="00086D15" w:rsidRDefault="002B6EBD" w:rsidP="002B6EBD">
            <w:pPr>
              <w:autoSpaceDE w:val="0"/>
              <w:autoSpaceDN w:val="0"/>
              <w:adjustRightInd w:val="0"/>
              <w:rPr>
                <w:rFonts w:eastAsiaTheme="minorHAnsi"/>
                <w:color w:val="000000" w:themeColor="text1"/>
                <w:sz w:val="22"/>
              </w:rPr>
            </w:pPr>
            <w:r w:rsidRPr="00086D15">
              <w:rPr>
                <w:rFonts w:eastAsiaTheme="minorHAnsi"/>
                <w:color w:val="000000" w:themeColor="text1"/>
                <w:sz w:val="22"/>
              </w:rPr>
              <w:t>Board interlock centrality increases new product introductions. This effect is stronger when firms have a marketing CEO.</w:t>
            </w:r>
          </w:p>
        </w:tc>
      </w:tr>
      <w:tr w:rsidR="002B6EBD" w:rsidRPr="00086D15" w14:paraId="18DE1810" w14:textId="77777777" w:rsidTr="001C449A">
        <w:trPr>
          <w:trHeight w:val="397"/>
        </w:trPr>
        <w:tc>
          <w:tcPr>
            <w:tcW w:w="655" w:type="pct"/>
          </w:tcPr>
          <w:p w14:paraId="5AF6E06A" w14:textId="77777777" w:rsidR="002B6EBD" w:rsidRPr="00086D15" w:rsidRDefault="002B6EBD" w:rsidP="002B6EBD">
            <w:pPr>
              <w:rPr>
                <w:rFonts w:eastAsiaTheme="minorHAnsi"/>
                <w:b/>
                <w:sz w:val="22"/>
              </w:rPr>
            </w:pPr>
            <w:r w:rsidRPr="00086D15">
              <w:rPr>
                <w:rFonts w:eastAsiaTheme="minorHAnsi"/>
                <w:b/>
                <w:sz w:val="22"/>
              </w:rPr>
              <w:t>Marketing expertise</w:t>
            </w:r>
          </w:p>
        </w:tc>
        <w:tc>
          <w:tcPr>
            <w:tcW w:w="547" w:type="pct"/>
          </w:tcPr>
          <w:p w14:paraId="4C0C1E38" w14:textId="77777777" w:rsidR="002B6EBD" w:rsidRPr="00086D15" w:rsidRDefault="002B6EBD" w:rsidP="002B6EBD">
            <w:pPr>
              <w:rPr>
                <w:rFonts w:eastAsiaTheme="minorHAnsi"/>
                <w:sz w:val="22"/>
              </w:rPr>
            </w:pPr>
            <w:r w:rsidRPr="00086D15">
              <w:rPr>
                <w:rFonts w:eastAsiaTheme="minorHAnsi"/>
                <w:sz w:val="22"/>
              </w:rPr>
              <w:t>Vaid and Ahearne (2018)</w:t>
            </w:r>
          </w:p>
        </w:tc>
        <w:tc>
          <w:tcPr>
            <w:tcW w:w="712" w:type="pct"/>
          </w:tcPr>
          <w:p w14:paraId="07F030C6" w14:textId="77777777" w:rsidR="002B6EBD" w:rsidRPr="00086D15" w:rsidRDefault="002B6EBD" w:rsidP="002B6EBD">
            <w:pPr>
              <w:rPr>
                <w:rFonts w:eastAsiaTheme="minorHAnsi"/>
                <w:sz w:val="22"/>
              </w:rPr>
            </w:pPr>
            <w:r w:rsidRPr="001C449A">
              <w:rPr>
                <w:i/>
                <w:sz w:val="22"/>
              </w:rPr>
              <w:t>Industrial Marketing Management</w:t>
            </w:r>
            <w:r w:rsidRPr="00086D15">
              <w:rPr>
                <w:rFonts w:eastAsiaTheme="minorHAnsi"/>
                <w:sz w:val="22"/>
              </w:rPr>
              <w:t>, 69, 185-197</w:t>
            </w:r>
          </w:p>
        </w:tc>
        <w:tc>
          <w:tcPr>
            <w:tcW w:w="985" w:type="pct"/>
          </w:tcPr>
          <w:p w14:paraId="248BDB05" w14:textId="77777777" w:rsidR="002B6EBD" w:rsidRPr="00086D15" w:rsidRDefault="002B6EBD" w:rsidP="002B6EBD">
            <w:pPr>
              <w:rPr>
                <w:rFonts w:eastAsiaTheme="minorHAnsi"/>
                <w:sz w:val="22"/>
              </w:rPr>
            </w:pPr>
            <w:r w:rsidRPr="00086D15">
              <w:rPr>
                <w:rFonts w:eastAsiaTheme="minorHAnsi"/>
                <w:sz w:val="22"/>
              </w:rPr>
              <w:t>CEO appointment announcement is sales and marketing, operations, or finance and accounting vs. not</w:t>
            </w:r>
          </w:p>
        </w:tc>
        <w:tc>
          <w:tcPr>
            <w:tcW w:w="985" w:type="pct"/>
          </w:tcPr>
          <w:p w14:paraId="245E2669" w14:textId="1B1B3DEA" w:rsidR="002B6EBD" w:rsidRPr="00086D15" w:rsidRDefault="002B6EBD" w:rsidP="002B6EBD">
            <w:pPr>
              <w:rPr>
                <w:rFonts w:eastAsiaTheme="minorHAnsi"/>
                <w:sz w:val="22"/>
              </w:rPr>
            </w:pPr>
            <w:r w:rsidRPr="00086D15">
              <w:rPr>
                <w:rFonts w:eastAsiaTheme="minorHAnsi"/>
                <w:sz w:val="22"/>
              </w:rPr>
              <w:t>Cumulative abnormal returns; Tobin</w:t>
            </w:r>
            <w:r w:rsidR="002D3603">
              <w:rPr>
                <w:rFonts w:eastAsiaTheme="minorHAnsi"/>
                <w:sz w:val="22"/>
              </w:rPr>
              <w:t>’</w:t>
            </w:r>
            <w:r w:rsidRPr="00086D15">
              <w:rPr>
                <w:rFonts w:eastAsiaTheme="minorHAnsi"/>
                <w:sz w:val="22"/>
              </w:rPr>
              <w:t>s</w:t>
            </w:r>
            <w:r w:rsidR="009F3626">
              <w:rPr>
                <w:rFonts w:eastAsiaTheme="minorHAnsi"/>
                <w:sz w:val="22"/>
              </w:rPr>
              <w:t xml:space="preserve"> q</w:t>
            </w:r>
          </w:p>
        </w:tc>
        <w:tc>
          <w:tcPr>
            <w:tcW w:w="1116" w:type="pct"/>
          </w:tcPr>
          <w:p w14:paraId="4AF44A95"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CEO endorsement of sales and marketing appointment announcements at firms with a heavy marketing emphasis hurts firm performance.</w:t>
            </w:r>
          </w:p>
        </w:tc>
      </w:tr>
      <w:tr w:rsidR="002B6EBD" w:rsidRPr="00086D15" w14:paraId="6734CCB8" w14:textId="77777777" w:rsidTr="001C449A">
        <w:trPr>
          <w:trHeight w:val="397"/>
        </w:trPr>
        <w:tc>
          <w:tcPr>
            <w:tcW w:w="655" w:type="pct"/>
          </w:tcPr>
          <w:p w14:paraId="50D950F5" w14:textId="77777777" w:rsidR="002B6EBD" w:rsidRPr="00086D15" w:rsidRDefault="002B6EBD" w:rsidP="002B6EBD">
            <w:pPr>
              <w:rPr>
                <w:rFonts w:eastAsiaTheme="minorHAnsi"/>
                <w:b/>
                <w:sz w:val="22"/>
              </w:rPr>
            </w:pPr>
            <w:r w:rsidRPr="00086D15">
              <w:rPr>
                <w:rFonts w:eastAsiaTheme="minorHAnsi"/>
                <w:b/>
                <w:sz w:val="22"/>
              </w:rPr>
              <w:t>Marketing expertise</w:t>
            </w:r>
          </w:p>
        </w:tc>
        <w:tc>
          <w:tcPr>
            <w:tcW w:w="547" w:type="pct"/>
          </w:tcPr>
          <w:p w14:paraId="3C03B839" w14:textId="3D341905" w:rsidR="002B6EBD" w:rsidRPr="001C449A" w:rsidRDefault="002B6EBD" w:rsidP="002B6EBD">
            <w:pPr>
              <w:rPr>
                <w:spacing w:val="-2"/>
                <w:sz w:val="22"/>
              </w:rPr>
            </w:pPr>
            <w:r w:rsidRPr="001C449A">
              <w:rPr>
                <w:spacing w:val="-2"/>
                <w:sz w:val="22"/>
              </w:rPr>
              <w:t>Weinzimmer</w:t>
            </w:r>
            <w:r w:rsidR="0025244B">
              <w:rPr>
                <w:spacing w:val="-2"/>
                <w:sz w:val="22"/>
              </w:rPr>
              <w:t xml:space="preserve"> et al. </w:t>
            </w:r>
            <w:r w:rsidRPr="001C449A">
              <w:rPr>
                <w:spacing w:val="-2"/>
                <w:sz w:val="22"/>
              </w:rPr>
              <w:t>(2003)</w:t>
            </w:r>
          </w:p>
        </w:tc>
        <w:tc>
          <w:tcPr>
            <w:tcW w:w="712" w:type="pct"/>
          </w:tcPr>
          <w:p w14:paraId="75BF27CA" w14:textId="77777777" w:rsidR="002B6EBD" w:rsidRPr="00086D15" w:rsidRDefault="002B6EBD" w:rsidP="002B6EBD">
            <w:pPr>
              <w:rPr>
                <w:rFonts w:eastAsiaTheme="minorHAnsi"/>
                <w:sz w:val="22"/>
              </w:rPr>
            </w:pPr>
            <w:r w:rsidRPr="001C449A">
              <w:rPr>
                <w:i/>
                <w:sz w:val="22"/>
              </w:rPr>
              <w:t>Journal of Strategic Marketing</w:t>
            </w:r>
            <w:r w:rsidRPr="00086D15">
              <w:rPr>
                <w:rFonts w:eastAsiaTheme="minorHAnsi"/>
                <w:sz w:val="22"/>
              </w:rPr>
              <w:t>, 11, 133–159</w:t>
            </w:r>
          </w:p>
        </w:tc>
        <w:tc>
          <w:tcPr>
            <w:tcW w:w="985" w:type="pct"/>
          </w:tcPr>
          <w:p w14:paraId="41665C5B" w14:textId="77777777" w:rsidR="002B6EBD" w:rsidRPr="00086D15" w:rsidRDefault="002B6EBD" w:rsidP="002B6EBD">
            <w:pPr>
              <w:rPr>
                <w:rFonts w:eastAsiaTheme="minorHAnsi"/>
                <w:sz w:val="22"/>
              </w:rPr>
            </w:pPr>
            <w:r w:rsidRPr="00086D15">
              <w:rPr>
                <w:rFonts w:eastAsiaTheme="minorHAnsi"/>
                <w:sz w:val="22"/>
              </w:rPr>
              <w:t>Executive with marketing expertise in TMT vs. not</w:t>
            </w:r>
          </w:p>
        </w:tc>
        <w:tc>
          <w:tcPr>
            <w:tcW w:w="985" w:type="pct"/>
          </w:tcPr>
          <w:p w14:paraId="0EF1DF29" w14:textId="77777777" w:rsidR="002B6EBD" w:rsidRPr="00086D15" w:rsidRDefault="002B6EBD" w:rsidP="002B6EBD">
            <w:pPr>
              <w:rPr>
                <w:rFonts w:eastAsiaTheme="minorHAnsi"/>
                <w:sz w:val="22"/>
              </w:rPr>
            </w:pPr>
            <w:r w:rsidRPr="00086D15">
              <w:rPr>
                <w:rFonts w:eastAsiaTheme="minorHAnsi"/>
                <w:sz w:val="22"/>
              </w:rPr>
              <w:t>Strategic market aggressiveness as an index accounting for the</w:t>
            </w:r>
          </w:p>
          <w:p w14:paraId="700AE209" w14:textId="77777777" w:rsidR="002B6EBD" w:rsidRPr="00086D15" w:rsidRDefault="002B6EBD" w:rsidP="002B6EBD">
            <w:pPr>
              <w:rPr>
                <w:rFonts w:eastAsiaTheme="minorHAnsi"/>
                <w:sz w:val="22"/>
              </w:rPr>
            </w:pPr>
            <w:r w:rsidRPr="00086D15">
              <w:rPr>
                <w:rFonts w:eastAsiaTheme="minorHAnsi"/>
                <w:sz w:val="22"/>
              </w:rPr>
              <w:t xml:space="preserve">five-year averages of three intensity ratios: R&amp;D expenditures to total sales, advertising expenditures to total sales, and new plant and equipment expenditures to total sales; </w:t>
            </w:r>
          </w:p>
          <w:p w14:paraId="6C8E71AC" w14:textId="5AAC0B36" w:rsidR="002B6EBD" w:rsidRPr="00086D15" w:rsidRDefault="002B6EBD" w:rsidP="002B6EBD">
            <w:pPr>
              <w:rPr>
                <w:rFonts w:eastAsiaTheme="minorHAnsi"/>
                <w:sz w:val="22"/>
              </w:rPr>
            </w:pPr>
            <w:r w:rsidRPr="00086D15">
              <w:rPr>
                <w:rFonts w:eastAsiaTheme="minorHAnsi"/>
                <w:sz w:val="22"/>
              </w:rPr>
              <w:t xml:space="preserve">Sales growth rate; Growth in profitability: divide the change in </w:t>
            </w:r>
            <w:r w:rsidR="00E86643" w:rsidRPr="00086D15">
              <w:rPr>
                <w:rFonts w:eastAsiaTheme="minorHAnsi"/>
                <w:sz w:val="22"/>
              </w:rPr>
              <w:t xml:space="preserve">return on equity </w:t>
            </w:r>
            <w:r w:rsidRPr="00086D15">
              <w:rPr>
                <w:rFonts w:eastAsiaTheme="minorHAnsi"/>
                <w:sz w:val="22"/>
              </w:rPr>
              <w:t>(ROE) at the end of each year of the sample period by the average ROE over the period; Shareholder value</w:t>
            </w:r>
          </w:p>
          <w:p w14:paraId="2FABBDCF" w14:textId="77777777" w:rsidR="002B6EBD" w:rsidRPr="00086D15" w:rsidRDefault="002B6EBD" w:rsidP="002B6EBD">
            <w:pPr>
              <w:rPr>
                <w:rFonts w:eastAsiaTheme="minorHAnsi"/>
                <w:sz w:val="22"/>
              </w:rPr>
            </w:pPr>
            <w:r w:rsidRPr="00086D15">
              <w:rPr>
                <w:rFonts w:eastAsiaTheme="minorHAnsi"/>
                <w:sz w:val="22"/>
              </w:rPr>
              <w:t>(stock price times the number of shares outstanding): divide the change in shareholder</w:t>
            </w:r>
          </w:p>
          <w:p w14:paraId="6A9D7E72" w14:textId="77777777" w:rsidR="002B6EBD" w:rsidRPr="00086D15" w:rsidRDefault="002B6EBD" w:rsidP="002B6EBD">
            <w:pPr>
              <w:rPr>
                <w:rFonts w:eastAsiaTheme="minorHAnsi"/>
                <w:sz w:val="22"/>
              </w:rPr>
            </w:pPr>
            <w:r w:rsidRPr="00086D15">
              <w:rPr>
                <w:rFonts w:eastAsiaTheme="minorHAnsi"/>
                <w:sz w:val="22"/>
              </w:rPr>
              <w:t>value over each year of the sample period by the average total shareholder value</w:t>
            </w:r>
          </w:p>
        </w:tc>
        <w:tc>
          <w:tcPr>
            <w:tcW w:w="1116" w:type="pct"/>
          </w:tcPr>
          <w:p w14:paraId="3708C9DC" w14:textId="243E0090" w:rsidR="002B6EBD" w:rsidRPr="00086D15" w:rsidRDefault="002B6EBD" w:rsidP="002B6EBD">
            <w:pPr>
              <w:rPr>
                <w:rFonts w:eastAsiaTheme="minorHAnsi"/>
                <w:sz w:val="22"/>
              </w:rPr>
            </w:pPr>
            <w:r w:rsidRPr="00086D15">
              <w:rPr>
                <w:rFonts w:eastAsiaTheme="minorHAnsi"/>
                <w:sz w:val="22"/>
              </w:rPr>
              <w:t xml:space="preserve">Inclusion of marketing expertise on the </w:t>
            </w:r>
            <w:r>
              <w:rPr>
                <w:rFonts w:eastAsiaTheme="minorHAnsi"/>
                <w:sz w:val="22"/>
              </w:rPr>
              <w:t>TMT</w:t>
            </w:r>
            <w:r w:rsidRPr="00086D15">
              <w:rPr>
                <w:rFonts w:eastAsiaTheme="minorHAnsi"/>
                <w:sz w:val="22"/>
              </w:rPr>
              <w:t xml:space="preserve"> and aggressive deployment of strategic resources for addressing markets contribute uniquely to sales growth which, in turn, contributes substantially to firm profitability and shareholder value.</w:t>
            </w:r>
          </w:p>
        </w:tc>
      </w:tr>
      <w:tr w:rsidR="002B6EBD" w:rsidRPr="00086D15" w14:paraId="78784C12" w14:textId="77777777" w:rsidTr="001C449A">
        <w:trPr>
          <w:trHeight w:val="397"/>
        </w:trPr>
        <w:tc>
          <w:tcPr>
            <w:tcW w:w="655" w:type="pct"/>
          </w:tcPr>
          <w:p w14:paraId="6F9E99D7" w14:textId="77777777" w:rsidR="002B6EBD" w:rsidRPr="00086D15" w:rsidRDefault="002B6EBD" w:rsidP="002B6EBD">
            <w:pPr>
              <w:rPr>
                <w:rFonts w:eastAsiaTheme="minorHAnsi"/>
                <w:b/>
                <w:sz w:val="22"/>
              </w:rPr>
            </w:pPr>
            <w:r w:rsidRPr="00086D15">
              <w:rPr>
                <w:rFonts w:eastAsiaTheme="minorHAnsi"/>
                <w:b/>
                <w:sz w:val="22"/>
              </w:rPr>
              <w:t>Functional experience</w:t>
            </w:r>
          </w:p>
        </w:tc>
        <w:tc>
          <w:tcPr>
            <w:tcW w:w="547" w:type="pct"/>
          </w:tcPr>
          <w:p w14:paraId="3280B5A2" w14:textId="77777777" w:rsidR="002B6EBD" w:rsidRPr="00086D15" w:rsidRDefault="002B6EBD" w:rsidP="002B6EBD">
            <w:pPr>
              <w:rPr>
                <w:rFonts w:eastAsiaTheme="minorHAnsi"/>
                <w:sz w:val="22"/>
              </w:rPr>
            </w:pPr>
            <w:r w:rsidRPr="00086D15">
              <w:rPr>
                <w:rFonts w:eastAsiaTheme="minorHAnsi"/>
                <w:sz w:val="22"/>
              </w:rPr>
              <w:t>Zhang and Sun (2017)</w:t>
            </w:r>
          </w:p>
        </w:tc>
        <w:tc>
          <w:tcPr>
            <w:tcW w:w="712" w:type="pct"/>
          </w:tcPr>
          <w:p w14:paraId="0EC4CA51" w14:textId="77777777" w:rsidR="002B6EBD" w:rsidRPr="00086D15" w:rsidRDefault="002B6EBD" w:rsidP="002B6EBD">
            <w:pPr>
              <w:rPr>
                <w:rFonts w:eastAsiaTheme="minorHAnsi"/>
                <w:sz w:val="22"/>
              </w:rPr>
            </w:pPr>
            <w:r w:rsidRPr="001C449A">
              <w:rPr>
                <w:i/>
                <w:sz w:val="22"/>
              </w:rPr>
              <w:t>Research on Modern Higher Education</w:t>
            </w:r>
            <w:r w:rsidRPr="00086D15">
              <w:rPr>
                <w:rFonts w:eastAsiaTheme="minorHAnsi"/>
                <w:sz w:val="22"/>
              </w:rPr>
              <w:t>, 2, 109-113</w:t>
            </w:r>
          </w:p>
        </w:tc>
        <w:tc>
          <w:tcPr>
            <w:tcW w:w="985" w:type="pct"/>
          </w:tcPr>
          <w:p w14:paraId="2E923D53" w14:textId="23A09741" w:rsidR="002B6EBD" w:rsidRPr="00086D15" w:rsidRDefault="002B6EBD" w:rsidP="002B6EBD">
            <w:pPr>
              <w:rPr>
                <w:rFonts w:eastAsiaTheme="minorHAnsi"/>
                <w:sz w:val="22"/>
              </w:rPr>
            </w:pPr>
            <w:r w:rsidRPr="00086D15">
              <w:rPr>
                <w:rFonts w:eastAsiaTheme="minorHAnsi"/>
                <w:sz w:val="22"/>
              </w:rPr>
              <w:t xml:space="preserve">Proportion of </w:t>
            </w:r>
            <w:r w:rsidR="002D3603">
              <w:rPr>
                <w:rFonts w:eastAsiaTheme="minorHAnsi"/>
                <w:sz w:val="22"/>
              </w:rPr>
              <w:t>“</w:t>
            </w:r>
            <w:r w:rsidRPr="00086D15">
              <w:rPr>
                <w:rFonts w:eastAsiaTheme="minorHAnsi"/>
                <w:sz w:val="22"/>
              </w:rPr>
              <w:t>output function</w:t>
            </w:r>
            <w:r w:rsidR="002D3603">
              <w:rPr>
                <w:rFonts w:eastAsiaTheme="minorHAnsi"/>
                <w:sz w:val="22"/>
              </w:rPr>
              <w:t>”</w:t>
            </w:r>
            <w:r w:rsidRPr="00086D15">
              <w:rPr>
                <w:rFonts w:eastAsiaTheme="minorHAnsi"/>
                <w:sz w:val="22"/>
              </w:rPr>
              <w:t xml:space="preserve"> experience</w:t>
            </w:r>
          </w:p>
        </w:tc>
        <w:tc>
          <w:tcPr>
            <w:tcW w:w="985" w:type="pct"/>
          </w:tcPr>
          <w:p w14:paraId="3B475FF6" w14:textId="77777777" w:rsidR="002B6EBD" w:rsidRPr="00086D15" w:rsidRDefault="002B6EBD" w:rsidP="002B6EBD">
            <w:pPr>
              <w:rPr>
                <w:rFonts w:eastAsiaTheme="minorHAnsi"/>
                <w:sz w:val="22"/>
              </w:rPr>
            </w:pPr>
            <w:r w:rsidRPr="00086D15">
              <w:rPr>
                <w:rFonts w:eastAsiaTheme="minorHAnsi"/>
                <w:sz w:val="22"/>
              </w:rPr>
              <w:t>R&amp;D investment; R&amp;D intensity</w:t>
            </w:r>
          </w:p>
        </w:tc>
        <w:tc>
          <w:tcPr>
            <w:tcW w:w="1116" w:type="pct"/>
          </w:tcPr>
          <w:p w14:paraId="3C392CCB" w14:textId="6619791E" w:rsidR="002B6EBD" w:rsidRPr="00086D15" w:rsidRDefault="002B6EBD" w:rsidP="002B6EBD">
            <w:pPr>
              <w:rPr>
                <w:rFonts w:eastAsiaTheme="minorHAnsi"/>
                <w:sz w:val="22"/>
              </w:rPr>
            </w:pPr>
            <w:r w:rsidRPr="00086D15">
              <w:rPr>
                <w:rFonts w:eastAsiaTheme="minorHAnsi"/>
                <w:sz w:val="22"/>
              </w:rPr>
              <w:t xml:space="preserve">The proportion of </w:t>
            </w:r>
            <w:r w:rsidR="002D3603">
              <w:rPr>
                <w:rFonts w:eastAsiaTheme="minorHAnsi"/>
                <w:sz w:val="22"/>
              </w:rPr>
              <w:t>“</w:t>
            </w:r>
            <w:r w:rsidRPr="00086D15">
              <w:rPr>
                <w:rFonts w:eastAsiaTheme="minorHAnsi"/>
                <w:sz w:val="22"/>
              </w:rPr>
              <w:t>output function</w:t>
            </w:r>
            <w:r w:rsidR="002D3603">
              <w:rPr>
                <w:rFonts w:eastAsiaTheme="minorHAnsi"/>
                <w:sz w:val="22"/>
              </w:rPr>
              <w:t>”</w:t>
            </w:r>
            <w:r w:rsidRPr="00086D15">
              <w:rPr>
                <w:rFonts w:eastAsiaTheme="minorHAnsi"/>
                <w:sz w:val="22"/>
              </w:rPr>
              <w:t xml:space="preserve"> experience members in TMT is positively associated with R&amp;D investment.</w:t>
            </w:r>
          </w:p>
        </w:tc>
      </w:tr>
      <w:tr w:rsidR="002B6EBD" w:rsidRPr="00086D15" w14:paraId="7DC930AC" w14:textId="77777777" w:rsidTr="00F57090">
        <w:trPr>
          <w:trHeight w:val="397"/>
        </w:trPr>
        <w:tc>
          <w:tcPr>
            <w:tcW w:w="655" w:type="pct"/>
            <w:tcBorders>
              <w:bottom w:val="single" w:sz="4" w:space="0" w:color="auto"/>
            </w:tcBorders>
          </w:tcPr>
          <w:p w14:paraId="31EBD63C" w14:textId="433BED54" w:rsidR="002B6EBD" w:rsidRPr="00086D15" w:rsidRDefault="002B6EBD" w:rsidP="002B6EBD">
            <w:pPr>
              <w:rPr>
                <w:rFonts w:eastAsiaTheme="minorHAnsi"/>
                <w:b/>
                <w:sz w:val="22"/>
              </w:rPr>
            </w:pPr>
            <w:r w:rsidRPr="00086D15">
              <w:rPr>
                <w:rFonts w:eastAsiaTheme="minorHAnsi"/>
                <w:b/>
                <w:sz w:val="22"/>
              </w:rPr>
              <w:t>Duality</w:t>
            </w:r>
          </w:p>
        </w:tc>
        <w:tc>
          <w:tcPr>
            <w:tcW w:w="547" w:type="pct"/>
            <w:tcBorders>
              <w:bottom w:val="single" w:sz="4" w:space="0" w:color="auto"/>
            </w:tcBorders>
          </w:tcPr>
          <w:p w14:paraId="3F869C3B" w14:textId="13CB7581" w:rsidR="002B6EBD" w:rsidRPr="00086D15" w:rsidRDefault="002B6EBD" w:rsidP="002B6EBD">
            <w:pPr>
              <w:rPr>
                <w:rFonts w:eastAsiaTheme="minorHAnsi"/>
                <w:sz w:val="22"/>
              </w:rPr>
            </w:pPr>
            <w:r w:rsidRPr="00086D15">
              <w:rPr>
                <w:sz w:val="22"/>
              </w:rPr>
              <w:t>Adams</w:t>
            </w:r>
            <w:r w:rsidR="0025244B">
              <w:rPr>
                <w:sz w:val="22"/>
              </w:rPr>
              <w:t xml:space="preserve"> et al. </w:t>
            </w:r>
            <w:r w:rsidRPr="00086D15">
              <w:rPr>
                <w:sz w:val="22"/>
              </w:rPr>
              <w:t>(2005)</w:t>
            </w:r>
          </w:p>
        </w:tc>
        <w:tc>
          <w:tcPr>
            <w:tcW w:w="712" w:type="pct"/>
          </w:tcPr>
          <w:p w14:paraId="2A245482" w14:textId="00727A5A" w:rsidR="002B6EBD" w:rsidRPr="001C449A" w:rsidRDefault="002B6EBD" w:rsidP="002B6EBD">
            <w:pPr>
              <w:rPr>
                <w:i/>
                <w:sz w:val="22"/>
              </w:rPr>
            </w:pPr>
            <w:r>
              <w:rPr>
                <w:i/>
                <w:sz w:val="22"/>
              </w:rPr>
              <w:t xml:space="preserve">The Review of Financial Studies, </w:t>
            </w:r>
            <w:r w:rsidRPr="00F57090">
              <w:rPr>
                <w:sz w:val="22"/>
              </w:rPr>
              <w:t>18 (4), 1403-1432</w:t>
            </w:r>
          </w:p>
        </w:tc>
        <w:tc>
          <w:tcPr>
            <w:tcW w:w="985" w:type="pct"/>
            <w:tcBorders>
              <w:bottom w:val="single" w:sz="4" w:space="0" w:color="auto"/>
            </w:tcBorders>
          </w:tcPr>
          <w:p w14:paraId="4ECAC73B" w14:textId="4B575D11" w:rsidR="002B6EBD" w:rsidRPr="00086D15" w:rsidRDefault="002B6EBD" w:rsidP="002B6EBD">
            <w:pPr>
              <w:rPr>
                <w:sz w:val="22"/>
                <w:lang w:eastAsia="zh-CN"/>
              </w:rPr>
            </w:pPr>
            <w:r w:rsidRPr="00086D15">
              <w:rPr>
                <w:sz w:val="22"/>
                <w:lang w:eastAsia="zh-CN"/>
              </w:rPr>
              <w:t>CEO is chairman (and president) vs. not</w:t>
            </w:r>
          </w:p>
        </w:tc>
        <w:tc>
          <w:tcPr>
            <w:tcW w:w="985" w:type="pct"/>
            <w:tcBorders>
              <w:bottom w:val="single" w:sz="4" w:space="0" w:color="auto"/>
            </w:tcBorders>
          </w:tcPr>
          <w:p w14:paraId="544A11A0" w14:textId="03F11260" w:rsidR="002B6EBD" w:rsidRPr="00086D15" w:rsidRDefault="002B6EBD" w:rsidP="002B6EBD">
            <w:pPr>
              <w:rPr>
                <w:rFonts w:eastAsiaTheme="minorHAnsi"/>
                <w:sz w:val="22"/>
              </w:rPr>
            </w:pPr>
            <w:r w:rsidRPr="00086D15">
              <w:rPr>
                <w:rFonts w:eastAsiaTheme="minorHAnsi"/>
                <w:sz w:val="22"/>
              </w:rPr>
              <w:t>Stock return; ROA; Tobin</w:t>
            </w:r>
            <w:r w:rsidR="002D3603">
              <w:rPr>
                <w:rFonts w:eastAsiaTheme="minorHAnsi"/>
                <w:sz w:val="22"/>
              </w:rPr>
              <w:t>’</w:t>
            </w:r>
            <w:r w:rsidRPr="00086D15">
              <w:rPr>
                <w:rFonts w:eastAsiaTheme="minorHAnsi"/>
                <w:sz w:val="22"/>
              </w:rPr>
              <w:t>s</w:t>
            </w:r>
            <w:r w:rsidR="009F3626">
              <w:rPr>
                <w:rFonts w:eastAsiaTheme="minorHAnsi"/>
                <w:sz w:val="22"/>
              </w:rPr>
              <w:t xml:space="preserve"> q</w:t>
            </w:r>
          </w:p>
        </w:tc>
        <w:tc>
          <w:tcPr>
            <w:tcW w:w="1116" w:type="pct"/>
            <w:tcBorders>
              <w:bottom w:val="single" w:sz="4" w:space="0" w:color="auto"/>
              <w:right w:val="single" w:sz="4" w:space="0" w:color="auto"/>
            </w:tcBorders>
          </w:tcPr>
          <w:p w14:paraId="3893163F" w14:textId="44A2ABC3" w:rsidR="002B6EBD" w:rsidRPr="00086D15" w:rsidRDefault="002B6EBD" w:rsidP="002B6EBD">
            <w:pPr>
              <w:rPr>
                <w:rFonts w:eastAsiaTheme="minorHAnsi"/>
                <w:sz w:val="22"/>
              </w:rPr>
            </w:pPr>
            <w:r w:rsidRPr="00086D15">
              <w:rPr>
                <w:rFonts w:eastAsiaTheme="minorHAnsi"/>
                <w:sz w:val="22"/>
              </w:rPr>
              <w:t xml:space="preserve">CEO duality is not significantly related to firm performance. </w:t>
            </w:r>
          </w:p>
        </w:tc>
      </w:tr>
      <w:tr w:rsidR="002B6EBD" w:rsidRPr="00086D15" w14:paraId="2083BA89" w14:textId="77777777" w:rsidTr="001C449A">
        <w:trPr>
          <w:trHeight w:val="397"/>
        </w:trPr>
        <w:tc>
          <w:tcPr>
            <w:tcW w:w="655" w:type="pct"/>
          </w:tcPr>
          <w:p w14:paraId="72F91F53"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5A33A75D" w14:textId="78A8C3CF" w:rsidR="002B6EBD" w:rsidRPr="00086D15" w:rsidRDefault="002B6EBD" w:rsidP="002B6EBD">
            <w:pPr>
              <w:rPr>
                <w:rFonts w:eastAsiaTheme="minorHAnsi"/>
                <w:sz w:val="22"/>
              </w:rPr>
            </w:pPr>
            <w:r w:rsidRPr="00086D15">
              <w:rPr>
                <w:rFonts w:eastAsiaTheme="minorHAnsi"/>
                <w:sz w:val="22"/>
              </w:rPr>
              <w:t>Ahmadi</w:t>
            </w:r>
            <w:r w:rsidR="0025244B">
              <w:rPr>
                <w:rFonts w:eastAsiaTheme="minorHAnsi"/>
                <w:sz w:val="22"/>
              </w:rPr>
              <w:t xml:space="preserve"> et al. </w:t>
            </w:r>
            <w:r w:rsidRPr="00086D15">
              <w:rPr>
                <w:rFonts w:eastAsiaTheme="minorHAnsi"/>
                <w:sz w:val="22"/>
              </w:rPr>
              <w:t xml:space="preserve"> (2018)</w:t>
            </w:r>
          </w:p>
        </w:tc>
        <w:tc>
          <w:tcPr>
            <w:tcW w:w="712" w:type="pct"/>
          </w:tcPr>
          <w:p w14:paraId="0AA89080" w14:textId="77777777" w:rsidR="002B6EBD" w:rsidRPr="00086D15" w:rsidRDefault="002B6EBD" w:rsidP="002B6EBD">
            <w:pPr>
              <w:rPr>
                <w:rFonts w:eastAsiaTheme="minorHAnsi"/>
                <w:sz w:val="22"/>
              </w:rPr>
            </w:pPr>
            <w:r w:rsidRPr="001C449A">
              <w:rPr>
                <w:i/>
                <w:sz w:val="22"/>
              </w:rPr>
              <w:t>Research in International Business and Finance</w:t>
            </w:r>
            <w:r w:rsidRPr="00086D15">
              <w:rPr>
                <w:rFonts w:eastAsiaTheme="minorHAnsi"/>
                <w:sz w:val="22"/>
              </w:rPr>
              <w:t>, 44, 218-226</w:t>
            </w:r>
          </w:p>
        </w:tc>
        <w:tc>
          <w:tcPr>
            <w:tcW w:w="985" w:type="pct"/>
          </w:tcPr>
          <w:p w14:paraId="7FBC3FAF" w14:textId="79A84A1C" w:rsidR="002B6EBD" w:rsidRPr="00086D15" w:rsidRDefault="002B6EBD" w:rsidP="002B6EBD">
            <w:pPr>
              <w:rPr>
                <w:sz w:val="22"/>
                <w:lang w:eastAsia="zh-CN"/>
              </w:rPr>
            </w:pPr>
            <w:r w:rsidRPr="00086D15">
              <w:rPr>
                <w:sz w:val="22"/>
                <w:lang w:eastAsia="zh-CN"/>
              </w:rPr>
              <w:t>CEO served as board chair vs. not</w:t>
            </w:r>
          </w:p>
        </w:tc>
        <w:tc>
          <w:tcPr>
            <w:tcW w:w="985" w:type="pct"/>
          </w:tcPr>
          <w:p w14:paraId="73E41DD3" w14:textId="77777777" w:rsidR="002B6EBD" w:rsidRPr="00086D15" w:rsidRDefault="002B6EBD" w:rsidP="002B6EBD">
            <w:pPr>
              <w:rPr>
                <w:rFonts w:eastAsiaTheme="minorHAnsi"/>
                <w:sz w:val="22"/>
              </w:rPr>
            </w:pPr>
            <w:r w:rsidRPr="00086D15">
              <w:rPr>
                <w:rFonts w:eastAsiaTheme="minorHAnsi"/>
                <w:sz w:val="22"/>
              </w:rPr>
              <w:t>ROA; ROE</w:t>
            </w:r>
          </w:p>
        </w:tc>
        <w:tc>
          <w:tcPr>
            <w:tcW w:w="1116" w:type="pct"/>
          </w:tcPr>
          <w:p w14:paraId="11590E3B" w14:textId="77777777" w:rsidR="002B6EBD" w:rsidRPr="00086D15" w:rsidRDefault="002B6EBD" w:rsidP="002B6EBD">
            <w:pPr>
              <w:rPr>
                <w:rFonts w:eastAsiaTheme="minorHAnsi"/>
                <w:sz w:val="22"/>
              </w:rPr>
            </w:pPr>
            <w:r w:rsidRPr="00086D15">
              <w:rPr>
                <w:rFonts w:eastAsiaTheme="minorHAnsi"/>
                <w:sz w:val="22"/>
              </w:rPr>
              <w:t>CEO duality is significantly and positively associated with firm performance.</w:t>
            </w:r>
          </w:p>
        </w:tc>
      </w:tr>
      <w:tr w:rsidR="002B6EBD" w:rsidRPr="00086D15" w14:paraId="39C272CB" w14:textId="77777777" w:rsidTr="001C449A">
        <w:trPr>
          <w:trHeight w:val="397"/>
        </w:trPr>
        <w:tc>
          <w:tcPr>
            <w:tcW w:w="655" w:type="pct"/>
          </w:tcPr>
          <w:p w14:paraId="7897F015"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77E25F6B" w14:textId="159F4ACB" w:rsidR="002B6EBD" w:rsidRPr="00086D15" w:rsidRDefault="002B6EBD" w:rsidP="002B6EBD">
            <w:pPr>
              <w:rPr>
                <w:rFonts w:eastAsiaTheme="minorHAnsi"/>
                <w:sz w:val="22"/>
              </w:rPr>
            </w:pPr>
            <w:r w:rsidRPr="00086D15">
              <w:rPr>
                <w:rFonts w:eastAsiaTheme="minorHAnsi"/>
                <w:sz w:val="22"/>
              </w:rPr>
              <w:t>Duru</w:t>
            </w:r>
            <w:r w:rsidR="0025244B">
              <w:rPr>
                <w:rFonts w:eastAsiaTheme="minorHAnsi"/>
                <w:sz w:val="22"/>
              </w:rPr>
              <w:t xml:space="preserve"> et al. </w:t>
            </w:r>
            <w:r w:rsidRPr="00086D15">
              <w:rPr>
                <w:rFonts w:eastAsiaTheme="minorHAnsi"/>
                <w:sz w:val="22"/>
              </w:rPr>
              <w:t>(2016)</w:t>
            </w:r>
          </w:p>
        </w:tc>
        <w:tc>
          <w:tcPr>
            <w:tcW w:w="712" w:type="pct"/>
          </w:tcPr>
          <w:p w14:paraId="42738D92" w14:textId="77777777" w:rsidR="002B6EBD" w:rsidRPr="00086D15" w:rsidRDefault="002B6EBD" w:rsidP="002B6EBD">
            <w:pPr>
              <w:rPr>
                <w:rFonts w:eastAsiaTheme="minorHAnsi"/>
                <w:sz w:val="22"/>
              </w:rPr>
            </w:pPr>
            <w:r w:rsidRPr="001C449A">
              <w:rPr>
                <w:i/>
                <w:sz w:val="22"/>
              </w:rPr>
              <w:t>Journal of Business Research</w:t>
            </w:r>
            <w:r w:rsidRPr="00086D15">
              <w:rPr>
                <w:rFonts w:eastAsiaTheme="minorHAnsi"/>
                <w:sz w:val="22"/>
              </w:rPr>
              <w:t>, 69, 4269–4277</w:t>
            </w:r>
          </w:p>
        </w:tc>
        <w:tc>
          <w:tcPr>
            <w:tcW w:w="985" w:type="pct"/>
          </w:tcPr>
          <w:p w14:paraId="660B0410" w14:textId="77777777" w:rsidR="002B6EBD" w:rsidRPr="00086D15" w:rsidRDefault="002B6EBD" w:rsidP="002B6EBD">
            <w:pPr>
              <w:rPr>
                <w:sz w:val="22"/>
                <w:lang w:eastAsia="zh-CN"/>
              </w:rPr>
            </w:pPr>
            <w:r w:rsidRPr="00086D15">
              <w:rPr>
                <w:sz w:val="22"/>
                <w:lang w:eastAsia="zh-CN"/>
              </w:rPr>
              <w:t>CEO serves as board chair vs. not</w:t>
            </w:r>
          </w:p>
        </w:tc>
        <w:tc>
          <w:tcPr>
            <w:tcW w:w="985" w:type="pct"/>
          </w:tcPr>
          <w:p w14:paraId="4FA7B47A" w14:textId="77777777" w:rsidR="002B6EBD" w:rsidRPr="00086D15" w:rsidRDefault="002B6EBD" w:rsidP="002B6EBD">
            <w:pPr>
              <w:rPr>
                <w:rFonts w:eastAsiaTheme="minorHAnsi"/>
                <w:sz w:val="22"/>
              </w:rPr>
            </w:pPr>
            <w:r w:rsidRPr="00086D15">
              <w:rPr>
                <w:rFonts w:eastAsiaTheme="minorHAnsi"/>
                <w:sz w:val="22"/>
              </w:rPr>
              <w:t>ROA; ROE; ROS</w:t>
            </w:r>
          </w:p>
        </w:tc>
        <w:tc>
          <w:tcPr>
            <w:tcW w:w="1116" w:type="pct"/>
          </w:tcPr>
          <w:p w14:paraId="6FC37DEA" w14:textId="482FFE0C" w:rsidR="002B6EBD" w:rsidRPr="00086D15" w:rsidRDefault="002B6EBD" w:rsidP="002B6EBD">
            <w:pPr>
              <w:rPr>
                <w:rFonts w:eastAsiaTheme="minorHAnsi"/>
                <w:sz w:val="22"/>
              </w:rPr>
            </w:pPr>
            <w:r w:rsidRPr="00086D15">
              <w:rPr>
                <w:rFonts w:eastAsiaTheme="minorHAnsi"/>
                <w:sz w:val="22"/>
              </w:rPr>
              <w:t>CEO duality is statistically significant</w:t>
            </w:r>
            <w:r>
              <w:rPr>
                <w:rFonts w:eastAsiaTheme="minorHAnsi"/>
                <w:sz w:val="22"/>
              </w:rPr>
              <w:t>ly</w:t>
            </w:r>
            <w:r w:rsidRPr="00086D15">
              <w:rPr>
                <w:rFonts w:eastAsiaTheme="minorHAnsi"/>
                <w:sz w:val="22"/>
              </w:rPr>
              <w:t xml:space="preserve"> negatively related to firm performance. </w:t>
            </w:r>
          </w:p>
        </w:tc>
      </w:tr>
      <w:tr w:rsidR="002B6EBD" w:rsidRPr="00086D15" w14:paraId="33E4CCB1" w14:textId="77777777" w:rsidTr="001C449A">
        <w:trPr>
          <w:trHeight w:val="397"/>
        </w:trPr>
        <w:tc>
          <w:tcPr>
            <w:tcW w:w="655" w:type="pct"/>
          </w:tcPr>
          <w:p w14:paraId="73BAA817"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5ACF6C18" w14:textId="77777777" w:rsidR="002B6EBD" w:rsidRPr="00086D15" w:rsidRDefault="002B6EBD" w:rsidP="002B6EBD">
            <w:pPr>
              <w:rPr>
                <w:rFonts w:eastAsiaTheme="minorHAnsi"/>
                <w:sz w:val="22"/>
              </w:rPr>
            </w:pPr>
            <w:r w:rsidRPr="00086D15">
              <w:rPr>
                <w:rFonts w:eastAsiaTheme="minorHAnsi"/>
                <w:sz w:val="22"/>
              </w:rPr>
              <w:t>Elsayed (2007)</w:t>
            </w:r>
          </w:p>
        </w:tc>
        <w:tc>
          <w:tcPr>
            <w:tcW w:w="712" w:type="pct"/>
          </w:tcPr>
          <w:p w14:paraId="6272CA94" w14:textId="77777777" w:rsidR="002B6EBD" w:rsidRPr="00086D15" w:rsidRDefault="002B6EBD" w:rsidP="002B6EBD">
            <w:pPr>
              <w:rPr>
                <w:rFonts w:eastAsiaTheme="minorHAnsi"/>
                <w:sz w:val="22"/>
              </w:rPr>
            </w:pPr>
            <w:r w:rsidRPr="001C449A">
              <w:rPr>
                <w:i/>
                <w:sz w:val="22"/>
              </w:rPr>
              <w:t>Corporate Governance</w:t>
            </w:r>
            <w:r w:rsidRPr="00086D15">
              <w:rPr>
                <w:rFonts w:eastAsiaTheme="minorHAnsi"/>
                <w:sz w:val="22"/>
              </w:rPr>
              <w:t>, 15 (6), 1203-1214</w:t>
            </w:r>
          </w:p>
        </w:tc>
        <w:tc>
          <w:tcPr>
            <w:tcW w:w="985" w:type="pct"/>
          </w:tcPr>
          <w:p w14:paraId="68D28540" w14:textId="77777777" w:rsidR="002B6EBD" w:rsidRPr="00086D15" w:rsidRDefault="002B6EBD" w:rsidP="002B6EBD">
            <w:pPr>
              <w:rPr>
                <w:sz w:val="22"/>
                <w:lang w:eastAsia="zh-CN"/>
              </w:rPr>
            </w:pPr>
            <w:r w:rsidRPr="00086D15">
              <w:rPr>
                <w:sz w:val="22"/>
                <w:lang w:eastAsia="zh-CN"/>
              </w:rPr>
              <w:t>CEO served as board chairman vs. not</w:t>
            </w:r>
          </w:p>
        </w:tc>
        <w:tc>
          <w:tcPr>
            <w:tcW w:w="985" w:type="pct"/>
          </w:tcPr>
          <w:p w14:paraId="6F4EE142" w14:textId="1A8B6046" w:rsidR="002B6EBD" w:rsidRPr="00086D15" w:rsidRDefault="002B6EBD" w:rsidP="002B6EBD">
            <w:pPr>
              <w:rPr>
                <w:rFonts w:eastAsiaTheme="minorHAnsi"/>
                <w:sz w:val="22"/>
              </w:rPr>
            </w:pPr>
            <w:r w:rsidRPr="00086D15">
              <w:rPr>
                <w:rFonts w:eastAsiaTheme="minorHAnsi"/>
                <w:sz w:val="22"/>
              </w:rPr>
              <w:t>ROA; Tobin</w:t>
            </w:r>
            <w:r w:rsidR="002D3603">
              <w:rPr>
                <w:rFonts w:eastAsiaTheme="minorHAnsi"/>
                <w:sz w:val="22"/>
              </w:rPr>
              <w:t>’</w:t>
            </w:r>
            <w:r w:rsidRPr="00086D15">
              <w:rPr>
                <w:rFonts w:eastAsiaTheme="minorHAnsi"/>
                <w:sz w:val="22"/>
              </w:rPr>
              <w:t>s</w:t>
            </w:r>
            <w:r w:rsidR="009F3626">
              <w:rPr>
                <w:rFonts w:eastAsiaTheme="minorHAnsi"/>
                <w:sz w:val="22"/>
              </w:rPr>
              <w:t xml:space="preserve"> q</w:t>
            </w:r>
          </w:p>
        </w:tc>
        <w:tc>
          <w:tcPr>
            <w:tcW w:w="1116" w:type="pct"/>
          </w:tcPr>
          <w:p w14:paraId="4024883A" w14:textId="77777777" w:rsidR="002B6EBD" w:rsidRPr="00086D15" w:rsidRDefault="002B6EBD" w:rsidP="002B6EBD">
            <w:pPr>
              <w:rPr>
                <w:rFonts w:eastAsiaTheme="minorHAnsi"/>
                <w:sz w:val="22"/>
              </w:rPr>
            </w:pPr>
            <w:r w:rsidRPr="00086D15">
              <w:rPr>
                <w:rFonts w:eastAsiaTheme="minorHAnsi"/>
                <w:sz w:val="22"/>
              </w:rPr>
              <w:t xml:space="preserve">The impact of CEO duality varies with industry type and firm performance: </w:t>
            </w:r>
          </w:p>
          <w:p w14:paraId="548AFE73" w14:textId="77777777" w:rsidR="002B6EBD" w:rsidRPr="00086D15" w:rsidRDefault="002B6EBD" w:rsidP="002B6EBD">
            <w:pPr>
              <w:rPr>
                <w:rFonts w:eastAsiaTheme="minorHAnsi"/>
                <w:sz w:val="22"/>
              </w:rPr>
            </w:pPr>
          </w:p>
          <w:p w14:paraId="73505266" w14:textId="6FD92D50" w:rsidR="002B6EBD" w:rsidRPr="00086D15" w:rsidRDefault="002B6EBD" w:rsidP="002B6EBD">
            <w:pPr>
              <w:rPr>
                <w:rFonts w:eastAsiaTheme="minorHAnsi"/>
                <w:sz w:val="22"/>
              </w:rPr>
            </w:pPr>
            <w:r w:rsidRPr="00086D15">
              <w:rPr>
                <w:rFonts w:eastAsiaTheme="minorHAnsi"/>
                <w:sz w:val="22"/>
              </w:rPr>
              <w:t>CEO duality is positively correlated with corporate performance in five industries: Textiles &amp; Clothing</w:t>
            </w:r>
            <w:r>
              <w:rPr>
                <w:rFonts w:eastAsiaTheme="minorHAnsi"/>
                <w:sz w:val="22"/>
              </w:rPr>
              <w:t>;</w:t>
            </w:r>
            <w:r w:rsidRPr="00086D15">
              <w:rPr>
                <w:rFonts w:eastAsiaTheme="minorHAnsi"/>
                <w:sz w:val="22"/>
              </w:rPr>
              <w:t xml:space="preserve"> Paper, Packaging &amp; Plastic</w:t>
            </w:r>
            <w:r>
              <w:rPr>
                <w:rFonts w:eastAsiaTheme="minorHAnsi"/>
                <w:sz w:val="22"/>
              </w:rPr>
              <w:t>;</w:t>
            </w:r>
            <w:r w:rsidRPr="00086D15">
              <w:rPr>
                <w:rFonts w:eastAsiaTheme="minorHAnsi"/>
                <w:sz w:val="22"/>
              </w:rPr>
              <w:t xml:space="preserve"> Gas, Oil &amp; Mining</w:t>
            </w:r>
            <w:r>
              <w:rPr>
                <w:rFonts w:eastAsiaTheme="minorHAnsi"/>
                <w:sz w:val="22"/>
              </w:rPr>
              <w:t>;</w:t>
            </w:r>
            <w:r w:rsidRPr="00086D15">
              <w:rPr>
                <w:rFonts w:eastAsiaTheme="minorHAnsi"/>
                <w:sz w:val="22"/>
              </w:rPr>
              <w:t xml:space="preserve"> Food &amp; Beverage</w:t>
            </w:r>
            <w:r>
              <w:rPr>
                <w:rFonts w:eastAsiaTheme="minorHAnsi"/>
                <w:sz w:val="22"/>
              </w:rPr>
              <w:t>;</w:t>
            </w:r>
            <w:r w:rsidRPr="00086D15">
              <w:rPr>
                <w:rFonts w:eastAsiaTheme="minorHAnsi"/>
                <w:sz w:val="22"/>
              </w:rPr>
              <w:t xml:space="preserve"> and Housing &amp; Real Estate. </w:t>
            </w:r>
            <w:r>
              <w:rPr>
                <w:rFonts w:eastAsiaTheme="minorHAnsi"/>
                <w:sz w:val="22"/>
              </w:rPr>
              <w:t>In contrast</w:t>
            </w:r>
            <w:r w:rsidRPr="00086D15">
              <w:rPr>
                <w:rFonts w:eastAsiaTheme="minorHAnsi"/>
                <w:sz w:val="22"/>
              </w:rPr>
              <w:t xml:space="preserve">, CEO duality is negatively associated with corporate performance in just one industry, Cement, and has a neutral effect in the context of other industries. </w:t>
            </w:r>
          </w:p>
          <w:p w14:paraId="6B75FDFA" w14:textId="77777777" w:rsidR="002B6EBD" w:rsidRPr="00086D15" w:rsidRDefault="002B6EBD" w:rsidP="002B6EBD">
            <w:pPr>
              <w:rPr>
                <w:rFonts w:eastAsiaTheme="minorHAnsi"/>
                <w:sz w:val="22"/>
              </w:rPr>
            </w:pPr>
          </w:p>
          <w:p w14:paraId="40F6541F" w14:textId="432E57A9" w:rsidR="002B6EBD" w:rsidRDefault="002B6EBD" w:rsidP="002B6EBD">
            <w:pPr>
              <w:rPr>
                <w:rFonts w:eastAsiaTheme="minorHAnsi"/>
                <w:sz w:val="22"/>
              </w:rPr>
            </w:pPr>
            <w:r w:rsidRPr="00086D15">
              <w:rPr>
                <w:rFonts w:eastAsiaTheme="minorHAnsi"/>
                <w:sz w:val="22"/>
              </w:rPr>
              <w:t>CEO duality has a significantly positive impact on performance in the low performance sub-group using either ROA or 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In contrast, CEO duality does not appear to have any significant impact on high performance sub-groups.</w:t>
            </w:r>
          </w:p>
          <w:p w14:paraId="289D4174" w14:textId="3083879D" w:rsidR="002B6EBD" w:rsidRPr="00086D15" w:rsidRDefault="002B6EBD" w:rsidP="002B6EBD">
            <w:pPr>
              <w:rPr>
                <w:rFonts w:eastAsiaTheme="minorHAnsi"/>
                <w:sz w:val="22"/>
              </w:rPr>
            </w:pPr>
          </w:p>
        </w:tc>
      </w:tr>
      <w:tr w:rsidR="002B6EBD" w:rsidRPr="00086D15" w14:paraId="4B60EF1C" w14:textId="77777777" w:rsidTr="00F57090">
        <w:trPr>
          <w:trHeight w:val="397"/>
        </w:trPr>
        <w:tc>
          <w:tcPr>
            <w:tcW w:w="655" w:type="pct"/>
            <w:tcBorders>
              <w:bottom w:val="single" w:sz="4" w:space="0" w:color="auto"/>
            </w:tcBorders>
          </w:tcPr>
          <w:p w14:paraId="74EBFEE8" w14:textId="67434B68" w:rsidR="002B6EBD" w:rsidRPr="00086D15" w:rsidRDefault="002B6EBD" w:rsidP="002B6EBD">
            <w:pPr>
              <w:rPr>
                <w:rFonts w:eastAsiaTheme="minorHAnsi"/>
                <w:b/>
                <w:sz w:val="22"/>
              </w:rPr>
            </w:pPr>
            <w:r w:rsidRPr="00086D15">
              <w:rPr>
                <w:rFonts w:eastAsia="Calibri" w:cs="Times New Roman"/>
                <w:b/>
                <w:sz w:val="22"/>
              </w:rPr>
              <w:t>Duality</w:t>
            </w:r>
          </w:p>
        </w:tc>
        <w:tc>
          <w:tcPr>
            <w:tcW w:w="547" w:type="pct"/>
            <w:tcBorders>
              <w:bottom w:val="single" w:sz="4" w:space="0" w:color="auto"/>
            </w:tcBorders>
          </w:tcPr>
          <w:p w14:paraId="1BB0C0E8" w14:textId="77777777" w:rsidR="002B6EBD" w:rsidRPr="00086D15" w:rsidRDefault="002B6EBD" w:rsidP="002B6EBD">
            <w:pPr>
              <w:rPr>
                <w:rFonts w:eastAsia="Calibri" w:cs="Times New Roman"/>
                <w:sz w:val="22"/>
              </w:rPr>
            </w:pPr>
            <w:r w:rsidRPr="00086D15">
              <w:rPr>
                <w:rFonts w:eastAsia="Calibri" w:cs="Times New Roman"/>
                <w:sz w:val="22"/>
              </w:rPr>
              <w:t>Hauser (2018)</w:t>
            </w:r>
          </w:p>
          <w:p w14:paraId="1C9EF282" w14:textId="77777777" w:rsidR="002B6EBD" w:rsidRPr="00086D15" w:rsidRDefault="002B6EBD" w:rsidP="002B6EBD">
            <w:pPr>
              <w:rPr>
                <w:rFonts w:eastAsiaTheme="minorHAnsi"/>
                <w:sz w:val="22"/>
              </w:rPr>
            </w:pPr>
          </w:p>
        </w:tc>
        <w:tc>
          <w:tcPr>
            <w:tcW w:w="712" w:type="pct"/>
          </w:tcPr>
          <w:p w14:paraId="18CA322E" w14:textId="37056493" w:rsidR="002B6EBD" w:rsidRPr="001C449A" w:rsidRDefault="002B6EBD" w:rsidP="002B6EBD">
            <w:pPr>
              <w:rPr>
                <w:i/>
                <w:sz w:val="22"/>
              </w:rPr>
            </w:pPr>
            <w:r>
              <w:rPr>
                <w:i/>
                <w:sz w:val="22"/>
              </w:rPr>
              <w:t xml:space="preserve">Journal of Financial Economics, </w:t>
            </w:r>
            <w:r w:rsidRPr="00F57090">
              <w:rPr>
                <w:sz w:val="22"/>
              </w:rPr>
              <w:t>128 (1), 16-37</w:t>
            </w:r>
            <w:r>
              <w:rPr>
                <w:i/>
                <w:sz w:val="22"/>
              </w:rPr>
              <w:t xml:space="preserve"> </w:t>
            </w:r>
          </w:p>
        </w:tc>
        <w:tc>
          <w:tcPr>
            <w:tcW w:w="985" w:type="pct"/>
            <w:tcBorders>
              <w:bottom w:val="single" w:sz="4" w:space="0" w:color="auto"/>
            </w:tcBorders>
          </w:tcPr>
          <w:p w14:paraId="1FF3D718" w14:textId="0F54DE8C" w:rsidR="002B6EBD" w:rsidRPr="00086D15" w:rsidRDefault="002B6EBD" w:rsidP="002B6EBD">
            <w:pPr>
              <w:rPr>
                <w:sz w:val="22"/>
                <w:lang w:eastAsia="zh-CN"/>
              </w:rPr>
            </w:pPr>
            <w:r w:rsidRPr="00086D15">
              <w:rPr>
                <w:rFonts w:eastAsia="Calibri" w:cs="Times New Roman"/>
                <w:sz w:val="22"/>
              </w:rPr>
              <w:t>Number of board seats held by the director</w:t>
            </w:r>
          </w:p>
        </w:tc>
        <w:tc>
          <w:tcPr>
            <w:tcW w:w="985" w:type="pct"/>
            <w:tcBorders>
              <w:bottom w:val="single" w:sz="4" w:space="0" w:color="auto"/>
            </w:tcBorders>
          </w:tcPr>
          <w:p w14:paraId="688F7906" w14:textId="39FBC328" w:rsidR="002B6EBD" w:rsidRPr="00086D15" w:rsidRDefault="002B6EBD" w:rsidP="002B6EBD">
            <w:pPr>
              <w:rPr>
                <w:rFonts w:eastAsiaTheme="minorHAnsi"/>
                <w:sz w:val="22"/>
              </w:rPr>
            </w:pPr>
            <w:r w:rsidRPr="00086D15">
              <w:rPr>
                <w:rFonts w:eastAsia="Calibri" w:cs="Times New Roman"/>
                <w:sz w:val="22"/>
              </w:rPr>
              <w:t>ROA and Tobin</w:t>
            </w:r>
            <w:r w:rsidR="002D3603">
              <w:rPr>
                <w:rFonts w:eastAsia="Calibri" w:cs="Times New Roman"/>
                <w:sz w:val="22"/>
              </w:rPr>
              <w:t>’</w:t>
            </w:r>
            <w:r w:rsidRPr="00086D15">
              <w:rPr>
                <w:rFonts w:eastAsia="Calibri" w:cs="Times New Roman"/>
                <w:sz w:val="22"/>
              </w:rPr>
              <w:t>s q</w:t>
            </w:r>
          </w:p>
        </w:tc>
        <w:tc>
          <w:tcPr>
            <w:tcW w:w="1116" w:type="pct"/>
            <w:tcBorders>
              <w:bottom w:val="single" w:sz="4" w:space="0" w:color="auto"/>
            </w:tcBorders>
          </w:tcPr>
          <w:p w14:paraId="6322DC0E" w14:textId="4D279115" w:rsidR="002B6EBD" w:rsidRPr="00086D15" w:rsidRDefault="002B6EBD" w:rsidP="002B6EBD">
            <w:pPr>
              <w:rPr>
                <w:rFonts w:eastAsiaTheme="minorHAnsi"/>
                <w:sz w:val="22"/>
              </w:rPr>
            </w:pPr>
            <w:r w:rsidRPr="00086D15">
              <w:rPr>
                <w:rFonts w:eastAsia="Calibri" w:cs="Times New Roman"/>
                <w:sz w:val="22"/>
              </w:rPr>
              <w:t>A reduction in board appointments (generated by mergers) is associated with increased operating profits and higher market-to-book ratios.</w:t>
            </w:r>
          </w:p>
        </w:tc>
      </w:tr>
      <w:tr w:rsidR="002B6EBD" w:rsidRPr="00086D15" w14:paraId="1777783C" w14:textId="77777777" w:rsidTr="001C449A">
        <w:trPr>
          <w:trHeight w:val="397"/>
        </w:trPr>
        <w:tc>
          <w:tcPr>
            <w:tcW w:w="655" w:type="pct"/>
          </w:tcPr>
          <w:p w14:paraId="6B8D7C10"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2DDD62E1" w14:textId="77777777" w:rsidR="002B6EBD" w:rsidRPr="00086D15" w:rsidRDefault="002B6EBD" w:rsidP="002B6EBD">
            <w:pPr>
              <w:rPr>
                <w:rFonts w:eastAsiaTheme="minorHAnsi"/>
                <w:sz w:val="22"/>
              </w:rPr>
            </w:pPr>
            <w:r w:rsidRPr="00086D15">
              <w:rPr>
                <w:rFonts w:eastAsiaTheme="minorHAnsi"/>
                <w:sz w:val="22"/>
              </w:rPr>
              <w:t>Iyengar and Zampelli (2009)</w:t>
            </w:r>
          </w:p>
        </w:tc>
        <w:tc>
          <w:tcPr>
            <w:tcW w:w="712" w:type="pct"/>
          </w:tcPr>
          <w:p w14:paraId="21272F53" w14:textId="79AC4720" w:rsidR="002B6EBD" w:rsidRPr="00086D15" w:rsidRDefault="002B6EBD" w:rsidP="002B6EBD">
            <w:pPr>
              <w:rPr>
                <w:rFonts w:eastAsiaTheme="minorHAnsi"/>
                <w:sz w:val="22"/>
              </w:rPr>
            </w:pPr>
            <w:r w:rsidRPr="001C449A">
              <w:rPr>
                <w:i/>
                <w:sz w:val="22"/>
              </w:rPr>
              <w:t>Strategic Management Journal</w:t>
            </w:r>
            <w:r w:rsidRPr="00086D15">
              <w:rPr>
                <w:rFonts w:eastAsiaTheme="minorHAnsi"/>
                <w:sz w:val="22"/>
              </w:rPr>
              <w:t>, 30,</w:t>
            </w:r>
            <w:r>
              <w:rPr>
                <w:rFonts w:eastAsiaTheme="minorHAnsi"/>
                <w:sz w:val="22"/>
              </w:rPr>
              <w:t xml:space="preserve"> </w:t>
            </w:r>
            <w:r w:rsidRPr="00086D15">
              <w:rPr>
                <w:rFonts w:eastAsiaTheme="minorHAnsi"/>
                <w:sz w:val="22"/>
              </w:rPr>
              <w:t>1092–1112</w:t>
            </w:r>
          </w:p>
        </w:tc>
        <w:tc>
          <w:tcPr>
            <w:tcW w:w="985" w:type="pct"/>
          </w:tcPr>
          <w:p w14:paraId="774F57F8" w14:textId="61319A92" w:rsidR="002B6EBD" w:rsidRPr="00086D15" w:rsidRDefault="002B6EBD" w:rsidP="002B6EBD">
            <w:pPr>
              <w:rPr>
                <w:sz w:val="22"/>
                <w:lang w:eastAsia="zh-CN"/>
              </w:rPr>
            </w:pPr>
            <w:r w:rsidRPr="00086D15">
              <w:rPr>
                <w:sz w:val="22"/>
                <w:lang w:eastAsia="zh-CN"/>
              </w:rPr>
              <w:t>CEO is board chair vs. not</w:t>
            </w:r>
          </w:p>
        </w:tc>
        <w:tc>
          <w:tcPr>
            <w:tcW w:w="985" w:type="pct"/>
          </w:tcPr>
          <w:p w14:paraId="39EEB69C" w14:textId="5C13D655" w:rsidR="002B6EBD" w:rsidRPr="00086D15" w:rsidRDefault="002B6EBD" w:rsidP="002B6EBD">
            <w:pPr>
              <w:rPr>
                <w:rFonts w:eastAsiaTheme="minorHAnsi"/>
                <w:sz w:val="22"/>
              </w:rPr>
            </w:pPr>
            <w:r w:rsidRPr="00086D15">
              <w:rPr>
                <w:rFonts w:eastAsiaTheme="minorHAnsi"/>
                <w:sz w:val="22"/>
              </w:rPr>
              <w:t>One-year total market return to shareholders; 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ROA; EPS</w:t>
            </w:r>
          </w:p>
        </w:tc>
        <w:tc>
          <w:tcPr>
            <w:tcW w:w="1116" w:type="pct"/>
          </w:tcPr>
          <w:p w14:paraId="15E05FB5" w14:textId="77777777" w:rsidR="002B6EBD" w:rsidRPr="00086D15" w:rsidRDefault="002B6EBD" w:rsidP="002B6EBD">
            <w:pPr>
              <w:rPr>
                <w:rFonts w:eastAsiaTheme="minorHAnsi"/>
                <w:sz w:val="22"/>
              </w:rPr>
            </w:pPr>
            <w:r w:rsidRPr="00086D15">
              <w:rPr>
                <w:rFonts w:eastAsiaTheme="minorHAnsi"/>
                <w:sz w:val="22"/>
              </w:rPr>
              <w:t>The dual leadership structure has a significant independent positive impact on market return.</w:t>
            </w:r>
          </w:p>
          <w:p w14:paraId="5BC45ED8" w14:textId="22AC87C4" w:rsidR="002B6EBD" w:rsidRPr="00086D15" w:rsidRDefault="002B6EBD" w:rsidP="002B6EBD">
            <w:pPr>
              <w:rPr>
                <w:rFonts w:eastAsiaTheme="minorHAnsi"/>
                <w:sz w:val="22"/>
              </w:rPr>
            </w:pPr>
            <w:r w:rsidRPr="00086D15">
              <w:rPr>
                <w:rFonts w:eastAsiaTheme="minorHAnsi"/>
                <w:sz w:val="22"/>
              </w:rPr>
              <w:t>No significant marginal performance (measured by 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xml:space="preserve"> and ROA) impacts of CEO duality.</w:t>
            </w:r>
            <w:r>
              <w:rPr>
                <w:rFonts w:eastAsiaTheme="minorHAnsi"/>
                <w:sz w:val="22"/>
              </w:rPr>
              <w:t xml:space="preserve"> </w:t>
            </w:r>
          </w:p>
        </w:tc>
      </w:tr>
      <w:tr w:rsidR="002B6EBD" w:rsidRPr="00086D15" w14:paraId="4CCB6C2C" w14:textId="77777777" w:rsidTr="001C449A">
        <w:trPr>
          <w:trHeight w:val="397"/>
        </w:trPr>
        <w:tc>
          <w:tcPr>
            <w:tcW w:w="655" w:type="pct"/>
          </w:tcPr>
          <w:p w14:paraId="5D4C619F"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564A0A12" w14:textId="77777777" w:rsidR="002B6EBD" w:rsidRPr="00086D15" w:rsidRDefault="002B6EBD" w:rsidP="002B6EBD">
            <w:pPr>
              <w:rPr>
                <w:rFonts w:eastAsiaTheme="minorHAnsi"/>
                <w:sz w:val="22"/>
              </w:rPr>
            </w:pPr>
            <w:r w:rsidRPr="00086D15">
              <w:rPr>
                <w:rFonts w:eastAsiaTheme="minorHAnsi"/>
                <w:sz w:val="22"/>
              </w:rPr>
              <w:t>Kor (2006)</w:t>
            </w:r>
          </w:p>
        </w:tc>
        <w:tc>
          <w:tcPr>
            <w:tcW w:w="712" w:type="pct"/>
          </w:tcPr>
          <w:p w14:paraId="7171314C" w14:textId="780E0BBA" w:rsidR="002B6EBD" w:rsidRPr="00086D15" w:rsidRDefault="002B6EBD" w:rsidP="002B6EBD">
            <w:pPr>
              <w:rPr>
                <w:rFonts w:eastAsiaTheme="minorHAnsi"/>
                <w:sz w:val="22"/>
              </w:rPr>
            </w:pPr>
            <w:r w:rsidRPr="001C449A">
              <w:rPr>
                <w:i/>
                <w:sz w:val="22"/>
              </w:rPr>
              <w:t>Strategic Management Journal</w:t>
            </w:r>
            <w:r w:rsidRPr="00086D15">
              <w:rPr>
                <w:rFonts w:eastAsiaTheme="minorHAnsi"/>
                <w:sz w:val="22"/>
              </w:rPr>
              <w:t>, 27,</w:t>
            </w:r>
            <w:r>
              <w:rPr>
                <w:rFonts w:eastAsiaTheme="minorHAnsi"/>
                <w:sz w:val="22"/>
              </w:rPr>
              <w:t xml:space="preserve"> </w:t>
            </w:r>
            <w:r w:rsidRPr="00086D15">
              <w:rPr>
                <w:rFonts w:eastAsiaTheme="minorHAnsi"/>
                <w:sz w:val="22"/>
              </w:rPr>
              <w:t>1081–1099</w:t>
            </w:r>
          </w:p>
        </w:tc>
        <w:tc>
          <w:tcPr>
            <w:tcW w:w="985" w:type="pct"/>
          </w:tcPr>
          <w:p w14:paraId="1E7D2BDE" w14:textId="4DE4E1C5" w:rsidR="002B6EBD" w:rsidRPr="00086D15" w:rsidRDefault="002B6EBD" w:rsidP="002B6EBD">
            <w:pPr>
              <w:rPr>
                <w:sz w:val="22"/>
                <w:lang w:eastAsia="zh-CN"/>
              </w:rPr>
            </w:pPr>
            <w:r w:rsidRPr="00086D15">
              <w:rPr>
                <w:sz w:val="22"/>
                <w:lang w:eastAsia="zh-CN"/>
              </w:rPr>
              <w:t xml:space="preserve">CEO is board chair vs. not </w:t>
            </w:r>
          </w:p>
        </w:tc>
        <w:tc>
          <w:tcPr>
            <w:tcW w:w="985" w:type="pct"/>
          </w:tcPr>
          <w:p w14:paraId="4308B5D8" w14:textId="77777777" w:rsidR="002B6EBD" w:rsidRPr="00086D15" w:rsidRDefault="002B6EBD" w:rsidP="002B6EBD">
            <w:pPr>
              <w:rPr>
                <w:rFonts w:eastAsiaTheme="minorHAnsi"/>
                <w:sz w:val="22"/>
              </w:rPr>
            </w:pPr>
            <w:r w:rsidRPr="00086D15">
              <w:rPr>
                <w:rFonts w:eastAsiaTheme="minorHAnsi"/>
                <w:sz w:val="22"/>
              </w:rPr>
              <w:t>R&amp;D intensity</w:t>
            </w:r>
          </w:p>
        </w:tc>
        <w:tc>
          <w:tcPr>
            <w:tcW w:w="1116" w:type="pct"/>
          </w:tcPr>
          <w:p w14:paraId="40350346" w14:textId="77777777" w:rsidR="002B6EBD" w:rsidRPr="00086D15" w:rsidRDefault="002B6EBD" w:rsidP="002B6EBD">
            <w:pPr>
              <w:rPr>
                <w:rFonts w:eastAsiaTheme="minorHAnsi"/>
                <w:sz w:val="22"/>
              </w:rPr>
            </w:pPr>
            <w:r w:rsidRPr="00086D15">
              <w:rPr>
                <w:rFonts w:eastAsiaTheme="minorHAnsi"/>
                <w:sz w:val="22"/>
              </w:rPr>
              <w:t>Separating CEO and board chairperson duties is associated positively with R&amp;D investment intensity.</w:t>
            </w:r>
          </w:p>
        </w:tc>
      </w:tr>
      <w:tr w:rsidR="002B6EBD" w:rsidRPr="00086D15" w14:paraId="392DD381" w14:textId="77777777" w:rsidTr="001C449A">
        <w:trPr>
          <w:trHeight w:val="397"/>
        </w:trPr>
        <w:tc>
          <w:tcPr>
            <w:tcW w:w="655" w:type="pct"/>
          </w:tcPr>
          <w:p w14:paraId="65D9337A"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5898C70E" w14:textId="11469A47" w:rsidR="002B6EBD" w:rsidRPr="001C449A" w:rsidRDefault="002B6EBD" w:rsidP="002B6EBD">
            <w:pPr>
              <w:rPr>
                <w:sz w:val="22"/>
              </w:rPr>
            </w:pPr>
            <w:r w:rsidRPr="001C449A">
              <w:rPr>
                <w:sz w:val="22"/>
              </w:rPr>
              <w:t>Nekhili</w:t>
            </w:r>
            <w:r w:rsidR="006152FD">
              <w:rPr>
                <w:sz w:val="22"/>
              </w:rPr>
              <w:t xml:space="preserve"> et al. </w:t>
            </w:r>
            <w:r w:rsidRPr="001C449A">
              <w:rPr>
                <w:sz w:val="22"/>
              </w:rPr>
              <w:t>(2018)</w:t>
            </w:r>
          </w:p>
        </w:tc>
        <w:tc>
          <w:tcPr>
            <w:tcW w:w="712" w:type="pct"/>
          </w:tcPr>
          <w:p w14:paraId="781947F6" w14:textId="77777777" w:rsidR="002B6EBD" w:rsidRPr="00086D15" w:rsidRDefault="002B6EBD" w:rsidP="002B6EBD">
            <w:pPr>
              <w:rPr>
                <w:rFonts w:eastAsiaTheme="minorHAnsi"/>
                <w:sz w:val="22"/>
              </w:rPr>
            </w:pPr>
            <w:r w:rsidRPr="001C449A">
              <w:rPr>
                <w:i/>
                <w:sz w:val="22"/>
              </w:rPr>
              <w:t>Journal of Business Ethics</w:t>
            </w:r>
            <w:r w:rsidRPr="00086D15">
              <w:rPr>
                <w:rFonts w:eastAsiaTheme="minorHAnsi"/>
                <w:sz w:val="22"/>
              </w:rPr>
              <w:t>, 153, 291-316</w:t>
            </w:r>
          </w:p>
        </w:tc>
        <w:tc>
          <w:tcPr>
            <w:tcW w:w="985" w:type="pct"/>
          </w:tcPr>
          <w:p w14:paraId="7CEAAD70" w14:textId="45BD0FD5" w:rsidR="002B6EBD" w:rsidRPr="00086D15" w:rsidRDefault="002B6EBD" w:rsidP="002B6EBD">
            <w:pPr>
              <w:rPr>
                <w:rFonts w:eastAsiaTheme="minorHAnsi"/>
                <w:sz w:val="22"/>
              </w:rPr>
            </w:pPr>
            <w:r w:rsidRPr="00086D15">
              <w:rPr>
                <w:rFonts w:eastAsiaTheme="minorHAnsi"/>
                <w:sz w:val="22"/>
              </w:rPr>
              <w:t>CEO served as board chair vs. not</w:t>
            </w:r>
          </w:p>
        </w:tc>
        <w:tc>
          <w:tcPr>
            <w:tcW w:w="985" w:type="pct"/>
          </w:tcPr>
          <w:p w14:paraId="520C924E" w14:textId="446F0915" w:rsidR="002B6EBD" w:rsidRPr="00086D15" w:rsidRDefault="002B6EBD" w:rsidP="002B6EBD">
            <w:pPr>
              <w:rPr>
                <w:sz w:val="22"/>
                <w:lang w:eastAsia="zh-CN"/>
              </w:rPr>
            </w:pPr>
            <w:r w:rsidRPr="00086D15">
              <w:rPr>
                <w:sz w:val="22"/>
                <w:lang w:eastAsia="zh-CN"/>
              </w:rPr>
              <w:t>ROA; Tobin</w:t>
            </w:r>
            <w:r w:rsidR="002D3603">
              <w:rPr>
                <w:sz w:val="22"/>
                <w:lang w:eastAsia="zh-CN"/>
              </w:rPr>
              <w:t>’</w:t>
            </w:r>
            <w:r w:rsidRPr="00086D15">
              <w:rPr>
                <w:sz w:val="22"/>
                <w:lang w:eastAsia="zh-CN"/>
              </w:rPr>
              <w:t>s</w:t>
            </w:r>
            <w:r w:rsidR="009F3626">
              <w:rPr>
                <w:sz w:val="22"/>
                <w:lang w:eastAsia="zh-CN"/>
              </w:rPr>
              <w:t xml:space="preserve"> q</w:t>
            </w:r>
          </w:p>
        </w:tc>
        <w:tc>
          <w:tcPr>
            <w:tcW w:w="1116" w:type="pct"/>
          </w:tcPr>
          <w:p w14:paraId="47559479" w14:textId="7F49476A" w:rsidR="002B6EBD" w:rsidRPr="00086D15" w:rsidRDefault="002B6EBD" w:rsidP="002B6EBD">
            <w:pPr>
              <w:autoSpaceDE w:val="0"/>
              <w:autoSpaceDN w:val="0"/>
              <w:adjustRightInd w:val="0"/>
              <w:rPr>
                <w:rFonts w:eastAsiaTheme="minorHAnsi"/>
                <w:sz w:val="22"/>
              </w:rPr>
            </w:pPr>
            <w:r w:rsidRPr="00086D15">
              <w:rPr>
                <w:rFonts w:eastAsiaTheme="minorHAnsi"/>
                <w:sz w:val="22"/>
              </w:rPr>
              <w:t>CEO duality is positively associated with 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sz w:val="22"/>
              </w:rPr>
              <w:t xml:space="preserve"> </w:t>
            </w:r>
            <w:r w:rsidRPr="00086D15">
              <w:rPr>
                <w:rFonts w:eastAsiaTheme="minorHAnsi"/>
                <w:sz w:val="22"/>
              </w:rPr>
              <w:t xml:space="preserve">for nonfamily firms. </w:t>
            </w:r>
          </w:p>
        </w:tc>
      </w:tr>
      <w:tr w:rsidR="002B6EBD" w:rsidRPr="00086D15" w14:paraId="57FB83EA" w14:textId="77777777" w:rsidTr="001C449A">
        <w:trPr>
          <w:trHeight w:val="397"/>
        </w:trPr>
        <w:tc>
          <w:tcPr>
            <w:tcW w:w="655" w:type="pct"/>
          </w:tcPr>
          <w:p w14:paraId="2E17C4C5" w14:textId="77777777" w:rsidR="002B6EBD" w:rsidRPr="00086D15" w:rsidRDefault="002B6EBD" w:rsidP="002B6EBD">
            <w:pPr>
              <w:rPr>
                <w:rFonts w:eastAsiaTheme="minorHAnsi"/>
                <w:b/>
                <w:sz w:val="22"/>
              </w:rPr>
            </w:pPr>
            <w:r w:rsidRPr="00086D15">
              <w:rPr>
                <w:rFonts w:eastAsiaTheme="minorHAnsi"/>
                <w:b/>
                <w:sz w:val="22"/>
              </w:rPr>
              <w:t>Duality</w:t>
            </w:r>
          </w:p>
        </w:tc>
        <w:tc>
          <w:tcPr>
            <w:tcW w:w="547" w:type="pct"/>
          </w:tcPr>
          <w:p w14:paraId="60E4894A" w14:textId="78CE0234" w:rsidR="002B6EBD" w:rsidRPr="00086D15" w:rsidRDefault="002B6EBD" w:rsidP="002B6EBD">
            <w:pPr>
              <w:rPr>
                <w:rFonts w:eastAsiaTheme="minorHAnsi"/>
                <w:sz w:val="22"/>
              </w:rPr>
            </w:pPr>
            <w:r w:rsidRPr="00086D15">
              <w:rPr>
                <w:rFonts w:eastAsiaTheme="minorHAnsi"/>
                <w:sz w:val="22"/>
              </w:rPr>
              <w:t>Tien</w:t>
            </w:r>
            <w:r w:rsidR="006152FD">
              <w:rPr>
                <w:rFonts w:eastAsiaTheme="minorHAnsi"/>
                <w:sz w:val="22"/>
              </w:rPr>
              <w:t xml:space="preserve"> et al. </w:t>
            </w:r>
            <w:r w:rsidRPr="00086D15">
              <w:rPr>
                <w:rFonts w:eastAsiaTheme="minorHAnsi"/>
                <w:sz w:val="22"/>
              </w:rPr>
              <w:t>(2013)</w:t>
            </w:r>
          </w:p>
        </w:tc>
        <w:tc>
          <w:tcPr>
            <w:tcW w:w="712" w:type="pct"/>
          </w:tcPr>
          <w:p w14:paraId="3A73BFEA" w14:textId="77777777" w:rsidR="002B6EBD" w:rsidRPr="00086D15" w:rsidRDefault="002B6EBD" w:rsidP="002B6EBD">
            <w:pPr>
              <w:rPr>
                <w:sz w:val="22"/>
                <w:lang w:eastAsia="zh-CN"/>
              </w:rPr>
            </w:pPr>
            <w:r w:rsidRPr="001C449A">
              <w:rPr>
                <w:i/>
                <w:sz w:val="22"/>
              </w:rPr>
              <w:t>Journal of Management &amp; Organization</w:t>
            </w:r>
            <w:r w:rsidRPr="00086D15">
              <w:rPr>
                <w:sz w:val="22"/>
                <w:lang w:eastAsia="zh-CN"/>
              </w:rPr>
              <w:t>, 19:4, 424–453</w:t>
            </w:r>
          </w:p>
        </w:tc>
        <w:tc>
          <w:tcPr>
            <w:tcW w:w="985" w:type="pct"/>
          </w:tcPr>
          <w:p w14:paraId="05963A4B" w14:textId="01153779" w:rsidR="002B6EBD" w:rsidRPr="00086D15" w:rsidRDefault="002B6EBD" w:rsidP="002B6EBD">
            <w:pPr>
              <w:rPr>
                <w:sz w:val="22"/>
                <w:lang w:eastAsia="zh-CN"/>
              </w:rPr>
            </w:pPr>
            <w:r w:rsidRPr="00086D15">
              <w:rPr>
                <w:sz w:val="22"/>
                <w:lang w:eastAsia="zh-CN"/>
              </w:rPr>
              <w:t>CEO served as board chair vs. not</w:t>
            </w:r>
          </w:p>
        </w:tc>
        <w:tc>
          <w:tcPr>
            <w:tcW w:w="985" w:type="pct"/>
          </w:tcPr>
          <w:p w14:paraId="6F471141" w14:textId="217E3650" w:rsidR="002B6EBD" w:rsidRPr="00086D15" w:rsidRDefault="002B6EBD" w:rsidP="002B6EBD">
            <w:pPr>
              <w:rPr>
                <w:rFonts w:eastAsiaTheme="minorHAnsi"/>
                <w:sz w:val="22"/>
              </w:rPr>
            </w:pPr>
            <w:r w:rsidRPr="00086D15">
              <w:rPr>
                <w:rFonts w:eastAsiaTheme="minorHAnsi"/>
                <w:sz w:val="22"/>
              </w:rPr>
              <w:t>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ROA; ROE</w:t>
            </w:r>
          </w:p>
        </w:tc>
        <w:tc>
          <w:tcPr>
            <w:tcW w:w="1116" w:type="pct"/>
          </w:tcPr>
          <w:p w14:paraId="146DEBCB" w14:textId="77777777" w:rsidR="002B6EBD" w:rsidRPr="00086D15" w:rsidRDefault="002B6EBD" w:rsidP="002B6EBD">
            <w:pPr>
              <w:rPr>
                <w:rFonts w:eastAsiaTheme="minorHAnsi"/>
                <w:sz w:val="22"/>
              </w:rPr>
            </w:pPr>
            <w:r w:rsidRPr="00086D15">
              <w:rPr>
                <w:rFonts w:eastAsiaTheme="minorHAnsi"/>
                <w:sz w:val="22"/>
              </w:rPr>
              <w:t>No significant relationship between CEO duality and firm performance.</w:t>
            </w:r>
          </w:p>
        </w:tc>
      </w:tr>
      <w:tr w:rsidR="002B6EBD" w:rsidRPr="00086D15" w14:paraId="33AC753D" w14:textId="77777777" w:rsidTr="001C449A">
        <w:trPr>
          <w:trHeight w:val="397"/>
        </w:trPr>
        <w:tc>
          <w:tcPr>
            <w:tcW w:w="655" w:type="pct"/>
          </w:tcPr>
          <w:p w14:paraId="6700988C" w14:textId="77777777" w:rsidR="002B6EBD" w:rsidRPr="00086D15" w:rsidRDefault="002B6EBD" w:rsidP="002B6EBD">
            <w:pPr>
              <w:rPr>
                <w:rFonts w:eastAsiaTheme="minorHAnsi"/>
                <w:b/>
                <w:sz w:val="22"/>
              </w:rPr>
            </w:pPr>
            <w:r w:rsidRPr="00086D15">
              <w:rPr>
                <w:rFonts w:eastAsiaTheme="minorHAnsi"/>
                <w:b/>
                <w:sz w:val="22"/>
              </w:rPr>
              <w:t xml:space="preserve">Duality </w:t>
            </w:r>
          </w:p>
        </w:tc>
        <w:tc>
          <w:tcPr>
            <w:tcW w:w="547" w:type="pct"/>
          </w:tcPr>
          <w:p w14:paraId="1CE92C52" w14:textId="77777777" w:rsidR="002B6EBD" w:rsidRPr="00086D15" w:rsidRDefault="002B6EBD" w:rsidP="002B6EBD">
            <w:pPr>
              <w:rPr>
                <w:rFonts w:eastAsiaTheme="minorHAnsi"/>
                <w:sz w:val="22"/>
              </w:rPr>
            </w:pPr>
            <w:r w:rsidRPr="00086D15">
              <w:rPr>
                <w:rFonts w:eastAsiaTheme="minorHAnsi"/>
                <w:sz w:val="22"/>
              </w:rPr>
              <w:t>Peni (2014)</w:t>
            </w:r>
          </w:p>
        </w:tc>
        <w:tc>
          <w:tcPr>
            <w:tcW w:w="712" w:type="pct"/>
          </w:tcPr>
          <w:p w14:paraId="38560A20" w14:textId="77777777" w:rsidR="002B6EBD" w:rsidRPr="00086D15" w:rsidRDefault="002B6EBD" w:rsidP="002B6EBD">
            <w:pPr>
              <w:rPr>
                <w:rFonts w:eastAsiaTheme="minorHAnsi"/>
                <w:sz w:val="22"/>
              </w:rPr>
            </w:pPr>
            <w:r w:rsidRPr="001C449A">
              <w:rPr>
                <w:i/>
                <w:sz w:val="22"/>
              </w:rPr>
              <w:t>Journal of Management and Governance</w:t>
            </w:r>
            <w:r w:rsidRPr="00086D15">
              <w:rPr>
                <w:rFonts w:eastAsiaTheme="minorHAnsi"/>
                <w:sz w:val="22"/>
              </w:rPr>
              <w:t>, 14 (1), 37-59</w:t>
            </w:r>
          </w:p>
        </w:tc>
        <w:tc>
          <w:tcPr>
            <w:tcW w:w="985" w:type="pct"/>
          </w:tcPr>
          <w:p w14:paraId="57CF3A47" w14:textId="77777777" w:rsidR="002B6EBD" w:rsidRPr="00086D15" w:rsidRDefault="002B6EBD" w:rsidP="002B6EBD">
            <w:pPr>
              <w:rPr>
                <w:rFonts w:eastAsiaTheme="minorHAnsi"/>
                <w:sz w:val="22"/>
              </w:rPr>
            </w:pPr>
            <w:r w:rsidRPr="00086D15">
              <w:rPr>
                <w:rFonts w:eastAsiaTheme="minorHAnsi"/>
                <w:sz w:val="22"/>
              </w:rPr>
              <w:t>Number of board seats held by CEO</w:t>
            </w:r>
          </w:p>
        </w:tc>
        <w:tc>
          <w:tcPr>
            <w:tcW w:w="985" w:type="pct"/>
          </w:tcPr>
          <w:p w14:paraId="43FB88AA" w14:textId="1D51F590" w:rsidR="002B6EBD" w:rsidRPr="00086D15" w:rsidRDefault="002B6EBD" w:rsidP="002B6EBD">
            <w:pPr>
              <w:rPr>
                <w:rFonts w:eastAsiaTheme="minorHAnsi"/>
                <w:color w:val="000000"/>
                <w:sz w:val="22"/>
              </w:rPr>
            </w:pPr>
            <w:r w:rsidRPr="00086D15">
              <w:rPr>
                <w:rFonts w:eastAsiaTheme="minorHAnsi"/>
                <w:color w:val="000000"/>
                <w:sz w:val="22"/>
              </w:rPr>
              <w:t>Tobin</w:t>
            </w:r>
            <w:r w:rsidR="002D3603">
              <w:rPr>
                <w:rFonts w:eastAsiaTheme="minorHAnsi"/>
                <w:color w:val="000000"/>
                <w:sz w:val="22"/>
              </w:rPr>
              <w:t>’</w:t>
            </w:r>
            <w:r w:rsidRPr="00086D15">
              <w:rPr>
                <w:rFonts w:eastAsiaTheme="minorHAnsi"/>
                <w:color w:val="000000"/>
                <w:sz w:val="22"/>
              </w:rPr>
              <w:t>s</w:t>
            </w:r>
            <w:r w:rsidR="009F3626">
              <w:rPr>
                <w:rFonts w:eastAsiaTheme="minorHAnsi"/>
                <w:color w:val="000000"/>
                <w:sz w:val="22"/>
              </w:rPr>
              <w:t xml:space="preserve"> q</w:t>
            </w:r>
            <w:r w:rsidRPr="00086D15">
              <w:rPr>
                <w:rFonts w:eastAsiaTheme="minorHAnsi"/>
                <w:color w:val="000000"/>
                <w:sz w:val="22"/>
              </w:rPr>
              <w:t>; ROA</w:t>
            </w:r>
          </w:p>
        </w:tc>
        <w:tc>
          <w:tcPr>
            <w:tcW w:w="1116" w:type="pct"/>
          </w:tcPr>
          <w:p w14:paraId="23B6B78E" w14:textId="030ED328" w:rsidR="002B6EBD" w:rsidRPr="00086D15" w:rsidRDefault="002B6EBD" w:rsidP="002B6EBD">
            <w:pPr>
              <w:autoSpaceDE w:val="0"/>
              <w:autoSpaceDN w:val="0"/>
              <w:adjustRightInd w:val="0"/>
              <w:rPr>
                <w:rFonts w:eastAsiaTheme="minorHAnsi"/>
                <w:sz w:val="22"/>
              </w:rPr>
            </w:pPr>
            <w:r w:rsidRPr="00086D15">
              <w:rPr>
                <w:rFonts w:eastAsiaTheme="minorHAnsi"/>
                <w:sz w:val="22"/>
              </w:rPr>
              <w:t>CEO duality has a positive relationship with Tobin</w:t>
            </w:r>
            <w:r w:rsidR="002D3603">
              <w:rPr>
                <w:rFonts w:eastAsiaTheme="minorHAnsi"/>
                <w:sz w:val="22"/>
              </w:rPr>
              <w:t>’</w:t>
            </w:r>
            <w:r w:rsidRPr="00086D15">
              <w:rPr>
                <w:rFonts w:eastAsiaTheme="minorHAnsi"/>
                <w:sz w:val="22"/>
              </w:rPr>
              <w:t>s</w:t>
            </w:r>
            <w:r w:rsidR="009F3626">
              <w:rPr>
                <w:rFonts w:eastAsiaTheme="minorHAnsi"/>
                <w:sz w:val="22"/>
              </w:rPr>
              <w:t xml:space="preserve"> q</w:t>
            </w:r>
            <w:r w:rsidRPr="00086D15">
              <w:rPr>
                <w:rFonts w:eastAsiaTheme="minorHAnsi"/>
                <w:sz w:val="22"/>
              </w:rPr>
              <w:t xml:space="preserve"> and ROA of the firm. </w:t>
            </w:r>
          </w:p>
        </w:tc>
      </w:tr>
      <w:tr w:rsidR="002B6EBD" w:rsidRPr="00086D15" w14:paraId="472B3308" w14:textId="77777777" w:rsidTr="001C449A">
        <w:trPr>
          <w:trHeight w:val="397"/>
        </w:trPr>
        <w:tc>
          <w:tcPr>
            <w:tcW w:w="655" w:type="pct"/>
          </w:tcPr>
          <w:p w14:paraId="48AF9A2A" w14:textId="5F51A07B" w:rsidR="002B6EBD" w:rsidRPr="00086D15" w:rsidRDefault="002B6EBD" w:rsidP="002B6EBD">
            <w:pPr>
              <w:rPr>
                <w:b/>
                <w:sz w:val="22"/>
              </w:rPr>
            </w:pPr>
            <w:r w:rsidRPr="00086D15">
              <w:rPr>
                <w:b/>
                <w:sz w:val="22"/>
              </w:rPr>
              <w:t>Duality</w:t>
            </w:r>
          </w:p>
        </w:tc>
        <w:tc>
          <w:tcPr>
            <w:tcW w:w="547" w:type="pct"/>
          </w:tcPr>
          <w:p w14:paraId="13BA1A66" w14:textId="51987B92" w:rsidR="002B6EBD" w:rsidRPr="00086D15" w:rsidRDefault="002B6EBD" w:rsidP="002B6EBD">
            <w:pPr>
              <w:rPr>
                <w:sz w:val="22"/>
              </w:rPr>
            </w:pPr>
            <w:r w:rsidRPr="00086D15">
              <w:rPr>
                <w:sz w:val="22"/>
              </w:rPr>
              <w:t>Whitler</w:t>
            </w:r>
            <w:r w:rsidR="006152FD">
              <w:rPr>
                <w:sz w:val="22"/>
              </w:rPr>
              <w:t xml:space="preserve"> et al. </w:t>
            </w:r>
            <w:r w:rsidRPr="00086D15">
              <w:rPr>
                <w:sz w:val="22"/>
              </w:rPr>
              <w:t>(2018)</w:t>
            </w:r>
          </w:p>
        </w:tc>
        <w:tc>
          <w:tcPr>
            <w:tcW w:w="712" w:type="pct"/>
          </w:tcPr>
          <w:p w14:paraId="65936610" w14:textId="7A5EC297" w:rsidR="002B6EBD" w:rsidRPr="00086D15" w:rsidRDefault="002B6EBD" w:rsidP="002B6EBD">
            <w:pPr>
              <w:rPr>
                <w:sz w:val="22"/>
              </w:rPr>
            </w:pPr>
            <w:r>
              <w:rPr>
                <w:i/>
                <w:sz w:val="22"/>
              </w:rPr>
              <w:t>J</w:t>
            </w:r>
            <w:r w:rsidRPr="004A5977">
              <w:rPr>
                <w:i/>
                <w:sz w:val="22"/>
              </w:rPr>
              <w:t>ournal</w:t>
            </w:r>
            <w:r w:rsidRPr="001C449A">
              <w:rPr>
                <w:i/>
                <w:sz w:val="22"/>
              </w:rPr>
              <w:t xml:space="preserve"> of </w:t>
            </w:r>
            <w:r>
              <w:rPr>
                <w:i/>
                <w:sz w:val="22"/>
              </w:rPr>
              <w:t>M</w:t>
            </w:r>
            <w:r w:rsidRPr="004A5977">
              <w:rPr>
                <w:i/>
                <w:sz w:val="22"/>
              </w:rPr>
              <w:t>arketing</w:t>
            </w:r>
            <w:r w:rsidRPr="00086D15">
              <w:rPr>
                <w:sz w:val="22"/>
              </w:rPr>
              <w:t>, 82, 86–105</w:t>
            </w:r>
          </w:p>
        </w:tc>
        <w:tc>
          <w:tcPr>
            <w:tcW w:w="985" w:type="pct"/>
          </w:tcPr>
          <w:p w14:paraId="62BF57B1" w14:textId="78DDD3B6" w:rsidR="002B6EBD" w:rsidRPr="00086D15" w:rsidRDefault="002B6EBD" w:rsidP="002B6EBD">
            <w:pPr>
              <w:rPr>
                <w:sz w:val="22"/>
              </w:rPr>
            </w:pPr>
            <w:r w:rsidRPr="00086D15">
              <w:rPr>
                <w:sz w:val="22"/>
              </w:rPr>
              <w:t>CEO also holds title of board chair vs. not</w:t>
            </w:r>
          </w:p>
        </w:tc>
        <w:tc>
          <w:tcPr>
            <w:tcW w:w="985" w:type="pct"/>
          </w:tcPr>
          <w:p w14:paraId="1729B428" w14:textId="77777777" w:rsidR="002B6EBD" w:rsidRPr="00086D15" w:rsidRDefault="002B6EBD" w:rsidP="002B6EBD">
            <w:pPr>
              <w:rPr>
                <w:color w:val="000000"/>
                <w:sz w:val="22"/>
              </w:rPr>
            </w:pPr>
            <w:r w:rsidRPr="00086D15">
              <w:rPr>
                <w:color w:val="000000"/>
                <w:sz w:val="22"/>
              </w:rPr>
              <w:t>Annual revenue growth: year-over-year percentage change in annual</w:t>
            </w:r>
          </w:p>
          <w:p w14:paraId="61940002" w14:textId="35F10F7D" w:rsidR="002B6EBD" w:rsidRPr="00086D15" w:rsidRDefault="002B6EBD" w:rsidP="002B6EBD">
            <w:pPr>
              <w:rPr>
                <w:color w:val="000000"/>
                <w:sz w:val="22"/>
              </w:rPr>
            </w:pPr>
            <w:r w:rsidRPr="00086D15">
              <w:rPr>
                <w:color w:val="000000"/>
                <w:sz w:val="22"/>
              </w:rPr>
              <w:t>firm revenues</w:t>
            </w:r>
          </w:p>
        </w:tc>
        <w:tc>
          <w:tcPr>
            <w:tcW w:w="1116" w:type="pct"/>
          </w:tcPr>
          <w:p w14:paraId="05D13D59" w14:textId="50F41684" w:rsidR="002B6EBD" w:rsidRPr="00086D15" w:rsidRDefault="002B6EBD" w:rsidP="002B6EBD">
            <w:pPr>
              <w:autoSpaceDE w:val="0"/>
              <w:autoSpaceDN w:val="0"/>
              <w:adjustRightInd w:val="0"/>
              <w:rPr>
                <w:sz w:val="22"/>
              </w:rPr>
            </w:pPr>
            <w:r w:rsidRPr="00086D15">
              <w:rPr>
                <w:sz w:val="22"/>
              </w:rPr>
              <w:t xml:space="preserve">The interaction effect of CEO duality and marketing-experienced board members (MEBMs) on firm revenue growth is positive and significant. </w:t>
            </w:r>
          </w:p>
        </w:tc>
      </w:tr>
      <w:tr w:rsidR="002B6EBD" w:rsidRPr="00086D15" w14:paraId="7664D52C" w14:textId="77777777" w:rsidTr="001C449A">
        <w:trPr>
          <w:trHeight w:val="397"/>
        </w:trPr>
        <w:tc>
          <w:tcPr>
            <w:tcW w:w="655" w:type="pct"/>
          </w:tcPr>
          <w:p w14:paraId="7A1A76E7" w14:textId="77777777" w:rsidR="002B6EBD" w:rsidRPr="00086D15" w:rsidRDefault="002B6EBD" w:rsidP="002B6EBD">
            <w:pPr>
              <w:rPr>
                <w:rFonts w:eastAsiaTheme="minorHAnsi"/>
                <w:b/>
                <w:sz w:val="22"/>
              </w:rPr>
            </w:pPr>
            <w:r w:rsidRPr="00086D15">
              <w:rPr>
                <w:rFonts w:eastAsiaTheme="minorHAnsi"/>
                <w:b/>
                <w:sz w:val="22"/>
              </w:rPr>
              <w:t>Network</w:t>
            </w:r>
          </w:p>
        </w:tc>
        <w:tc>
          <w:tcPr>
            <w:tcW w:w="547" w:type="pct"/>
          </w:tcPr>
          <w:p w14:paraId="645082A3" w14:textId="77777777" w:rsidR="002B6EBD" w:rsidRPr="00086D15" w:rsidRDefault="002B6EBD" w:rsidP="002B6EBD">
            <w:pPr>
              <w:rPr>
                <w:rFonts w:eastAsiaTheme="minorHAnsi"/>
                <w:sz w:val="22"/>
              </w:rPr>
            </w:pPr>
            <w:r w:rsidRPr="00086D15">
              <w:rPr>
                <w:rFonts w:eastAsiaTheme="minorHAnsi"/>
                <w:sz w:val="22"/>
              </w:rPr>
              <w:t>Collins and Clark (2003)</w:t>
            </w:r>
          </w:p>
        </w:tc>
        <w:tc>
          <w:tcPr>
            <w:tcW w:w="712" w:type="pct"/>
          </w:tcPr>
          <w:p w14:paraId="7FB097AE" w14:textId="77777777" w:rsidR="002B6EBD" w:rsidRPr="00086D15" w:rsidRDefault="002B6EBD" w:rsidP="002B6EBD">
            <w:pPr>
              <w:rPr>
                <w:sz w:val="22"/>
                <w:lang w:eastAsia="zh-CN"/>
              </w:rPr>
            </w:pPr>
            <w:r w:rsidRPr="001C449A">
              <w:rPr>
                <w:i/>
                <w:sz w:val="22"/>
              </w:rPr>
              <w:t>Academy of Management Journal</w:t>
            </w:r>
            <w:r w:rsidRPr="00086D15">
              <w:rPr>
                <w:sz w:val="22"/>
                <w:lang w:eastAsia="zh-CN"/>
              </w:rPr>
              <w:t>, 46(6), 740-751</w:t>
            </w:r>
          </w:p>
        </w:tc>
        <w:tc>
          <w:tcPr>
            <w:tcW w:w="985" w:type="pct"/>
          </w:tcPr>
          <w:p w14:paraId="34B7E0B4" w14:textId="79FE0E77" w:rsidR="002B6EBD" w:rsidRPr="00086D15" w:rsidRDefault="002B6EBD" w:rsidP="002B6EBD">
            <w:pPr>
              <w:rPr>
                <w:sz w:val="22"/>
                <w:lang w:eastAsia="zh-CN"/>
              </w:rPr>
            </w:pPr>
            <w:r w:rsidRPr="00086D15">
              <w:rPr>
                <w:sz w:val="22"/>
                <w:lang w:eastAsia="zh-CN"/>
              </w:rPr>
              <w:t>Network size: total number of contacts in a TMT</w:t>
            </w:r>
            <w:r w:rsidR="002D3603">
              <w:rPr>
                <w:sz w:val="22"/>
                <w:lang w:eastAsia="zh-CN"/>
              </w:rPr>
              <w:t>’</w:t>
            </w:r>
            <w:r w:rsidRPr="00086D15">
              <w:rPr>
                <w:sz w:val="22"/>
                <w:lang w:eastAsia="zh-CN"/>
              </w:rPr>
              <w:t>s social network;</w:t>
            </w:r>
          </w:p>
          <w:p w14:paraId="0D3421DA" w14:textId="77777777" w:rsidR="002B6EBD" w:rsidRPr="00086D15" w:rsidRDefault="002B6EBD" w:rsidP="002B6EBD">
            <w:pPr>
              <w:rPr>
                <w:sz w:val="22"/>
                <w:lang w:eastAsia="zh-CN"/>
              </w:rPr>
            </w:pPr>
            <w:r w:rsidRPr="00086D15">
              <w:rPr>
                <w:sz w:val="22"/>
                <w:lang w:eastAsia="zh-CN"/>
              </w:rPr>
              <w:t>Network range: number of different groups or actor categories a network accesses;</w:t>
            </w:r>
          </w:p>
          <w:p w14:paraId="24034E1C" w14:textId="77777777" w:rsidR="002B6EBD" w:rsidRPr="00086D15" w:rsidRDefault="002B6EBD" w:rsidP="002B6EBD">
            <w:pPr>
              <w:rPr>
                <w:sz w:val="22"/>
                <w:lang w:eastAsia="zh-CN"/>
              </w:rPr>
            </w:pPr>
            <w:r w:rsidRPr="00086D15">
              <w:rPr>
                <w:sz w:val="22"/>
                <w:lang w:eastAsia="zh-CN"/>
              </w:rPr>
              <w:t>Strength of ties: the linear combination of the standardized scores of the three components</w:t>
            </w:r>
            <w:r w:rsidRPr="00086D15">
              <w:t xml:space="preserve"> </w:t>
            </w:r>
            <w:r w:rsidRPr="00086D15">
              <w:rPr>
                <w:sz w:val="22"/>
                <w:lang w:eastAsia="zh-CN"/>
              </w:rPr>
              <w:t xml:space="preserve">of tie strength (interaction frequency, relationship duration, and the emotional intensity or closeness of a bond). </w:t>
            </w:r>
          </w:p>
        </w:tc>
        <w:tc>
          <w:tcPr>
            <w:tcW w:w="985" w:type="pct"/>
          </w:tcPr>
          <w:p w14:paraId="2DD85E91" w14:textId="77777777" w:rsidR="002B6EBD" w:rsidRPr="00086D15" w:rsidRDefault="002B6EBD" w:rsidP="002B6EBD">
            <w:pPr>
              <w:rPr>
                <w:rFonts w:eastAsiaTheme="minorHAnsi"/>
                <w:sz w:val="22"/>
              </w:rPr>
            </w:pPr>
            <w:r w:rsidRPr="00086D15">
              <w:rPr>
                <w:rFonts w:eastAsiaTheme="minorHAnsi"/>
                <w:sz w:val="22"/>
              </w:rPr>
              <w:t>Stock returns; sales growth</w:t>
            </w:r>
          </w:p>
        </w:tc>
        <w:tc>
          <w:tcPr>
            <w:tcW w:w="1116" w:type="pct"/>
          </w:tcPr>
          <w:p w14:paraId="60B0A4B6"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 xml:space="preserve">The range and strength of ties of external networks are significantly and positively related to sales growth and stock returns. External network size is not significantly related to firm performance. </w:t>
            </w:r>
          </w:p>
          <w:p w14:paraId="73ABB142" w14:textId="77777777" w:rsidR="002B6EBD" w:rsidRPr="00086D15" w:rsidRDefault="002B6EBD" w:rsidP="002B6EBD">
            <w:pPr>
              <w:autoSpaceDE w:val="0"/>
              <w:autoSpaceDN w:val="0"/>
              <w:adjustRightInd w:val="0"/>
              <w:rPr>
                <w:rFonts w:eastAsiaTheme="minorHAnsi"/>
                <w:sz w:val="22"/>
              </w:rPr>
            </w:pPr>
          </w:p>
          <w:p w14:paraId="1CBC1455" w14:textId="451F0B3B" w:rsidR="002B6EBD" w:rsidRPr="00086D15" w:rsidRDefault="002B6EBD" w:rsidP="002B6EBD">
            <w:pPr>
              <w:autoSpaceDE w:val="0"/>
              <w:autoSpaceDN w:val="0"/>
              <w:adjustRightInd w:val="0"/>
              <w:rPr>
                <w:rFonts w:eastAsiaTheme="minorHAnsi"/>
                <w:sz w:val="22"/>
              </w:rPr>
            </w:pPr>
            <w:r w:rsidRPr="00086D15">
              <w:rPr>
                <w:rFonts w:eastAsiaTheme="minorHAnsi"/>
                <w:sz w:val="22"/>
              </w:rPr>
              <w:t>Internal network size is significantly related to sale</w:t>
            </w:r>
            <w:r>
              <w:rPr>
                <w:rFonts w:eastAsiaTheme="minorHAnsi"/>
                <w:sz w:val="22"/>
              </w:rPr>
              <w:t>s</w:t>
            </w:r>
            <w:r w:rsidRPr="00086D15">
              <w:rPr>
                <w:rFonts w:eastAsiaTheme="minorHAnsi"/>
                <w:sz w:val="22"/>
              </w:rPr>
              <w:t xml:space="preserve"> growth but not stock returns. The range of internal network is significantly related to stock returns but not sales growth.</w:t>
            </w:r>
            <w:r>
              <w:rPr>
                <w:rFonts w:eastAsiaTheme="minorHAnsi"/>
                <w:sz w:val="22"/>
              </w:rPr>
              <w:t xml:space="preserve"> </w:t>
            </w:r>
            <w:r w:rsidRPr="00086D15">
              <w:rPr>
                <w:rFonts w:eastAsiaTheme="minorHAnsi"/>
                <w:sz w:val="22"/>
              </w:rPr>
              <w:t>The strength of ties of internal networks is not significantly related to firm performance.</w:t>
            </w:r>
          </w:p>
        </w:tc>
      </w:tr>
      <w:tr w:rsidR="002B6EBD" w:rsidRPr="00086D15" w14:paraId="664D3FAD" w14:textId="77777777" w:rsidTr="00F57090">
        <w:trPr>
          <w:trHeight w:val="397"/>
        </w:trPr>
        <w:tc>
          <w:tcPr>
            <w:tcW w:w="655" w:type="pct"/>
            <w:tcBorders>
              <w:bottom w:val="single" w:sz="4" w:space="0" w:color="auto"/>
            </w:tcBorders>
          </w:tcPr>
          <w:p w14:paraId="4CA85FB7" w14:textId="150D5D67" w:rsidR="002B6EBD" w:rsidRPr="00086D15" w:rsidRDefault="002B6EBD" w:rsidP="002B6EBD">
            <w:pPr>
              <w:rPr>
                <w:rFonts w:eastAsiaTheme="minorHAnsi"/>
                <w:b/>
                <w:sz w:val="22"/>
              </w:rPr>
            </w:pPr>
            <w:r w:rsidRPr="00086D15">
              <w:rPr>
                <w:rFonts w:eastAsia="Calibri" w:cs="Times New Roman"/>
                <w:b/>
                <w:sz w:val="22"/>
              </w:rPr>
              <w:t>Network</w:t>
            </w:r>
          </w:p>
        </w:tc>
        <w:tc>
          <w:tcPr>
            <w:tcW w:w="547" w:type="pct"/>
            <w:tcBorders>
              <w:bottom w:val="single" w:sz="4" w:space="0" w:color="auto"/>
            </w:tcBorders>
          </w:tcPr>
          <w:p w14:paraId="726CC4D2" w14:textId="09698EDE" w:rsidR="002B6EBD" w:rsidRPr="00086D15" w:rsidRDefault="002B6EBD" w:rsidP="002B6EBD">
            <w:pPr>
              <w:rPr>
                <w:rFonts w:eastAsiaTheme="minorHAnsi"/>
                <w:sz w:val="22"/>
              </w:rPr>
            </w:pPr>
            <w:r w:rsidRPr="00086D15">
              <w:rPr>
                <w:rFonts w:eastAsia="Calibri" w:cs="Times New Roman"/>
                <w:sz w:val="22"/>
              </w:rPr>
              <w:t>Faleye</w:t>
            </w:r>
            <w:r w:rsidR="002660B1">
              <w:rPr>
                <w:rFonts w:eastAsia="Calibri" w:cs="Times New Roman"/>
                <w:sz w:val="22"/>
              </w:rPr>
              <w:t xml:space="preserve"> et al. </w:t>
            </w:r>
            <w:r w:rsidRPr="00086D15">
              <w:rPr>
                <w:rFonts w:eastAsia="Calibri" w:cs="Times New Roman"/>
                <w:sz w:val="22"/>
              </w:rPr>
              <w:t xml:space="preserve"> (2014)</w:t>
            </w:r>
          </w:p>
        </w:tc>
        <w:tc>
          <w:tcPr>
            <w:tcW w:w="712" w:type="pct"/>
          </w:tcPr>
          <w:p w14:paraId="51C7A838" w14:textId="108C66CF" w:rsidR="002B6EBD" w:rsidRPr="001C449A" w:rsidRDefault="002B6EBD" w:rsidP="002B6EBD">
            <w:pPr>
              <w:rPr>
                <w:i/>
                <w:sz w:val="22"/>
              </w:rPr>
            </w:pPr>
            <w:r>
              <w:rPr>
                <w:i/>
                <w:sz w:val="22"/>
              </w:rPr>
              <w:t xml:space="preserve">Journal of Financial and Quantitative Analysis, </w:t>
            </w:r>
            <w:r w:rsidRPr="00F57090">
              <w:rPr>
                <w:sz w:val="22"/>
              </w:rPr>
              <w:t>49 (5-6), 1201-1225</w:t>
            </w:r>
          </w:p>
        </w:tc>
        <w:tc>
          <w:tcPr>
            <w:tcW w:w="985" w:type="pct"/>
            <w:tcBorders>
              <w:bottom w:val="single" w:sz="4" w:space="0" w:color="auto"/>
            </w:tcBorders>
          </w:tcPr>
          <w:p w14:paraId="738D56F7" w14:textId="47DEDF73" w:rsidR="002B6EBD" w:rsidRPr="00086D15" w:rsidRDefault="002B6EBD" w:rsidP="002B6EBD">
            <w:pPr>
              <w:rPr>
                <w:sz w:val="22"/>
                <w:lang w:eastAsia="zh-CN"/>
              </w:rPr>
            </w:pPr>
            <w:r w:rsidRPr="00086D15">
              <w:rPr>
                <w:rFonts w:eastAsia="Calibri" w:cs="Times New Roman"/>
                <w:sz w:val="22"/>
              </w:rPr>
              <w:t xml:space="preserve">Total number of individuals with whom CEO shares a common employment, educational, or social history </w:t>
            </w:r>
          </w:p>
        </w:tc>
        <w:tc>
          <w:tcPr>
            <w:tcW w:w="985" w:type="pct"/>
            <w:tcBorders>
              <w:bottom w:val="single" w:sz="4" w:space="0" w:color="auto"/>
            </w:tcBorders>
          </w:tcPr>
          <w:p w14:paraId="104E2DC8" w14:textId="4C2F1758" w:rsidR="002B6EBD" w:rsidRPr="00086D15" w:rsidRDefault="002B6EBD" w:rsidP="002B6EBD">
            <w:pPr>
              <w:rPr>
                <w:rFonts w:eastAsiaTheme="minorHAnsi"/>
                <w:sz w:val="22"/>
              </w:rPr>
            </w:pPr>
            <w:r w:rsidRPr="00086D15">
              <w:rPr>
                <w:rFonts w:eastAsia="Calibri" w:cs="Times New Roman"/>
                <w:sz w:val="22"/>
              </w:rPr>
              <w:t>R&amp;D investment and patenting activity</w:t>
            </w:r>
          </w:p>
        </w:tc>
        <w:tc>
          <w:tcPr>
            <w:tcW w:w="1116" w:type="pct"/>
            <w:tcBorders>
              <w:bottom w:val="single" w:sz="4" w:space="0" w:color="auto"/>
            </w:tcBorders>
          </w:tcPr>
          <w:p w14:paraId="223F0270" w14:textId="18F6E0CF" w:rsidR="002B6EBD" w:rsidRPr="00086D15" w:rsidRDefault="002B6EBD" w:rsidP="002B6EBD">
            <w:pPr>
              <w:autoSpaceDE w:val="0"/>
              <w:autoSpaceDN w:val="0"/>
              <w:adjustRightInd w:val="0"/>
              <w:rPr>
                <w:rFonts w:eastAsiaTheme="minorHAnsi"/>
                <w:sz w:val="22"/>
              </w:rPr>
            </w:pPr>
            <w:r w:rsidRPr="00086D15">
              <w:rPr>
                <w:rFonts w:eastAsia="Calibri" w:cs="Times New Roman"/>
                <w:sz w:val="22"/>
              </w:rPr>
              <w:t>Firms with better-connected CEOs invest more in research and development and receive more and higher quality patents</w:t>
            </w:r>
            <w:r>
              <w:rPr>
                <w:rFonts w:eastAsia="Calibri" w:cs="Times New Roman"/>
                <w:sz w:val="22"/>
              </w:rPr>
              <w:t xml:space="preserve">. </w:t>
            </w:r>
          </w:p>
        </w:tc>
      </w:tr>
      <w:tr w:rsidR="002B6EBD" w:rsidRPr="00086D15" w14:paraId="40134023" w14:textId="77777777" w:rsidTr="001C449A">
        <w:trPr>
          <w:trHeight w:val="397"/>
        </w:trPr>
        <w:tc>
          <w:tcPr>
            <w:tcW w:w="655" w:type="pct"/>
          </w:tcPr>
          <w:p w14:paraId="1552E017" w14:textId="77777777" w:rsidR="002B6EBD" w:rsidRPr="00086D15" w:rsidRDefault="002B6EBD" w:rsidP="002B6EBD">
            <w:pPr>
              <w:rPr>
                <w:rFonts w:eastAsiaTheme="minorHAnsi"/>
                <w:b/>
                <w:sz w:val="22"/>
              </w:rPr>
            </w:pPr>
            <w:r w:rsidRPr="00086D15">
              <w:rPr>
                <w:rFonts w:eastAsiaTheme="minorHAnsi"/>
                <w:b/>
                <w:sz w:val="22"/>
              </w:rPr>
              <w:t>Network</w:t>
            </w:r>
          </w:p>
        </w:tc>
        <w:tc>
          <w:tcPr>
            <w:tcW w:w="547" w:type="pct"/>
          </w:tcPr>
          <w:p w14:paraId="276B836F" w14:textId="02588930" w:rsidR="002B6EBD" w:rsidRPr="00086D15" w:rsidRDefault="002B6EBD" w:rsidP="002B6EBD">
            <w:pPr>
              <w:rPr>
                <w:rFonts w:eastAsiaTheme="minorHAnsi"/>
                <w:sz w:val="22"/>
              </w:rPr>
            </w:pPr>
            <w:r w:rsidRPr="00086D15">
              <w:rPr>
                <w:rFonts w:eastAsiaTheme="minorHAnsi"/>
                <w:sz w:val="22"/>
              </w:rPr>
              <w:t>Liang</w:t>
            </w:r>
            <w:r w:rsidR="002660B1">
              <w:rPr>
                <w:rFonts w:eastAsiaTheme="minorHAnsi"/>
                <w:sz w:val="22"/>
              </w:rPr>
              <w:t xml:space="preserve"> et al. </w:t>
            </w:r>
            <w:r w:rsidRPr="00086D15">
              <w:rPr>
                <w:rFonts w:eastAsiaTheme="minorHAnsi"/>
                <w:sz w:val="22"/>
              </w:rPr>
              <w:t>(2010)</w:t>
            </w:r>
          </w:p>
        </w:tc>
        <w:tc>
          <w:tcPr>
            <w:tcW w:w="712" w:type="pct"/>
          </w:tcPr>
          <w:p w14:paraId="629E1230" w14:textId="77777777" w:rsidR="002B6EBD" w:rsidRPr="00086D15" w:rsidRDefault="002B6EBD" w:rsidP="002B6EBD">
            <w:pPr>
              <w:rPr>
                <w:sz w:val="22"/>
                <w:lang w:eastAsia="zh-CN"/>
              </w:rPr>
            </w:pPr>
            <w:r w:rsidRPr="001C449A">
              <w:rPr>
                <w:i/>
                <w:sz w:val="22"/>
              </w:rPr>
              <w:t>Journal of Managerial Issues</w:t>
            </w:r>
            <w:r w:rsidRPr="00086D15">
              <w:rPr>
                <w:sz w:val="22"/>
                <w:lang w:eastAsia="zh-CN"/>
              </w:rPr>
              <w:t>, XXII (4), 436-45</w:t>
            </w:r>
          </w:p>
        </w:tc>
        <w:tc>
          <w:tcPr>
            <w:tcW w:w="985" w:type="pct"/>
          </w:tcPr>
          <w:p w14:paraId="652CA59C" w14:textId="77777777" w:rsidR="002B6EBD" w:rsidRPr="00086D15" w:rsidRDefault="002B6EBD" w:rsidP="002B6EBD">
            <w:pPr>
              <w:rPr>
                <w:sz w:val="22"/>
                <w:lang w:eastAsia="zh-CN"/>
              </w:rPr>
            </w:pPr>
            <w:r w:rsidRPr="00086D15">
              <w:rPr>
                <w:sz w:val="22"/>
                <w:lang w:eastAsia="zh-CN"/>
              </w:rPr>
              <w:t>TMT communication network density: calculated by dividing the sum of contacts actually made by the total contacts possible;</w:t>
            </w:r>
          </w:p>
          <w:p w14:paraId="7CDA3A45" w14:textId="77777777" w:rsidR="002B6EBD" w:rsidRPr="00086D15" w:rsidRDefault="002B6EBD" w:rsidP="002B6EBD">
            <w:pPr>
              <w:rPr>
                <w:sz w:val="22"/>
                <w:lang w:eastAsia="zh-CN"/>
              </w:rPr>
            </w:pPr>
          </w:p>
          <w:p w14:paraId="5AFA58C8" w14:textId="77777777" w:rsidR="002B6EBD" w:rsidRPr="00086D15" w:rsidRDefault="002B6EBD" w:rsidP="002B6EBD">
            <w:pPr>
              <w:rPr>
                <w:sz w:val="22"/>
                <w:lang w:eastAsia="zh-CN"/>
              </w:rPr>
            </w:pPr>
            <w:r w:rsidRPr="00086D15">
              <w:rPr>
                <w:sz w:val="22"/>
                <w:lang w:eastAsia="zh-CN"/>
              </w:rPr>
              <w:t>TMT communication network decentralization: inverse of network centralization, which is a group-level index derived from an individual-level information centrality index</w:t>
            </w:r>
          </w:p>
        </w:tc>
        <w:tc>
          <w:tcPr>
            <w:tcW w:w="985" w:type="pct"/>
          </w:tcPr>
          <w:p w14:paraId="512CEA44" w14:textId="77777777" w:rsidR="002B6EBD" w:rsidRPr="00086D15" w:rsidRDefault="002B6EBD" w:rsidP="002B6EBD">
            <w:pPr>
              <w:rPr>
                <w:rFonts w:eastAsiaTheme="minorHAnsi"/>
                <w:sz w:val="22"/>
              </w:rPr>
            </w:pPr>
            <w:r w:rsidRPr="00086D15">
              <w:rPr>
                <w:rFonts w:eastAsiaTheme="minorHAnsi"/>
                <w:sz w:val="22"/>
              </w:rPr>
              <w:t>Growth and profitability</w:t>
            </w:r>
          </w:p>
        </w:tc>
        <w:tc>
          <w:tcPr>
            <w:tcW w:w="1116" w:type="pct"/>
          </w:tcPr>
          <w:p w14:paraId="432404F9" w14:textId="521FE5B1" w:rsidR="002B6EBD" w:rsidRPr="00086D15" w:rsidRDefault="002B6EBD" w:rsidP="002B6EBD">
            <w:pPr>
              <w:autoSpaceDE w:val="0"/>
              <w:autoSpaceDN w:val="0"/>
              <w:adjustRightInd w:val="0"/>
              <w:rPr>
                <w:rFonts w:eastAsiaTheme="minorHAnsi"/>
                <w:sz w:val="22"/>
              </w:rPr>
            </w:pPr>
            <w:r w:rsidRPr="00086D15">
              <w:rPr>
                <w:rFonts w:eastAsiaTheme="minorHAnsi"/>
                <w:sz w:val="22"/>
              </w:rPr>
              <w:t>The more communication that occurs among top managers (as measured by communication network density), the greater the organization</w:t>
            </w:r>
            <w:r w:rsidR="002D3603">
              <w:rPr>
                <w:rFonts w:eastAsiaTheme="minorHAnsi"/>
                <w:sz w:val="22"/>
              </w:rPr>
              <w:t>’</w:t>
            </w:r>
            <w:r w:rsidRPr="00086D15">
              <w:rPr>
                <w:rFonts w:eastAsiaTheme="minorHAnsi"/>
                <w:sz w:val="22"/>
              </w:rPr>
              <w:t>s performance.</w:t>
            </w:r>
            <w:r>
              <w:rPr>
                <w:rFonts w:eastAsiaTheme="minorHAnsi"/>
                <w:sz w:val="22"/>
              </w:rPr>
              <w:t xml:space="preserve"> </w:t>
            </w:r>
          </w:p>
          <w:p w14:paraId="57DFAF3B" w14:textId="77777777" w:rsidR="002B6EBD" w:rsidRPr="00086D15" w:rsidRDefault="002B6EBD" w:rsidP="002B6EBD">
            <w:pPr>
              <w:autoSpaceDE w:val="0"/>
              <w:autoSpaceDN w:val="0"/>
              <w:adjustRightInd w:val="0"/>
              <w:rPr>
                <w:rFonts w:eastAsiaTheme="minorHAnsi"/>
                <w:sz w:val="22"/>
              </w:rPr>
            </w:pPr>
          </w:p>
          <w:p w14:paraId="3B523E0E" w14:textId="3667D976" w:rsidR="002B6EBD" w:rsidRPr="00086D15" w:rsidRDefault="002B6EBD" w:rsidP="002B6EBD">
            <w:pPr>
              <w:autoSpaceDE w:val="0"/>
              <w:autoSpaceDN w:val="0"/>
              <w:adjustRightInd w:val="0"/>
              <w:rPr>
                <w:rFonts w:eastAsiaTheme="minorHAnsi"/>
                <w:sz w:val="22"/>
              </w:rPr>
            </w:pPr>
            <w:r w:rsidRPr="00086D15">
              <w:rPr>
                <w:rFonts w:eastAsiaTheme="minorHAnsi"/>
                <w:sz w:val="22"/>
              </w:rPr>
              <w:t>The influence of TMT communication networks on organizational performance is contingent upon the level of environmental uncertainty facing the firm. The better the fit is between intra-team communication density and environmental uncertainty, the better the firm</w:t>
            </w:r>
            <w:r w:rsidR="002D3603">
              <w:rPr>
                <w:rFonts w:eastAsiaTheme="minorHAnsi"/>
                <w:sz w:val="22"/>
              </w:rPr>
              <w:t>’</w:t>
            </w:r>
            <w:r w:rsidRPr="00086D15">
              <w:rPr>
                <w:rFonts w:eastAsiaTheme="minorHAnsi"/>
                <w:sz w:val="22"/>
              </w:rPr>
              <w:t xml:space="preserve">s performance. </w:t>
            </w:r>
          </w:p>
          <w:p w14:paraId="5D236DD6" w14:textId="77777777" w:rsidR="002B6EBD" w:rsidRPr="00086D15" w:rsidRDefault="002B6EBD" w:rsidP="002B6EBD">
            <w:pPr>
              <w:autoSpaceDE w:val="0"/>
              <w:autoSpaceDN w:val="0"/>
              <w:adjustRightInd w:val="0"/>
              <w:rPr>
                <w:rFonts w:eastAsiaTheme="minorHAnsi"/>
                <w:sz w:val="22"/>
              </w:rPr>
            </w:pPr>
          </w:p>
          <w:p w14:paraId="333980E9" w14:textId="77777777" w:rsidR="002B6EBD" w:rsidRPr="00086D15" w:rsidRDefault="002B6EBD" w:rsidP="002B6EBD">
            <w:pPr>
              <w:autoSpaceDE w:val="0"/>
              <w:autoSpaceDN w:val="0"/>
              <w:adjustRightInd w:val="0"/>
              <w:rPr>
                <w:rFonts w:eastAsiaTheme="minorHAnsi"/>
                <w:sz w:val="22"/>
              </w:rPr>
            </w:pPr>
            <w:r w:rsidRPr="00086D15">
              <w:rPr>
                <w:rFonts w:eastAsiaTheme="minorHAnsi"/>
                <w:sz w:val="22"/>
              </w:rPr>
              <w:t>Decentralized communication patterns have negative performance implications in more uncertain environment.</w:t>
            </w:r>
          </w:p>
        </w:tc>
      </w:tr>
      <w:tr w:rsidR="002B6EBD" w:rsidRPr="00086D15" w14:paraId="1AEDB7E8" w14:textId="77777777" w:rsidTr="001C449A">
        <w:trPr>
          <w:trHeight w:val="397"/>
        </w:trPr>
        <w:tc>
          <w:tcPr>
            <w:tcW w:w="655" w:type="pct"/>
          </w:tcPr>
          <w:p w14:paraId="1A2F3C70" w14:textId="2CB4F30F" w:rsidR="002B6EBD" w:rsidRPr="00086D15" w:rsidRDefault="002B6EBD" w:rsidP="002B6EBD">
            <w:pPr>
              <w:rPr>
                <w:b/>
                <w:sz w:val="22"/>
              </w:rPr>
            </w:pPr>
            <w:r>
              <w:rPr>
                <w:b/>
                <w:sz w:val="22"/>
              </w:rPr>
              <w:t>Network</w:t>
            </w:r>
          </w:p>
        </w:tc>
        <w:tc>
          <w:tcPr>
            <w:tcW w:w="547" w:type="pct"/>
          </w:tcPr>
          <w:p w14:paraId="212E6696" w14:textId="6280F4DF" w:rsidR="002B6EBD" w:rsidRPr="00086D15" w:rsidRDefault="002B6EBD" w:rsidP="002B6EBD">
            <w:pPr>
              <w:rPr>
                <w:sz w:val="22"/>
              </w:rPr>
            </w:pPr>
            <w:r>
              <w:rPr>
                <w:sz w:val="22"/>
              </w:rPr>
              <w:t>Larcker</w:t>
            </w:r>
            <w:r w:rsidR="002660B1">
              <w:rPr>
                <w:sz w:val="22"/>
              </w:rPr>
              <w:t xml:space="preserve"> et al. </w:t>
            </w:r>
            <w:r>
              <w:rPr>
                <w:sz w:val="22"/>
              </w:rPr>
              <w:t>(2013)</w:t>
            </w:r>
          </w:p>
        </w:tc>
        <w:tc>
          <w:tcPr>
            <w:tcW w:w="712" w:type="pct"/>
          </w:tcPr>
          <w:p w14:paraId="0C22506D" w14:textId="4E74CA33" w:rsidR="002B6EBD" w:rsidRPr="00B3274E" w:rsidRDefault="002B6EBD" w:rsidP="002B6EBD">
            <w:pPr>
              <w:rPr>
                <w:sz w:val="22"/>
              </w:rPr>
            </w:pPr>
            <w:r>
              <w:rPr>
                <w:i/>
                <w:sz w:val="22"/>
              </w:rPr>
              <w:t xml:space="preserve">Journal of Accounting and Economics, </w:t>
            </w:r>
            <w:r>
              <w:rPr>
                <w:sz w:val="22"/>
              </w:rPr>
              <w:t>55 (2-3), 225-250</w:t>
            </w:r>
          </w:p>
        </w:tc>
        <w:tc>
          <w:tcPr>
            <w:tcW w:w="985" w:type="pct"/>
          </w:tcPr>
          <w:p w14:paraId="1B742776" w14:textId="573E1F72" w:rsidR="002B6EBD" w:rsidRPr="00086D15" w:rsidRDefault="002B6EBD" w:rsidP="002B6EBD">
            <w:pPr>
              <w:rPr>
                <w:sz w:val="22"/>
                <w:lang w:eastAsia="zh-CN"/>
              </w:rPr>
            </w:pPr>
            <w:r>
              <w:rPr>
                <w:sz w:val="22"/>
                <w:lang w:eastAsia="zh-CN"/>
              </w:rPr>
              <w:t xml:space="preserve">Multi-dimensional measurement for </w:t>
            </w:r>
            <w:r w:rsidRPr="004612C7">
              <w:rPr>
                <w:sz w:val="22"/>
                <w:lang w:eastAsia="zh-CN"/>
              </w:rPr>
              <w:t>board connectedness</w:t>
            </w:r>
          </w:p>
        </w:tc>
        <w:tc>
          <w:tcPr>
            <w:tcW w:w="985" w:type="pct"/>
          </w:tcPr>
          <w:p w14:paraId="521AA6BE" w14:textId="1875D31E" w:rsidR="002B6EBD" w:rsidRPr="00086D15" w:rsidRDefault="002B6EBD" w:rsidP="002B6EBD">
            <w:pPr>
              <w:rPr>
                <w:sz w:val="22"/>
              </w:rPr>
            </w:pPr>
            <w:r>
              <w:rPr>
                <w:sz w:val="22"/>
              </w:rPr>
              <w:t>ROA</w:t>
            </w:r>
          </w:p>
        </w:tc>
        <w:tc>
          <w:tcPr>
            <w:tcW w:w="1116" w:type="pct"/>
          </w:tcPr>
          <w:p w14:paraId="637BAECC" w14:textId="5F146BDD" w:rsidR="002B6EBD" w:rsidRPr="00086D15" w:rsidRDefault="002B6EBD" w:rsidP="002B6EBD">
            <w:pPr>
              <w:autoSpaceDE w:val="0"/>
              <w:autoSpaceDN w:val="0"/>
              <w:adjustRightInd w:val="0"/>
              <w:rPr>
                <w:sz w:val="22"/>
              </w:rPr>
            </w:pPr>
            <w:r>
              <w:rPr>
                <w:sz w:val="22"/>
              </w:rPr>
              <w:t>F</w:t>
            </w:r>
            <w:r w:rsidRPr="00A96FCE">
              <w:rPr>
                <w:sz w:val="22"/>
              </w:rPr>
              <w:t>irms with the best</w:t>
            </w:r>
            <w:r>
              <w:rPr>
                <w:sz w:val="22"/>
              </w:rPr>
              <w:t>-</w:t>
            </w:r>
            <w:r w:rsidRPr="00A96FCE">
              <w:rPr>
                <w:sz w:val="22"/>
              </w:rPr>
              <w:t>connected boards on average earn substantially higher future excess returns compared to firms with the worst-connected boards.</w:t>
            </w:r>
          </w:p>
        </w:tc>
      </w:tr>
      <w:tr w:rsidR="002B6EBD" w:rsidRPr="00086D15" w14:paraId="2619E21D" w14:textId="77777777" w:rsidTr="001C449A">
        <w:trPr>
          <w:trHeight w:val="397"/>
        </w:trPr>
        <w:tc>
          <w:tcPr>
            <w:tcW w:w="655" w:type="pct"/>
          </w:tcPr>
          <w:p w14:paraId="3D906238" w14:textId="77777777" w:rsidR="002B6EBD" w:rsidRPr="00086D15" w:rsidRDefault="002B6EBD" w:rsidP="002B6EBD">
            <w:pPr>
              <w:rPr>
                <w:rFonts w:eastAsiaTheme="minorHAnsi"/>
                <w:b/>
                <w:sz w:val="22"/>
              </w:rPr>
            </w:pPr>
            <w:r w:rsidRPr="00086D15">
              <w:rPr>
                <w:rFonts w:eastAsiaTheme="minorHAnsi"/>
                <w:b/>
                <w:sz w:val="22"/>
              </w:rPr>
              <w:t>Network</w:t>
            </w:r>
          </w:p>
        </w:tc>
        <w:tc>
          <w:tcPr>
            <w:tcW w:w="547" w:type="pct"/>
          </w:tcPr>
          <w:p w14:paraId="6714E093" w14:textId="7708924C" w:rsidR="002B6EBD" w:rsidRPr="00086D15" w:rsidRDefault="002B6EBD" w:rsidP="002B6EBD">
            <w:pPr>
              <w:rPr>
                <w:rFonts w:eastAsiaTheme="minorHAnsi"/>
                <w:sz w:val="22"/>
              </w:rPr>
            </w:pPr>
            <w:r w:rsidRPr="00086D15">
              <w:rPr>
                <w:rFonts w:eastAsiaTheme="minorHAnsi"/>
                <w:sz w:val="22"/>
              </w:rPr>
              <w:t>Lin</w:t>
            </w:r>
            <w:r w:rsidR="002660B1">
              <w:rPr>
                <w:rFonts w:eastAsiaTheme="minorHAnsi"/>
                <w:sz w:val="22"/>
              </w:rPr>
              <w:t xml:space="preserve"> et al.</w:t>
            </w:r>
            <w:r w:rsidRPr="00086D15">
              <w:rPr>
                <w:rFonts w:eastAsiaTheme="minorHAnsi"/>
                <w:sz w:val="22"/>
              </w:rPr>
              <w:t xml:space="preserve"> (2011)</w:t>
            </w:r>
          </w:p>
        </w:tc>
        <w:tc>
          <w:tcPr>
            <w:tcW w:w="712" w:type="pct"/>
          </w:tcPr>
          <w:p w14:paraId="26F84643" w14:textId="77777777" w:rsidR="002B6EBD" w:rsidRPr="00086D15" w:rsidRDefault="002B6EBD" w:rsidP="002B6EBD">
            <w:pPr>
              <w:rPr>
                <w:sz w:val="22"/>
                <w:lang w:eastAsia="zh-CN"/>
              </w:rPr>
            </w:pPr>
            <w:r w:rsidRPr="001C449A">
              <w:rPr>
                <w:i/>
                <w:sz w:val="22"/>
              </w:rPr>
              <w:t>Journal of Comparative Economics</w:t>
            </w:r>
            <w:r w:rsidRPr="00086D15">
              <w:rPr>
                <w:sz w:val="22"/>
                <w:lang w:eastAsia="zh-CN"/>
              </w:rPr>
              <w:t>, 39, 176-190</w:t>
            </w:r>
          </w:p>
        </w:tc>
        <w:tc>
          <w:tcPr>
            <w:tcW w:w="985" w:type="pct"/>
          </w:tcPr>
          <w:p w14:paraId="1DAC5088" w14:textId="3A0C58E5" w:rsidR="002B6EBD" w:rsidRPr="00086D15" w:rsidRDefault="002B6EBD" w:rsidP="002B6EBD">
            <w:pPr>
              <w:rPr>
                <w:sz w:val="22"/>
                <w:lang w:eastAsia="zh-CN"/>
              </w:rPr>
            </w:pPr>
            <w:r w:rsidRPr="00086D15">
              <w:rPr>
                <w:sz w:val="22"/>
                <w:lang w:eastAsia="zh-CN"/>
              </w:rPr>
              <w:t>Political connection: previously employed in government agencies vs. not</w:t>
            </w:r>
          </w:p>
        </w:tc>
        <w:tc>
          <w:tcPr>
            <w:tcW w:w="985" w:type="pct"/>
          </w:tcPr>
          <w:p w14:paraId="769A433A" w14:textId="77777777" w:rsidR="002B6EBD" w:rsidRPr="00086D15" w:rsidRDefault="002B6EBD" w:rsidP="002B6EBD">
            <w:pPr>
              <w:rPr>
                <w:rFonts w:eastAsiaTheme="minorHAnsi"/>
                <w:sz w:val="22"/>
              </w:rPr>
            </w:pPr>
            <w:r w:rsidRPr="00086D15">
              <w:rPr>
                <w:rFonts w:eastAsiaTheme="minorHAnsi"/>
                <w:sz w:val="22"/>
              </w:rPr>
              <w:t>R&amp;D intensity</w:t>
            </w:r>
          </w:p>
        </w:tc>
        <w:tc>
          <w:tcPr>
            <w:tcW w:w="1116" w:type="pct"/>
          </w:tcPr>
          <w:p w14:paraId="1711EF66" w14:textId="06BB1852" w:rsidR="002B6EBD" w:rsidRPr="00086D15" w:rsidRDefault="002B6EBD" w:rsidP="002B6EBD">
            <w:pPr>
              <w:autoSpaceDE w:val="0"/>
              <w:autoSpaceDN w:val="0"/>
              <w:adjustRightInd w:val="0"/>
              <w:rPr>
                <w:rFonts w:eastAsiaTheme="minorHAnsi"/>
                <w:sz w:val="22"/>
              </w:rPr>
            </w:pPr>
            <w:r w:rsidRPr="00086D15">
              <w:rPr>
                <w:rFonts w:eastAsiaTheme="minorHAnsi"/>
                <w:sz w:val="22"/>
              </w:rPr>
              <w:t>CEOs with political connection</w:t>
            </w:r>
            <w:r>
              <w:rPr>
                <w:rFonts w:eastAsiaTheme="minorHAnsi"/>
                <w:sz w:val="22"/>
              </w:rPr>
              <w:t>s</w:t>
            </w:r>
            <w:r w:rsidRPr="00086D15">
              <w:rPr>
                <w:rFonts w:eastAsiaTheme="minorHAnsi"/>
                <w:sz w:val="22"/>
              </w:rPr>
              <w:t xml:space="preserve"> are more likely to make R&amp;D investments.</w:t>
            </w:r>
          </w:p>
        </w:tc>
      </w:tr>
      <w:tr w:rsidR="002B6EBD" w:rsidRPr="00086D15" w14:paraId="3448B07E" w14:textId="77777777" w:rsidTr="001C449A">
        <w:trPr>
          <w:trHeight w:val="397"/>
        </w:trPr>
        <w:tc>
          <w:tcPr>
            <w:tcW w:w="655" w:type="pct"/>
          </w:tcPr>
          <w:p w14:paraId="4A044601" w14:textId="77777777" w:rsidR="002B6EBD" w:rsidRPr="00086D15" w:rsidRDefault="002B6EBD" w:rsidP="002B6EBD">
            <w:pPr>
              <w:rPr>
                <w:rFonts w:eastAsiaTheme="minorHAnsi"/>
                <w:b/>
                <w:sz w:val="22"/>
              </w:rPr>
            </w:pPr>
            <w:r w:rsidRPr="00086D15">
              <w:rPr>
                <w:rFonts w:eastAsiaTheme="minorHAnsi"/>
                <w:b/>
                <w:sz w:val="22"/>
              </w:rPr>
              <w:t>Network</w:t>
            </w:r>
          </w:p>
        </w:tc>
        <w:tc>
          <w:tcPr>
            <w:tcW w:w="547" w:type="pct"/>
          </w:tcPr>
          <w:p w14:paraId="20FE7B8B" w14:textId="0D81FBEC" w:rsidR="002B6EBD" w:rsidRPr="00086D15" w:rsidRDefault="002B6EBD" w:rsidP="002B6EBD">
            <w:pPr>
              <w:rPr>
                <w:rFonts w:eastAsiaTheme="minorHAnsi"/>
                <w:sz w:val="22"/>
              </w:rPr>
            </w:pPr>
            <w:r w:rsidRPr="00086D15">
              <w:rPr>
                <w:rFonts w:eastAsiaTheme="minorHAnsi"/>
                <w:sz w:val="22"/>
              </w:rPr>
              <w:t>McDonald</w:t>
            </w:r>
            <w:r w:rsidR="002660B1">
              <w:rPr>
                <w:rFonts w:eastAsiaTheme="minorHAnsi"/>
                <w:sz w:val="22"/>
              </w:rPr>
              <w:t xml:space="preserve"> et al. </w:t>
            </w:r>
            <w:r w:rsidRPr="00086D15">
              <w:rPr>
                <w:rFonts w:eastAsiaTheme="minorHAnsi"/>
                <w:sz w:val="22"/>
              </w:rPr>
              <w:t>(2008)</w:t>
            </w:r>
          </w:p>
        </w:tc>
        <w:tc>
          <w:tcPr>
            <w:tcW w:w="712" w:type="pct"/>
          </w:tcPr>
          <w:p w14:paraId="5DD63B8A" w14:textId="77777777" w:rsidR="002B6EBD" w:rsidRPr="00086D15" w:rsidRDefault="002B6EBD" w:rsidP="002B6EBD">
            <w:pPr>
              <w:rPr>
                <w:rFonts w:eastAsiaTheme="minorHAnsi"/>
                <w:sz w:val="22"/>
              </w:rPr>
            </w:pPr>
            <w:r w:rsidRPr="001C449A">
              <w:rPr>
                <w:i/>
                <w:sz w:val="22"/>
              </w:rPr>
              <w:t>Academy of Management Journal</w:t>
            </w:r>
            <w:r w:rsidRPr="00086D15">
              <w:rPr>
                <w:rFonts w:eastAsiaTheme="minorHAnsi"/>
                <w:sz w:val="22"/>
              </w:rPr>
              <w:t>, 51 (3), 453-475</w:t>
            </w:r>
          </w:p>
        </w:tc>
        <w:tc>
          <w:tcPr>
            <w:tcW w:w="985" w:type="pct"/>
          </w:tcPr>
          <w:p w14:paraId="7EB7183D" w14:textId="77777777" w:rsidR="002B6EBD" w:rsidRPr="00086D15" w:rsidRDefault="002B6EBD" w:rsidP="002B6EBD">
            <w:pPr>
              <w:rPr>
                <w:rFonts w:eastAsiaTheme="minorHAnsi"/>
                <w:sz w:val="22"/>
              </w:rPr>
            </w:pPr>
            <w:r w:rsidRPr="00086D15">
              <w:rPr>
                <w:rFonts w:eastAsiaTheme="minorHAnsi"/>
                <w:sz w:val="22"/>
              </w:rPr>
              <w:t>Multi-item scale to measure CEO advice-seeking interactions</w:t>
            </w:r>
          </w:p>
        </w:tc>
        <w:tc>
          <w:tcPr>
            <w:tcW w:w="985" w:type="pct"/>
          </w:tcPr>
          <w:p w14:paraId="5129C6B5" w14:textId="77777777" w:rsidR="002B6EBD" w:rsidRPr="00086D15" w:rsidRDefault="002B6EBD" w:rsidP="002B6EBD">
            <w:pPr>
              <w:rPr>
                <w:rFonts w:eastAsiaTheme="minorHAnsi"/>
                <w:color w:val="000000"/>
                <w:sz w:val="22"/>
              </w:rPr>
            </w:pPr>
            <w:r w:rsidRPr="00086D15">
              <w:rPr>
                <w:rFonts w:eastAsiaTheme="minorHAnsi"/>
                <w:color w:val="000000"/>
                <w:sz w:val="22"/>
              </w:rPr>
              <w:t>ROA; market-to-book value of equity</w:t>
            </w:r>
          </w:p>
        </w:tc>
        <w:tc>
          <w:tcPr>
            <w:tcW w:w="1116" w:type="pct"/>
          </w:tcPr>
          <w:p w14:paraId="4AB8F2D5" w14:textId="4661A39C" w:rsidR="002B6EBD" w:rsidRPr="00086D15" w:rsidRDefault="002B6EBD" w:rsidP="002B6EBD">
            <w:pPr>
              <w:autoSpaceDE w:val="0"/>
              <w:autoSpaceDN w:val="0"/>
              <w:adjustRightInd w:val="0"/>
              <w:rPr>
                <w:rFonts w:eastAsiaTheme="minorHAnsi"/>
                <w:sz w:val="22"/>
              </w:rPr>
            </w:pPr>
            <w:r w:rsidRPr="00086D15">
              <w:rPr>
                <w:rFonts w:eastAsiaTheme="minorHAnsi"/>
                <w:sz w:val="22"/>
              </w:rPr>
              <w:t>CEOs</w:t>
            </w:r>
            <w:r w:rsidR="002D3603">
              <w:rPr>
                <w:rFonts w:eastAsiaTheme="minorHAnsi"/>
                <w:sz w:val="22"/>
              </w:rPr>
              <w:t>’</w:t>
            </w:r>
            <w:r w:rsidRPr="00086D15">
              <w:rPr>
                <w:rFonts w:eastAsiaTheme="minorHAnsi"/>
                <w:sz w:val="22"/>
              </w:rPr>
              <w:t xml:space="preserve"> advice-seeking behaviors enhance firm performance.</w:t>
            </w:r>
          </w:p>
        </w:tc>
      </w:tr>
      <w:tr w:rsidR="002B6EBD" w:rsidRPr="00086D15" w14:paraId="7988D140" w14:textId="77777777" w:rsidTr="00F57090">
        <w:trPr>
          <w:trHeight w:val="397"/>
        </w:trPr>
        <w:tc>
          <w:tcPr>
            <w:tcW w:w="655" w:type="pct"/>
            <w:tcBorders>
              <w:bottom w:val="single" w:sz="4" w:space="0" w:color="auto"/>
            </w:tcBorders>
          </w:tcPr>
          <w:p w14:paraId="6AE387A6" w14:textId="257215CC" w:rsidR="002B6EBD" w:rsidRPr="00086D15" w:rsidRDefault="002B6EBD" w:rsidP="002B6EBD">
            <w:pPr>
              <w:rPr>
                <w:rFonts w:eastAsiaTheme="minorHAnsi"/>
                <w:b/>
                <w:sz w:val="22"/>
              </w:rPr>
            </w:pPr>
            <w:r w:rsidRPr="00086D15">
              <w:rPr>
                <w:rFonts w:eastAsia="Calibri" w:cs="Times New Roman"/>
                <w:b/>
                <w:sz w:val="22"/>
              </w:rPr>
              <w:t>Network</w:t>
            </w:r>
          </w:p>
        </w:tc>
        <w:tc>
          <w:tcPr>
            <w:tcW w:w="547" w:type="pct"/>
            <w:tcBorders>
              <w:bottom w:val="single" w:sz="4" w:space="0" w:color="auto"/>
            </w:tcBorders>
          </w:tcPr>
          <w:p w14:paraId="35D7CC00" w14:textId="4B7B05A0" w:rsidR="002B6EBD" w:rsidRPr="00086D15" w:rsidRDefault="002B6EBD" w:rsidP="002B6EBD">
            <w:pPr>
              <w:rPr>
                <w:rFonts w:eastAsiaTheme="minorHAnsi"/>
                <w:sz w:val="22"/>
              </w:rPr>
            </w:pPr>
            <w:r w:rsidRPr="00086D15">
              <w:rPr>
                <w:rFonts w:eastAsia="Calibri" w:cs="Times New Roman"/>
                <w:sz w:val="22"/>
              </w:rPr>
              <w:t>Young</w:t>
            </w:r>
            <w:r w:rsidR="002660B1">
              <w:rPr>
                <w:rFonts w:eastAsia="Calibri" w:cs="Times New Roman"/>
                <w:sz w:val="22"/>
              </w:rPr>
              <w:t xml:space="preserve"> et al. </w:t>
            </w:r>
            <w:r w:rsidRPr="00086D15">
              <w:rPr>
                <w:rFonts w:eastAsia="Calibri" w:cs="Times New Roman"/>
                <w:sz w:val="22"/>
              </w:rPr>
              <w:t>(2001)</w:t>
            </w:r>
          </w:p>
        </w:tc>
        <w:tc>
          <w:tcPr>
            <w:tcW w:w="712" w:type="pct"/>
          </w:tcPr>
          <w:p w14:paraId="32B9F265" w14:textId="52257C28" w:rsidR="002B6EBD" w:rsidRPr="001C449A" w:rsidRDefault="002B6EBD" w:rsidP="002B6EBD">
            <w:pPr>
              <w:rPr>
                <w:i/>
                <w:sz w:val="22"/>
              </w:rPr>
            </w:pPr>
            <w:r>
              <w:rPr>
                <w:i/>
                <w:sz w:val="22"/>
              </w:rPr>
              <w:t xml:space="preserve">Strategic Management Journal, </w:t>
            </w:r>
            <w:r w:rsidRPr="00F57090">
              <w:rPr>
                <w:sz w:val="22"/>
              </w:rPr>
              <w:t>22 (10), 935-951</w:t>
            </w:r>
          </w:p>
        </w:tc>
        <w:tc>
          <w:tcPr>
            <w:tcW w:w="985" w:type="pct"/>
            <w:tcBorders>
              <w:bottom w:val="single" w:sz="4" w:space="0" w:color="auto"/>
            </w:tcBorders>
          </w:tcPr>
          <w:p w14:paraId="2294D0BA" w14:textId="33BF1C8D" w:rsidR="002B6EBD" w:rsidRPr="00086D15" w:rsidRDefault="002B6EBD" w:rsidP="002B6EBD">
            <w:pPr>
              <w:rPr>
                <w:rFonts w:eastAsiaTheme="minorHAnsi"/>
                <w:sz w:val="22"/>
              </w:rPr>
            </w:pPr>
            <w:r w:rsidRPr="00086D15">
              <w:rPr>
                <w:rFonts w:eastAsia="Calibri" w:cs="Times New Roman"/>
                <w:sz w:val="22"/>
              </w:rPr>
              <w:t>Patient referral network</w:t>
            </w:r>
          </w:p>
        </w:tc>
        <w:tc>
          <w:tcPr>
            <w:tcW w:w="985" w:type="pct"/>
            <w:tcBorders>
              <w:bottom w:val="single" w:sz="4" w:space="0" w:color="auto"/>
            </w:tcBorders>
          </w:tcPr>
          <w:p w14:paraId="421846B6" w14:textId="45B70F9C" w:rsidR="002B6EBD" w:rsidRPr="00086D15" w:rsidRDefault="002B6EBD" w:rsidP="002B6EBD">
            <w:pPr>
              <w:rPr>
                <w:rFonts w:eastAsiaTheme="minorHAnsi"/>
                <w:color w:val="000000"/>
                <w:sz w:val="22"/>
              </w:rPr>
            </w:pPr>
            <w:r w:rsidRPr="00086D15">
              <w:rPr>
                <w:rFonts w:eastAsia="Calibri" w:cs="Times New Roman"/>
                <w:sz w:val="22"/>
              </w:rPr>
              <w:t>TQM (Total Quality Management) adoption vs. not</w:t>
            </w:r>
          </w:p>
        </w:tc>
        <w:tc>
          <w:tcPr>
            <w:tcW w:w="1116" w:type="pct"/>
            <w:tcBorders>
              <w:bottom w:val="single" w:sz="4" w:space="0" w:color="auto"/>
            </w:tcBorders>
          </w:tcPr>
          <w:p w14:paraId="385D9779" w14:textId="1ADEAAF7" w:rsidR="002B6EBD" w:rsidRPr="00086D15" w:rsidRDefault="002B6EBD" w:rsidP="002B6EBD">
            <w:pPr>
              <w:autoSpaceDE w:val="0"/>
              <w:autoSpaceDN w:val="0"/>
              <w:adjustRightInd w:val="0"/>
              <w:rPr>
                <w:rFonts w:eastAsiaTheme="minorHAnsi"/>
                <w:sz w:val="22"/>
              </w:rPr>
            </w:pPr>
            <w:r w:rsidRPr="00086D15">
              <w:rPr>
                <w:rFonts w:eastAsia="Calibri" w:cs="Times New Roman"/>
                <w:sz w:val="22"/>
              </w:rPr>
              <w:t xml:space="preserve">Both top managers and network/institutional factors are important determinants of whether and when organizations adopt innovation. </w:t>
            </w:r>
          </w:p>
        </w:tc>
      </w:tr>
      <w:tr w:rsidR="002B6EBD" w:rsidRPr="00086D15" w14:paraId="31B77FFC" w14:textId="77777777" w:rsidTr="001C449A">
        <w:trPr>
          <w:trHeight w:val="397"/>
        </w:trPr>
        <w:tc>
          <w:tcPr>
            <w:tcW w:w="5000" w:type="pct"/>
            <w:gridSpan w:val="6"/>
          </w:tcPr>
          <w:p w14:paraId="63A7A6D1" w14:textId="77777777" w:rsidR="002B6EBD" w:rsidRPr="00086D15" w:rsidRDefault="002B6EBD" w:rsidP="002B6EBD">
            <w:pPr>
              <w:autoSpaceDE w:val="0"/>
              <w:autoSpaceDN w:val="0"/>
              <w:adjustRightInd w:val="0"/>
              <w:rPr>
                <w:b/>
                <w:sz w:val="22"/>
                <w:lang w:eastAsia="zh-CN"/>
              </w:rPr>
            </w:pPr>
            <w:r w:rsidRPr="00086D15">
              <w:rPr>
                <w:b/>
                <w:sz w:val="22"/>
                <w:lang w:eastAsia="zh-CN"/>
              </w:rPr>
              <w:t>Compensation</w:t>
            </w:r>
          </w:p>
        </w:tc>
      </w:tr>
      <w:tr w:rsidR="002B6EBD" w:rsidRPr="00086D15" w14:paraId="28A5B71A" w14:textId="77777777" w:rsidTr="001C449A">
        <w:trPr>
          <w:trHeight w:val="397"/>
        </w:trPr>
        <w:tc>
          <w:tcPr>
            <w:tcW w:w="655" w:type="pct"/>
          </w:tcPr>
          <w:p w14:paraId="67B5BB24" w14:textId="77777777" w:rsidR="002B6EBD" w:rsidRPr="00086D15" w:rsidRDefault="002B6EBD" w:rsidP="002B6EBD">
            <w:pPr>
              <w:rPr>
                <w:b/>
                <w:sz w:val="22"/>
                <w:lang w:eastAsia="zh-CN"/>
              </w:rPr>
            </w:pPr>
            <w:r w:rsidRPr="00086D15">
              <w:rPr>
                <w:b/>
                <w:sz w:val="22"/>
                <w:lang w:eastAsia="zh-CN"/>
              </w:rPr>
              <w:t>Compensation</w:t>
            </w:r>
          </w:p>
        </w:tc>
        <w:tc>
          <w:tcPr>
            <w:tcW w:w="547" w:type="pct"/>
          </w:tcPr>
          <w:p w14:paraId="41D930B1" w14:textId="77777777" w:rsidR="002B6EBD" w:rsidRPr="00086D15" w:rsidRDefault="002B6EBD" w:rsidP="002B6EBD">
            <w:pPr>
              <w:rPr>
                <w:rFonts w:eastAsiaTheme="minorHAnsi"/>
                <w:sz w:val="22"/>
              </w:rPr>
            </w:pPr>
            <w:r w:rsidRPr="00086D15">
              <w:rPr>
                <w:rFonts w:eastAsiaTheme="minorHAnsi"/>
                <w:sz w:val="22"/>
              </w:rPr>
              <w:t>Aggarwal and Samwick (200</w:t>
            </w:r>
            <w:r w:rsidRPr="00086D15">
              <w:rPr>
                <w:sz w:val="22"/>
                <w:lang w:eastAsia="zh-CN"/>
              </w:rPr>
              <w:t>6</w:t>
            </w:r>
            <w:r w:rsidRPr="00086D15">
              <w:rPr>
                <w:rFonts w:eastAsiaTheme="minorHAnsi"/>
                <w:sz w:val="22"/>
              </w:rPr>
              <w:t>)</w:t>
            </w:r>
          </w:p>
        </w:tc>
        <w:tc>
          <w:tcPr>
            <w:tcW w:w="712" w:type="pct"/>
          </w:tcPr>
          <w:p w14:paraId="442DBD42" w14:textId="77777777" w:rsidR="002B6EBD" w:rsidRPr="00086D15" w:rsidRDefault="002B6EBD" w:rsidP="002B6EBD">
            <w:pPr>
              <w:rPr>
                <w:rFonts w:eastAsiaTheme="minorHAnsi"/>
                <w:sz w:val="22"/>
              </w:rPr>
            </w:pPr>
            <w:r w:rsidRPr="001C449A">
              <w:rPr>
                <w:i/>
                <w:sz w:val="22"/>
              </w:rPr>
              <w:t>Journal of Corporate Finance</w:t>
            </w:r>
            <w:r w:rsidRPr="00086D15">
              <w:rPr>
                <w:sz w:val="22"/>
                <w:lang w:eastAsia="zh-CN"/>
              </w:rPr>
              <w:t>,</w:t>
            </w:r>
            <w:r w:rsidRPr="00086D15">
              <w:rPr>
                <w:rFonts w:eastAsiaTheme="minorHAnsi"/>
                <w:sz w:val="22"/>
              </w:rPr>
              <w:t xml:space="preserve"> 12</w:t>
            </w:r>
            <w:r w:rsidRPr="00086D15">
              <w:rPr>
                <w:sz w:val="22"/>
                <w:lang w:eastAsia="zh-CN"/>
              </w:rPr>
              <w:t xml:space="preserve">, </w:t>
            </w:r>
            <w:r w:rsidRPr="00086D15">
              <w:rPr>
                <w:rFonts w:eastAsiaTheme="minorHAnsi"/>
                <w:sz w:val="22"/>
              </w:rPr>
              <w:t>489</w:t>
            </w:r>
            <w:r w:rsidRPr="00086D15">
              <w:rPr>
                <w:sz w:val="22"/>
                <w:lang w:eastAsia="zh-CN"/>
              </w:rPr>
              <w:t>-</w:t>
            </w:r>
            <w:r w:rsidRPr="00086D15">
              <w:rPr>
                <w:rFonts w:eastAsiaTheme="minorHAnsi"/>
                <w:sz w:val="22"/>
              </w:rPr>
              <w:t>515</w:t>
            </w:r>
          </w:p>
        </w:tc>
        <w:tc>
          <w:tcPr>
            <w:tcW w:w="985" w:type="pct"/>
          </w:tcPr>
          <w:p w14:paraId="29C26757" w14:textId="77777777" w:rsidR="002B6EBD" w:rsidRPr="00086D15" w:rsidRDefault="002B6EBD" w:rsidP="002B6EBD">
            <w:pPr>
              <w:rPr>
                <w:rFonts w:eastAsiaTheme="minorHAnsi"/>
                <w:sz w:val="22"/>
              </w:rPr>
            </w:pPr>
            <w:r w:rsidRPr="00086D15">
              <w:rPr>
                <w:sz w:val="22"/>
                <w:lang w:eastAsia="zh-CN"/>
              </w:rPr>
              <w:t>P</w:t>
            </w:r>
            <w:r w:rsidRPr="00086D15">
              <w:rPr>
                <w:rFonts w:eastAsiaTheme="minorHAnsi"/>
                <w:sz w:val="22"/>
              </w:rPr>
              <w:t>ay-performance incentives</w:t>
            </w:r>
          </w:p>
        </w:tc>
        <w:tc>
          <w:tcPr>
            <w:tcW w:w="985" w:type="pct"/>
          </w:tcPr>
          <w:p w14:paraId="220350B2" w14:textId="7A6EC0BB" w:rsidR="002B6EBD" w:rsidRPr="00086D15" w:rsidRDefault="002B6EBD" w:rsidP="002B6EBD">
            <w:pPr>
              <w:rPr>
                <w:color w:val="000000"/>
                <w:sz w:val="22"/>
                <w:lang w:eastAsia="zh-CN"/>
              </w:rPr>
            </w:pPr>
            <w:r w:rsidRPr="00086D15">
              <w:rPr>
                <w:color w:val="000000"/>
                <w:sz w:val="22"/>
                <w:lang w:eastAsia="zh-CN"/>
              </w:rPr>
              <w:t>Tobin</w:t>
            </w:r>
            <w:r w:rsidR="002D3603">
              <w:rPr>
                <w:color w:val="000000"/>
                <w:sz w:val="22"/>
                <w:lang w:eastAsia="zh-CN"/>
              </w:rPr>
              <w:t>’</w:t>
            </w:r>
            <w:r w:rsidRPr="00086D15">
              <w:rPr>
                <w:color w:val="000000"/>
                <w:sz w:val="22"/>
                <w:lang w:eastAsia="zh-CN"/>
              </w:rPr>
              <w:t>s</w:t>
            </w:r>
            <w:r w:rsidR="009F3626">
              <w:rPr>
                <w:color w:val="000000"/>
                <w:sz w:val="22"/>
                <w:lang w:eastAsia="zh-CN"/>
              </w:rPr>
              <w:t xml:space="preserve"> q</w:t>
            </w:r>
          </w:p>
        </w:tc>
        <w:tc>
          <w:tcPr>
            <w:tcW w:w="1116" w:type="pct"/>
          </w:tcPr>
          <w:p w14:paraId="743B7934" w14:textId="77777777" w:rsidR="002B6EBD" w:rsidRPr="00086D15" w:rsidRDefault="002B6EBD" w:rsidP="002B6EBD">
            <w:pPr>
              <w:autoSpaceDE w:val="0"/>
              <w:autoSpaceDN w:val="0"/>
              <w:adjustRightInd w:val="0"/>
              <w:rPr>
                <w:sz w:val="22"/>
                <w:lang w:eastAsia="zh-CN"/>
              </w:rPr>
            </w:pPr>
            <w:r w:rsidRPr="00086D15">
              <w:rPr>
                <w:sz w:val="22"/>
                <w:lang w:eastAsia="zh-CN"/>
              </w:rPr>
              <w:t>Firm performance is increasing in incentives.</w:t>
            </w:r>
          </w:p>
        </w:tc>
      </w:tr>
      <w:tr w:rsidR="002B6EBD" w:rsidRPr="00086D15" w14:paraId="1A6AAE08" w14:textId="77777777" w:rsidTr="001C449A">
        <w:trPr>
          <w:trHeight w:val="397"/>
        </w:trPr>
        <w:tc>
          <w:tcPr>
            <w:tcW w:w="655" w:type="pct"/>
          </w:tcPr>
          <w:p w14:paraId="31D370FE" w14:textId="7290F92E" w:rsidR="002B6EBD" w:rsidRPr="00086D15" w:rsidRDefault="009921ED" w:rsidP="002B6EBD">
            <w:pPr>
              <w:rPr>
                <w:rFonts w:eastAsia="Calibri" w:cs="Times New Roman"/>
                <w:b/>
                <w:sz w:val="22"/>
                <w:lang w:eastAsia="zh-CN"/>
              </w:rPr>
            </w:pPr>
            <w:r>
              <w:rPr>
                <w:rFonts w:eastAsia="Calibri" w:cs="Times New Roman"/>
                <w:b/>
                <w:sz w:val="22"/>
                <w:lang w:eastAsia="zh-CN"/>
              </w:rPr>
              <w:t>Long-term (</w:t>
            </w:r>
            <w:r w:rsidR="002B6EBD" w:rsidRPr="00086D15">
              <w:rPr>
                <w:rFonts w:eastAsia="Calibri" w:cs="Times New Roman"/>
                <w:b/>
                <w:sz w:val="22"/>
                <w:lang w:eastAsia="zh-CN"/>
              </w:rPr>
              <w:t>LT</w:t>
            </w:r>
            <w:r>
              <w:rPr>
                <w:rFonts w:eastAsia="Calibri" w:cs="Times New Roman"/>
                <w:b/>
                <w:sz w:val="22"/>
                <w:lang w:eastAsia="zh-CN"/>
              </w:rPr>
              <w:t>)</w:t>
            </w:r>
            <w:r w:rsidR="002B6EBD" w:rsidRPr="00086D15">
              <w:rPr>
                <w:rFonts w:eastAsia="Calibri" w:cs="Times New Roman"/>
                <w:b/>
                <w:sz w:val="22"/>
                <w:lang w:eastAsia="zh-CN"/>
              </w:rPr>
              <w:t xml:space="preserve"> compensation</w:t>
            </w:r>
          </w:p>
        </w:tc>
        <w:tc>
          <w:tcPr>
            <w:tcW w:w="547" w:type="pct"/>
          </w:tcPr>
          <w:p w14:paraId="17A2952C" w14:textId="3A6A2706" w:rsidR="002B6EBD" w:rsidRPr="00086D15" w:rsidRDefault="002B6EBD" w:rsidP="002B6EBD">
            <w:pPr>
              <w:rPr>
                <w:rFonts w:eastAsia="Calibri" w:cs="Times New Roman"/>
                <w:sz w:val="22"/>
                <w:lang w:eastAsia="zh-CN"/>
              </w:rPr>
            </w:pPr>
            <w:r w:rsidRPr="00086D15">
              <w:rPr>
                <w:rFonts w:eastAsia="Calibri" w:cs="Times New Roman"/>
                <w:sz w:val="22"/>
                <w:lang w:eastAsia="zh-CN"/>
              </w:rPr>
              <w:t>Basuroy</w:t>
            </w:r>
            <w:r w:rsidR="002660B1">
              <w:rPr>
                <w:rFonts w:eastAsia="Calibri" w:cs="Times New Roman"/>
                <w:sz w:val="22"/>
                <w:lang w:eastAsia="zh-CN"/>
              </w:rPr>
              <w:t xml:space="preserve"> et al. </w:t>
            </w:r>
            <w:r w:rsidRPr="00086D15">
              <w:rPr>
                <w:rFonts w:eastAsia="Calibri" w:cs="Times New Roman"/>
                <w:sz w:val="22"/>
                <w:lang w:eastAsia="zh-CN"/>
              </w:rPr>
              <w:t>(2014)</w:t>
            </w:r>
          </w:p>
        </w:tc>
        <w:tc>
          <w:tcPr>
            <w:tcW w:w="712" w:type="pct"/>
          </w:tcPr>
          <w:p w14:paraId="534164BE" w14:textId="68912067" w:rsidR="002B6EBD" w:rsidRPr="00086D15" w:rsidRDefault="002B6EBD" w:rsidP="002B6EBD">
            <w:pPr>
              <w:rPr>
                <w:sz w:val="22"/>
              </w:rPr>
            </w:pPr>
            <w:r w:rsidRPr="001C449A">
              <w:rPr>
                <w:i/>
                <w:sz w:val="22"/>
              </w:rPr>
              <w:t>Review of Accounting and Finance</w:t>
            </w:r>
            <w:r w:rsidRPr="00086D15">
              <w:rPr>
                <w:sz w:val="22"/>
              </w:rPr>
              <w:t>, </w:t>
            </w:r>
            <w:r w:rsidRPr="00086D15">
              <w:rPr>
                <w:iCs/>
                <w:sz w:val="22"/>
              </w:rPr>
              <w:t xml:space="preserve">13 </w:t>
            </w:r>
            <w:r w:rsidRPr="00086D15">
              <w:rPr>
                <w:sz w:val="22"/>
              </w:rPr>
              <w:t>(4), 326-352</w:t>
            </w:r>
          </w:p>
        </w:tc>
        <w:tc>
          <w:tcPr>
            <w:tcW w:w="985" w:type="pct"/>
          </w:tcPr>
          <w:p w14:paraId="0EC2A9DD" w14:textId="52A0AE12" w:rsidR="002B6EBD" w:rsidRPr="00086D15" w:rsidRDefault="002B6EBD" w:rsidP="002B6EBD">
            <w:pPr>
              <w:rPr>
                <w:rFonts w:eastAsia="DengXian" w:cs="Times New Roman"/>
                <w:sz w:val="22"/>
                <w:lang w:eastAsia="zh-CN"/>
              </w:rPr>
            </w:pPr>
            <w:r w:rsidRPr="00086D15">
              <w:rPr>
                <w:rFonts w:eastAsia="Calibri" w:cs="Times New Roman"/>
                <w:sz w:val="22"/>
                <w:lang w:eastAsia="zh-CN"/>
              </w:rPr>
              <w:t>Sensitivity of CEO wealth from incentive-based compensation to changes in stock price</w:t>
            </w:r>
          </w:p>
        </w:tc>
        <w:tc>
          <w:tcPr>
            <w:tcW w:w="985" w:type="pct"/>
          </w:tcPr>
          <w:p w14:paraId="5CFB38C8" w14:textId="406D97EB" w:rsidR="002B6EBD" w:rsidRPr="00086D15" w:rsidRDefault="002B6EBD" w:rsidP="002B6EBD">
            <w:pPr>
              <w:rPr>
                <w:rFonts w:eastAsia="DengXian" w:cs="Times New Roman"/>
                <w:sz w:val="22"/>
                <w:lang w:eastAsia="zh-CN"/>
              </w:rPr>
            </w:pPr>
            <w:r w:rsidRPr="00086D15">
              <w:rPr>
                <w:rFonts w:eastAsia="Calibri" w:cs="Times New Roman"/>
                <w:sz w:val="22"/>
                <w:lang w:eastAsia="zh-CN"/>
              </w:rPr>
              <w:t>MV, Tobin</w:t>
            </w:r>
            <w:r w:rsidR="002D3603">
              <w:rPr>
                <w:rFonts w:eastAsia="Calibri" w:cs="Times New Roman"/>
                <w:sz w:val="22"/>
                <w:lang w:eastAsia="zh-CN"/>
              </w:rPr>
              <w:t>’</w:t>
            </w:r>
            <w:r w:rsidRPr="00086D15">
              <w:rPr>
                <w:rFonts w:eastAsia="Calibri" w:cs="Times New Roman"/>
                <w:sz w:val="22"/>
                <w:lang w:eastAsia="zh-CN"/>
              </w:rPr>
              <w:t>s</w:t>
            </w:r>
            <w:r w:rsidR="009F3626">
              <w:rPr>
                <w:rFonts w:eastAsia="Calibri" w:cs="Times New Roman"/>
                <w:sz w:val="22"/>
                <w:lang w:eastAsia="zh-CN"/>
              </w:rPr>
              <w:t xml:space="preserve"> q</w:t>
            </w:r>
          </w:p>
        </w:tc>
        <w:tc>
          <w:tcPr>
            <w:tcW w:w="1116" w:type="pct"/>
          </w:tcPr>
          <w:p w14:paraId="2CBE4505" w14:textId="6C3F10BA" w:rsidR="002B6EBD" w:rsidRPr="00086D15" w:rsidRDefault="002B6EBD" w:rsidP="002B6EBD">
            <w:pPr>
              <w:autoSpaceDE w:val="0"/>
              <w:autoSpaceDN w:val="0"/>
              <w:adjustRightInd w:val="0"/>
              <w:rPr>
                <w:rFonts w:eastAsia="DengXian" w:cs="Times New Roman"/>
                <w:sz w:val="22"/>
                <w:lang w:eastAsia="zh-CN"/>
              </w:rPr>
            </w:pPr>
            <w:r w:rsidRPr="00086D15">
              <w:rPr>
                <w:rFonts w:eastAsia="DengXian" w:cs="Times New Roman"/>
                <w:sz w:val="22"/>
                <w:lang w:eastAsia="zh-CN"/>
              </w:rPr>
              <w:t>S</w:t>
            </w:r>
            <w:r w:rsidRPr="00086D15">
              <w:rPr>
                <w:rFonts w:eastAsia="Calibri" w:cs="Times New Roman"/>
                <w:sz w:val="22"/>
                <w:lang w:eastAsia="zh-CN"/>
              </w:rPr>
              <w:t>ensitivity of CEO wealth from LT compensation affects firm value</w:t>
            </w:r>
            <w:r w:rsidRPr="00086D15">
              <w:rPr>
                <w:rFonts w:eastAsia="DengXian" w:cs="Times New Roman"/>
                <w:sz w:val="22"/>
                <w:lang w:eastAsia="zh-CN"/>
              </w:rPr>
              <w:t>.</w:t>
            </w:r>
          </w:p>
        </w:tc>
      </w:tr>
      <w:tr w:rsidR="002B6EBD" w:rsidRPr="00086D15" w14:paraId="521606D9" w14:textId="77777777" w:rsidTr="001C449A">
        <w:trPr>
          <w:trHeight w:val="397"/>
        </w:trPr>
        <w:tc>
          <w:tcPr>
            <w:tcW w:w="655" w:type="pct"/>
          </w:tcPr>
          <w:p w14:paraId="05074C61" w14:textId="77777777" w:rsidR="002B6EBD" w:rsidRPr="00086D15" w:rsidRDefault="002B6EBD" w:rsidP="002B6EBD">
            <w:pPr>
              <w:rPr>
                <w:rFonts w:eastAsia="Calibri" w:cs="Times New Roman"/>
                <w:b/>
                <w:sz w:val="22"/>
                <w:lang w:eastAsia="zh-CN"/>
              </w:rPr>
            </w:pPr>
            <w:r w:rsidRPr="00086D15">
              <w:rPr>
                <w:rFonts w:eastAsia="Calibri" w:cs="Times New Roman"/>
                <w:b/>
                <w:sz w:val="22"/>
                <w:lang w:eastAsia="zh-CN"/>
              </w:rPr>
              <w:t>Excess</w:t>
            </w:r>
          </w:p>
          <w:p w14:paraId="1CE6C312" w14:textId="0409CF21" w:rsidR="002B6EBD" w:rsidRPr="00086D15" w:rsidRDefault="002B6EBD" w:rsidP="002B6EBD">
            <w:pPr>
              <w:rPr>
                <w:b/>
                <w:sz w:val="22"/>
                <w:lang w:eastAsia="zh-CN"/>
              </w:rPr>
            </w:pPr>
            <w:r w:rsidRPr="00086D15">
              <w:rPr>
                <w:rFonts w:eastAsia="Calibri" w:cs="Times New Roman"/>
                <w:b/>
                <w:sz w:val="22"/>
                <w:lang w:eastAsia="zh-CN"/>
              </w:rPr>
              <w:t>compensation</w:t>
            </w:r>
          </w:p>
        </w:tc>
        <w:tc>
          <w:tcPr>
            <w:tcW w:w="547" w:type="pct"/>
          </w:tcPr>
          <w:p w14:paraId="5BD6501F" w14:textId="5C26CC0F" w:rsidR="002B6EBD" w:rsidRPr="00086D15" w:rsidRDefault="002B6EBD" w:rsidP="002B6EBD">
            <w:pPr>
              <w:rPr>
                <w:sz w:val="22"/>
              </w:rPr>
            </w:pPr>
            <w:r w:rsidRPr="00086D15">
              <w:rPr>
                <w:rFonts w:eastAsia="Calibri" w:cs="Times New Roman"/>
                <w:sz w:val="22"/>
                <w:lang w:eastAsia="zh-CN"/>
              </w:rPr>
              <w:t>Brick</w:t>
            </w:r>
            <w:r w:rsidR="002660B1">
              <w:rPr>
                <w:rFonts w:eastAsia="Calibri" w:cs="Times New Roman"/>
                <w:sz w:val="22"/>
                <w:lang w:eastAsia="zh-CN"/>
              </w:rPr>
              <w:t xml:space="preserve"> et al. </w:t>
            </w:r>
            <w:r w:rsidRPr="00086D15">
              <w:rPr>
                <w:rFonts w:eastAsia="Calibri" w:cs="Times New Roman"/>
                <w:sz w:val="22"/>
                <w:lang w:eastAsia="zh-CN"/>
              </w:rPr>
              <w:t xml:space="preserve"> (2012)</w:t>
            </w:r>
          </w:p>
        </w:tc>
        <w:tc>
          <w:tcPr>
            <w:tcW w:w="712" w:type="pct"/>
          </w:tcPr>
          <w:p w14:paraId="47CC9326" w14:textId="205C1571" w:rsidR="002B6EBD" w:rsidRPr="00086D15" w:rsidRDefault="002B6EBD" w:rsidP="002B6EBD">
            <w:pPr>
              <w:rPr>
                <w:sz w:val="22"/>
              </w:rPr>
            </w:pPr>
            <w:r w:rsidRPr="001C449A">
              <w:rPr>
                <w:i/>
                <w:sz w:val="22"/>
              </w:rPr>
              <w:t>Review of Economics and Statistics</w:t>
            </w:r>
            <w:r w:rsidRPr="00086D15">
              <w:rPr>
                <w:sz w:val="22"/>
              </w:rPr>
              <w:t>, 94 (1), 287-303</w:t>
            </w:r>
          </w:p>
        </w:tc>
        <w:tc>
          <w:tcPr>
            <w:tcW w:w="985" w:type="pct"/>
          </w:tcPr>
          <w:p w14:paraId="0E35E323" w14:textId="4464A7C0" w:rsidR="002B6EBD" w:rsidRPr="00086D15" w:rsidRDefault="002B6EBD" w:rsidP="002B6EBD">
            <w:pPr>
              <w:rPr>
                <w:sz w:val="22"/>
                <w:lang w:eastAsia="zh-CN"/>
              </w:rPr>
            </w:pPr>
            <w:r w:rsidRPr="00086D15">
              <w:rPr>
                <w:rFonts w:eastAsia="DengXian" w:cs="Times New Roman"/>
                <w:sz w:val="22"/>
                <w:lang w:eastAsia="zh-CN"/>
              </w:rPr>
              <w:t>L</w:t>
            </w:r>
            <w:r w:rsidRPr="00086D15">
              <w:rPr>
                <w:rFonts w:eastAsia="Calibri" w:cs="Times New Roman"/>
                <w:sz w:val="22"/>
                <w:lang w:eastAsia="zh-CN"/>
              </w:rPr>
              <w:t>og of total compensation</w:t>
            </w:r>
          </w:p>
        </w:tc>
        <w:tc>
          <w:tcPr>
            <w:tcW w:w="985" w:type="pct"/>
          </w:tcPr>
          <w:p w14:paraId="44577062" w14:textId="6484530E" w:rsidR="002B6EBD" w:rsidRPr="00086D15" w:rsidRDefault="002B6EBD" w:rsidP="002B6EBD">
            <w:pPr>
              <w:rPr>
                <w:color w:val="000000"/>
                <w:sz w:val="22"/>
                <w:lang w:eastAsia="zh-CN"/>
              </w:rPr>
            </w:pPr>
            <w:r w:rsidRPr="00086D15">
              <w:rPr>
                <w:rFonts w:eastAsia="DengXian" w:cs="Times New Roman"/>
                <w:sz w:val="22"/>
                <w:lang w:eastAsia="zh-CN"/>
              </w:rPr>
              <w:t>E</w:t>
            </w:r>
            <w:r w:rsidRPr="00086D15">
              <w:rPr>
                <w:rFonts w:eastAsia="Calibri" w:cs="Times New Roman"/>
                <w:sz w:val="22"/>
                <w:lang w:eastAsia="zh-CN"/>
              </w:rPr>
              <w:t>xcess returns</w:t>
            </w:r>
          </w:p>
        </w:tc>
        <w:tc>
          <w:tcPr>
            <w:tcW w:w="1116" w:type="pct"/>
          </w:tcPr>
          <w:p w14:paraId="697F420E" w14:textId="437325EA" w:rsidR="002B6EBD" w:rsidRPr="00086D15" w:rsidRDefault="002B6EBD" w:rsidP="002B6EBD">
            <w:pPr>
              <w:autoSpaceDE w:val="0"/>
              <w:autoSpaceDN w:val="0"/>
              <w:adjustRightInd w:val="0"/>
              <w:rPr>
                <w:sz w:val="22"/>
                <w:lang w:eastAsia="zh-CN"/>
              </w:rPr>
            </w:pPr>
            <w:r w:rsidRPr="00086D15">
              <w:rPr>
                <w:rFonts w:eastAsia="DengXian" w:cs="Times New Roman"/>
                <w:sz w:val="22"/>
                <w:lang w:eastAsia="zh-CN"/>
              </w:rPr>
              <w:t>E</w:t>
            </w:r>
            <w:r w:rsidRPr="00086D15">
              <w:rPr>
                <w:rFonts w:eastAsia="Calibri" w:cs="Times New Roman"/>
                <w:sz w:val="22"/>
                <w:lang w:eastAsia="zh-CN"/>
              </w:rPr>
              <w:t>xcess CEO compensation is associated with lower performance</w:t>
            </w:r>
            <w:r w:rsidRPr="00086D15">
              <w:rPr>
                <w:rFonts w:eastAsia="DengXian" w:cs="Times New Roman"/>
                <w:sz w:val="22"/>
                <w:lang w:eastAsia="zh-CN"/>
              </w:rPr>
              <w:t>.</w:t>
            </w:r>
          </w:p>
        </w:tc>
      </w:tr>
      <w:tr w:rsidR="002B6EBD" w:rsidRPr="00086D15" w14:paraId="4F9590FB" w14:textId="77777777" w:rsidTr="001C449A">
        <w:trPr>
          <w:trHeight w:val="397"/>
        </w:trPr>
        <w:tc>
          <w:tcPr>
            <w:tcW w:w="655" w:type="pct"/>
          </w:tcPr>
          <w:p w14:paraId="71816167" w14:textId="366B6B9A" w:rsidR="002B6EBD" w:rsidRPr="00086D15" w:rsidRDefault="002B6EBD" w:rsidP="002B6EBD">
            <w:pPr>
              <w:rPr>
                <w:b/>
                <w:sz w:val="22"/>
                <w:lang w:eastAsia="zh-CN"/>
              </w:rPr>
            </w:pPr>
            <w:r w:rsidRPr="00086D15">
              <w:rPr>
                <w:rFonts w:eastAsia="Calibri" w:cs="Times New Roman"/>
                <w:b/>
                <w:sz w:val="22"/>
                <w:lang w:eastAsia="zh-CN"/>
              </w:rPr>
              <w:t>C</w:t>
            </w:r>
            <w:r w:rsidRPr="001C449A">
              <w:rPr>
                <w:b/>
                <w:sz w:val="22"/>
              </w:rPr>
              <w:t>ompensation</w:t>
            </w:r>
          </w:p>
        </w:tc>
        <w:tc>
          <w:tcPr>
            <w:tcW w:w="547" w:type="pct"/>
          </w:tcPr>
          <w:p w14:paraId="0B82AB33" w14:textId="79BF9011" w:rsidR="002B6EBD" w:rsidRPr="00086D15" w:rsidRDefault="002B6EBD" w:rsidP="002B6EBD">
            <w:pPr>
              <w:rPr>
                <w:sz w:val="22"/>
              </w:rPr>
            </w:pPr>
            <w:r w:rsidRPr="001C449A">
              <w:rPr>
                <w:sz w:val="22"/>
              </w:rPr>
              <w:t>Bushman</w:t>
            </w:r>
            <w:r w:rsidR="002660B1">
              <w:rPr>
                <w:sz w:val="22"/>
              </w:rPr>
              <w:t xml:space="preserve"> et al. </w:t>
            </w:r>
            <w:r w:rsidRPr="001C449A">
              <w:rPr>
                <w:sz w:val="22"/>
              </w:rPr>
              <w:t>(2016)</w:t>
            </w:r>
          </w:p>
        </w:tc>
        <w:tc>
          <w:tcPr>
            <w:tcW w:w="712" w:type="pct"/>
          </w:tcPr>
          <w:p w14:paraId="2EEE83E4" w14:textId="5C3CF12E" w:rsidR="002B6EBD" w:rsidRPr="00086D15" w:rsidRDefault="002B6EBD" w:rsidP="002B6EBD">
            <w:pPr>
              <w:rPr>
                <w:sz w:val="22"/>
              </w:rPr>
            </w:pPr>
            <w:r w:rsidRPr="001C449A">
              <w:rPr>
                <w:i/>
                <w:sz w:val="22"/>
              </w:rPr>
              <w:t>The Accounting Review</w:t>
            </w:r>
            <w:r w:rsidRPr="00086D15">
              <w:rPr>
                <w:sz w:val="22"/>
              </w:rPr>
              <w:t>, 91 (1), 21-45.</w:t>
            </w:r>
          </w:p>
        </w:tc>
        <w:tc>
          <w:tcPr>
            <w:tcW w:w="985" w:type="pct"/>
          </w:tcPr>
          <w:p w14:paraId="0F469CCB" w14:textId="4D2FC2B6" w:rsidR="002B6EBD" w:rsidRPr="00086D15" w:rsidRDefault="002B6EBD" w:rsidP="002B6EBD">
            <w:pPr>
              <w:rPr>
                <w:sz w:val="22"/>
                <w:lang w:eastAsia="zh-CN"/>
              </w:rPr>
            </w:pPr>
            <w:r w:rsidRPr="001C449A">
              <w:rPr>
                <w:sz w:val="22"/>
              </w:rPr>
              <w:t>Executive</w:t>
            </w:r>
            <w:r w:rsidR="002D3603">
              <w:rPr>
                <w:sz w:val="22"/>
              </w:rPr>
              <w:t>’</w:t>
            </w:r>
            <w:r w:rsidRPr="001C449A">
              <w:rPr>
                <w:sz w:val="22"/>
              </w:rPr>
              <w:t xml:space="preserve">s PPS (Pay Performance </w:t>
            </w:r>
            <w:r w:rsidRPr="00086D15">
              <w:rPr>
                <w:rFonts w:eastAsia="Calibri" w:cs="Times New Roman"/>
                <w:sz w:val="22"/>
                <w:lang w:eastAsia="zh-CN"/>
              </w:rPr>
              <w:t>Sensi</w:t>
            </w:r>
            <w:r>
              <w:rPr>
                <w:rFonts w:eastAsia="Calibri" w:cs="Times New Roman"/>
                <w:sz w:val="22"/>
                <w:lang w:eastAsia="zh-CN"/>
              </w:rPr>
              <w:t>ti</w:t>
            </w:r>
            <w:r w:rsidRPr="00086D15">
              <w:rPr>
                <w:rFonts w:eastAsia="Calibri" w:cs="Times New Roman"/>
                <w:sz w:val="22"/>
                <w:lang w:eastAsia="zh-CN"/>
              </w:rPr>
              <w:t>vit</w:t>
            </w:r>
            <w:r>
              <w:rPr>
                <w:rFonts w:eastAsia="Calibri" w:cs="Times New Roman"/>
                <w:sz w:val="22"/>
                <w:lang w:eastAsia="zh-CN"/>
              </w:rPr>
              <w:t>y</w:t>
            </w:r>
            <w:r w:rsidRPr="001C449A">
              <w:rPr>
                <w:sz w:val="22"/>
              </w:rPr>
              <w:t>)</w:t>
            </w:r>
          </w:p>
        </w:tc>
        <w:tc>
          <w:tcPr>
            <w:tcW w:w="985" w:type="pct"/>
          </w:tcPr>
          <w:p w14:paraId="22F9DEDB" w14:textId="46526FEF" w:rsidR="002B6EBD" w:rsidRPr="00086D15" w:rsidRDefault="002B6EBD" w:rsidP="002B6EBD">
            <w:pPr>
              <w:rPr>
                <w:color w:val="000000"/>
                <w:sz w:val="22"/>
                <w:lang w:eastAsia="zh-CN"/>
              </w:rPr>
            </w:pPr>
            <w:r w:rsidRPr="001C449A">
              <w:rPr>
                <w:sz w:val="22"/>
              </w:rPr>
              <w:t>Tobin</w:t>
            </w:r>
            <w:r w:rsidR="002D3603">
              <w:rPr>
                <w:sz w:val="22"/>
              </w:rPr>
              <w:t>’</w:t>
            </w:r>
            <w:r w:rsidRPr="001C449A">
              <w:rPr>
                <w:sz w:val="22"/>
              </w:rPr>
              <w:t>s</w:t>
            </w:r>
            <w:r w:rsidR="009F3626">
              <w:rPr>
                <w:sz w:val="22"/>
              </w:rPr>
              <w:t xml:space="preserve"> q</w:t>
            </w:r>
            <w:r w:rsidRPr="001C449A">
              <w:rPr>
                <w:sz w:val="22"/>
              </w:rPr>
              <w:t xml:space="preserve"> and ROA </w:t>
            </w:r>
          </w:p>
        </w:tc>
        <w:tc>
          <w:tcPr>
            <w:tcW w:w="1116" w:type="pct"/>
          </w:tcPr>
          <w:p w14:paraId="66E7397E" w14:textId="3E0E2FFC" w:rsidR="002B6EBD" w:rsidRPr="00086D15" w:rsidRDefault="002B6EBD" w:rsidP="002B6EBD">
            <w:pPr>
              <w:autoSpaceDE w:val="0"/>
              <w:autoSpaceDN w:val="0"/>
              <w:adjustRightInd w:val="0"/>
              <w:rPr>
                <w:sz w:val="22"/>
                <w:lang w:eastAsia="zh-CN"/>
              </w:rPr>
            </w:pPr>
            <w:r w:rsidRPr="001C449A">
              <w:rPr>
                <w:sz w:val="22"/>
              </w:rPr>
              <w:t xml:space="preserve">Firm performance </w:t>
            </w:r>
            <w:r w:rsidRPr="00086D15">
              <w:rPr>
                <w:rFonts w:eastAsia="DengXian" w:cs="Times New Roman"/>
                <w:sz w:val="22"/>
                <w:lang w:eastAsia="zh-CN"/>
              </w:rPr>
              <w:t>increas</w:t>
            </w:r>
            <w:r>
              <w:rPr>
                <w:rFonts w:eastAsia="DengXian" w:cs="Times New Roman"/>
                <w:sz w:val="22"/>
                <w:lang w:eastAsia="zh-CN"/>
              </w:rPr>
              <w:t>es</w:t>
            </w:r>
            <w:r w:rsidRPr="001C449A">
              <w:rPr>
                <w:sz w:val="22"/>
              </w:rPr>
              <w:t xml:space="preserve"> when PPS dispersion is too low (negative residuals) and </w:t>
            </w:r>
            <w:r w:rsidRPr="00086D15">
              <w:rPr>
                <w:rFonts w:eastAsia="DengXian" w:cs="Times New Roman"/>
                <w:sz w:val="22"/>
                <w:lang w:eastAsia="zh-CN"/>
              </w:rPr>
              <w:t>decreas</w:t>
            </w:r>
            <w:r>
              <w:rPr>
                <w:rFonts w:eastAsia="DengXian" w:cs="Times New Roman"/>
                <w:sz w:val="22"/>
                <w:lang w:eastAsia="zh-CN"/>
              </w:rPr>
              <w:t>es</w:t>
            </w:r>
            <w:r w:rsidRPr="001C449A">
              <w:rPr>
                <w:sz w:val="22"/>
              </w:rPr>
              <w:t xml:space="preserve"> when it is too high (positive residuals). Deviations from optimal PPS dispersion become less damaging to firm performance as the </w:t>
            </w:r>
            <w:r w:rsidRPr="00086D15">
              <w:rPr>
                <w:rFonts w:eastAsia="DengXian" w:cs="Times New Roman"/>
                <w:sz w:val="22"/>
                <w:lang w:eastAsia="zh-CN"/>
              </w:rPr>
              <w:t>duration</w:t>
            </w:r>
            <w:r w:rsidRPr="001C449A">
              <w:rPr>
                <w:sz w:val="22"/>
              </w:rPr>
              <w:t xml:space="preserve"> of a team</w:t>
            </w:r>
            <w:r w:rsidR="002D3603">
              <w:rPr>
                <w:sz w:val="22"/>
              </w:rPr>
              <w:t>’</w:t>
            </w:r>
            <w:r w:rsidRPr="001C449A">
              <w:rPr>
                <w:sz w:val="22"/>
              </w:rPr>
              <w:t xml:space="preserve">s tenure together increases. </w:t>
            </w:r>
          </w:p>
        </w:tc>
      </w:tr>
      <w:tr w:rsidR="002B6EBD" w:rsidRPr="00086D15" w14:paraId="4FB7D1B9" w14:textId="77777777" w:rsidTr="001C449A">
        <w:trPr>
          <w:trHeight w:val="397"/>
        </w:trPr>
        <w:tc>
          <w:tcPr>
            <w:tcW w:w="655" w:type="pct"/>
          </w:tcPr>
          <w:p w14:paraId="70B8634D" w14:textId="66BC8146" w:rsidR="002B6EBD" w:rsidRPr="001C449A" w:rsidRDefault="002B6EBD" w:rsidP="002B6EBD">
            <w:pPr>
              <w:rPr>
                <w:b/>
                <w:sz w:val="22"/>
              </w:rPr>
            </w:pPr>
            <w:r w:rsidRPr="00086D15">
              <w:rPr>
                <w:b/>
                <w:sz w:val="22"/>
                <w:lang w:eastAsia="zh-CN"/>
              </w:rPr>
              <w:t>Compensation</w:t>
            </w:r>
          </w:p>
        </w:tc>
        <w:tc>
          <w:tcPr>
            <w:tcW w:w="547" w:type="pct"/>
          </w:tcPr>
          <w:p w14:paraId="6CC663F3" w14:textId="68B85B01" w:rsidR="002B6EBD" w:rsidRPr="001C449A" w:rsidRDefault="002B6EBD" w:rsidP="002B6EBD">
            <w:pPr>
              <w:rPr>
                <w:sz w:val="22"/>
                <w:highlight w:val="yellow"/>
              </w:rPr>
            </w:pPr>
            <w:r w:rsidRPr="00086D15">
              <w:rPr>
                <w:rFonts w:eastAsiaTheme="minorHAnsi"/>
                <w:sz w:val="22"/>
              </w:rPr>
              <w:t>Carpenter and</w:t>
            </w:r>
            <w:r w:rsidRPr="00086D15">
              <w:rPr>
                <w:sz w:val="22"/>
                <w:lang w:eastAsia="zh-CN"/>
              </w:rPr>
              <w:t xml:space="preserve"> </w:t>
            </w:r>
            <w:r w:rsidRPr="00086D15">
              <w:rPr>
                <w:rFonts w:eastAsiaTheme="minorHAnsi"/>
                <w:sz w:val="22"/>
              </w:rPr>
              <w:t>Sanders</w:t>
            </w:r>
            <w:r w:rsidRPr="00086D15">
              <w:rPr>
                <w:sz w:val="22"/>
                <w:lang w:eastAsia="zh-CN"/>
              </w:rPr>
              <w:t xml:space="preserve"> (2002)</w:t>
            </w:r>
          </w:p>
        </w:tc>
        <w:tc>
          <w:tcPr>
            <w:tcW w:w="712" w:type="pct"/>
          </w:tcPr>
          <w:p w14:paraId="11F55F89" w14:textId="038829E1" w:rsidR="002B6EBD" w:rsidRPr="001C449A" w:rsidRDefault="002B6EBD" w:rsidP="002B6EBD">
            <w:pPr>
              <w:rPr>
                <w:sz w:val="22"/>
              </w:rPr>
            </w:pPr>
            <w:r w:rsidRPr="001C449A">
              <w:rPr>
                <w:i/>
                <w:sz w:val="22"/>
              </w:rPr>
              <w:t>Strategic Management Journal</w:t>
            </w:r>
            <w:r w:rsidRPr="00086D15">
              <w:rPr>
                <w:rFonts w:eastAsiaTheme="minorHAnsi"/>
                <w:sz w:val="22"/>
              </w:rPr>
              <w:t>, 23</w:t>
            </w:r>
            <w:r w:rsidRPr="00086D15">
              <w:rPr>
                <w:sz w:val="22"/>
                <w:lang w:eastAsia="zh-CN"/>
              </w:rPr>
              <w:t xml:space="preserve"> (</w:t>
            </w:r>
            <w:r w:rsidRPr="00086D15">
              <w:rPr>
                <w:rFonts w:eastAsiaTheme="minorHAnsi"/>
                <w:sz w:val="22"/>
              </w:rPr>
              <w:t>4),</w:t>
            </w:r>
            <w:r w:rsidRPr="00086D15">
              <w:rPr>
                <w:sz w:val="22"/>
                <w:lang w:eastAsia="zh-CN"/>
              </w:rPr>
              <w:t xml:space="preserve"> </w:t>
            </w:r>
            <w:r w:rsidRPr="00086D15">
              <w:rPr>
                <w:rFonts w:eastAsiaTheme="minorHAnsi"/>
                <w:sz w:val="22"/>
              </w:rPr>
              <w:t>367-375</w:t>
            </w:r>
          </w:p>
        </w:tc>
        <w:tc>
          <w:tcPr>
            <w:tcW w:w="985" w:type="pct"/>
          </w:tcPr>
          <w:p w14:paraId="0D5EC0CC" w14:textId="19BB6186" w:rsidR="002B6EBD" w:rsidRPr="001C449A" w:rsidRDefault="002B6EBD" w:rsidP="002B6EBD">
            <w:pPr>
              <w:rPr>
                <w:sz w:val="22"/>
              </w:rPr>
            </w:pPr>
            <w:r w:rsidRPr="00086D15">
              <w:rPr>
                <w:sz w:val="22"/>
                <w:lang w:eastAsia="zh-CN"/>
              </w:rPr>
              <w:t xml:space="preserve">Logging average value of total compensation </w:t>
            </w:r>
          </w:p>
        </w:tc>
        <w:tc>
          <w:tcPr>
            <w:tcW w:w="985" w:type="pct"/>
          </w:tcPr>
          <w:p w14:paraId="0717042A" w14:textId="19E09E60" w:rsidR="002B6EBD" w:rsidRPr="001C449A" w:rsidRDefault="002B6EBD" w:rsidP="002B6EBD">
            <w:pPr>
              <w:rPr>
                <w:sz w:val="22"/>
              </w:rPr>
            </w:pPr>
            <w:r w:rsidRPr="00086D15">
              <w:rPr>
                <w:color w:val="000000"/>
                <w:sz w:val="22"/>
                <w:lang w:eastAsia="zh-CN"/>
              </w:rPr>
              <w:t>ROA; Tobin</w:t>
            </w:r>
            <w:r w:rsidR="002D3603">
              <w:rPr>
                <w:color w:val="000000"/>
                <w:sz w:val="22"/>
                <w:lang w:eastAsia="zh-CN"/>
              </w:rPr>
              <w:t>’</w:t>
            </w:r>
            <w:r w:rsidRPr="00086D15">
              <w:rPr>
                <w:color w:val="000000"/>
                <w:sz w:val="22"/>
                <w:lang w:eastAsia="zh-CN"/>
              </w:rPr>
              <w:t>s</w:t>
            </w:r>
            <w:r w:rsidR="009F3626">
              <w:rPr>
                <w:color w:val="000000"/>
                <w:sz w:val="22"/>
                <w:lang w:eastAsia="zh-CN"/>
              </w:rPr>
              <w:t xml:space="preserve"> q</w:t>
            </w:r>
          </w:p>
        </w:tc>
        <w:tc>
          <w:tcPr>
            <w:tcW w:w="1116" w:type="pct"/>
          </w:tcPr>
          <w:p w14:paraId="19077FA0" w14:textId="66EEF595" w:rsidR="002B6EBD" w:rsidRPr="00086D15" w:rsidRDefault="002B6EBD" w:rsidP="002B6EBD">
            <w:pPr>
              <w:autoSpaceDE w:val="0"/>
              <w:autoSpaceDN w:val="0"/>
              <w:adjustRightInd w:val="0"/>
              <w:rPr>
                <w:sz w:val="22"/>
                <w:lang w:eastAsia="zh-CN"/>
              </w:rPr>
            </w:pPr>
            <w:r w:rsidRPr="00086D15">
              <w:rPr>
                <w:sz w:val="22"/>
                <w:lang w:eastAsia="zh-CN"/>
              </w:rPr>
              <w:t>TMT compensation predicts performance (i.e., return on assets and Tobin</w:t>
            </w:r>
            <w:r w:rsidR="002D3603">
              <w:rPr>
                <w:sz w:val="22"/>
                <w:lang w:eastAsia="zh-CN"/>
              </w:rPr>
              <w:t>’</w:t>
            </w:r>
            <w:r w:rsidRPr="00086D15">
              <w:rPr>
                <w:sz w:val="22"/>
                <w:lang w:eastAsia="zh-CN"/>
              </w:rPr>
              <w:t xml:space="preserve">s </w:t>
            </w:r>
            <w:r w:rsidR="00014B89">
              <w:rPr>
                <w:sz w:val="22"/>
                <w:lang w:eastAsia="zh-CN"/>
              </w:rPr>
              <w:t>q</w:t>
            </w:r>
            <w:r w:rsidRPr="00086D15">
              <w:rPr>
                <w:sz w:val="22"/>
                <w:lang w:eastAsia="zh-CN"/>
              </w:rPr>
              <w:t>) when aligned with shareholder interests and internal contingencies.</w:t>
            </w:r>
          </w:p>
        </w:tc>
      </w:tr>
      <w:tr w:rsidR="002B6EBD" w:rsidRPr="00086D15" w14:paraId="58396A46" w14:textId="77777777" w:rsidTr="001C449A">
        <w:trPr>
          <w:trHeight w:val="397"/>
        </w:trPr>
        <w:tc>
          <w:tcPr>
            <w:tcW w:w="655" w:type="pct"/>
          </w:tcPr>
          <w:p w14:paraId="0D3B6E4B" w14:textId="08C2E6E7" w:rsidR="002B6EBD" w:rsidRPr="00086D15" w:rsidRDefault="002B6EBD" w:rsidP="002B6EBD">
            <w:pPr>
              <w:rPr>
                <w:rFonts w:eastAsia="Calibri" w:cs="Times New Roman"/>
                <w:b/>
                <w:sz w:val="22"/>
                <w:lang w:eastAsia="zh-CN"/>
              </w:rPr>
            </w:pPr>
            <w:r w:rsidRPr="001C449A">
              <w:rPr>
                <w:b/>
                <w:sz w:val="22"/>
              </w:rPr>
              <w:t>CEO inside debt holdings</w:t>
            </w:r>
          </w:p>
        </w:tc>
        <w:tc>
          <w:tcPr>
            <w:tcW w:w="547" w:type="pct"/>
            <w:shd w:val="clear" w:color="auto" w:fill="auto"/>
          </w:tcPr>
          <w:p w14:paraId="3820F460" w14:textId="47AE2E96" w:rsidR="002B6EBD" w:rsidRPr="001C449A" w:rsidRDefault="002B6EBD" w:rsidP="002B6EBD">
            <w:pPr>
              <w:rPr>
                <w:sz w:val="22"/>
              </w:rPr>
            </w:pPr>
            <w:r w:rsidRPr="001C449A">
              <w:rPr>
                <w:sz w:val="22"/>
              </w:rPr>
              <w:t>Cassell</w:t>
            </w:r>
            <w:r w:rsidR="002660B1">
              <w:rPr>
                <w:sz w:val="22"/>
              </w:rPr>
              <w:t xml:space="preserve"> et al. </w:t>
            </w:r>
            <w:r w:rsidRPr="001C449A">
              <w:rPr>
                <w:sz w:val="22"/>
              </w:rPr>
              <w:t>(2012)</w:t>
            </w:r>
          </w:p>
          <w:p w14:paraId="3C02E6B9" w14:textId="77777777" w:rsidR="002B6EBD" w:rsidRPr="001C449A" w:rsidRDefault="002B6EBD" w:rsidP="002B6EBD">
            <w:pPr>
              <w:rPr>
                <w:sz w:val="22"/>
              </w:rPr>
            </w:pPr>
          </w:p>
        </w:tc>
        <w:tc>
          <w:tcPr>
            <w:tcW w:w="712" w:type="pct"/>
          </w:tcPr>
          <w:p w14:paraId="565A18E1" w14:textId="45ACB300" w:rsidR="002B6EBD" w:rsidRPr="00086D15" w:rsidRDefault="002B6EBD" w:rsidP="002B6EBD">
            <w:pPr>
              <w:rPr>
                <w:sz w:val="22"/>
              </w:rPr>
            </w:pPr>
            <w:r w:rsidRPr="001C449A">
              <w:rPr>
                <w:i/>
                <w:sz w:val="22"/>
              </w:rPr>
              <w:t>Journal of Financial Economics</w:t>
            </w:r>
            <w:r w:rsidRPr="00086D15">
              <w:rPr>
                <w:sz w:val="22"/>
              </w:rPr>
              <w:t>, 103 (3), 588-610</w:t>
            </w:r>
          </w:p>
        </w:tc>
        <w:tc>
          <w:tcPr>
            <w:tcW w:w="985" w:type="pct"/>
          </w:tcPr>
          <w:p w14:paraId="59794920" w14:textId="20A85064" w:rsidR="002B6EBD" w:rsidRPr="001C449A" w:rsidRDefault="002B6EBD" w:rsidP="002B6EBD">
            <w:pPr>
              <w:rPr>
                <w:sz w:val="22"/>
              </w:rPr>
            </w:pPr>
            <w:r w:rsidRPr="001C449A">
              <w:rPr>
                <w:sz w:val="22"/>
              </w:rPr>
              <w:t>CEO inside debt holdings (CEO IDH)=sum of present value of accumulated pension benefits and deferred compensations</w:t>
            </w:r>
          </w:p>
        </w:tc>
        <w:tc>
          <w:tcPr>
            <w:tcW w:w="985" w:type="pct"/>
          </w:tcPr>
          <w:p w14:paraId="1CF74537" w14:textId="08A43D57" w:rsidR="002B6EBD" w:rsidRPr="00086D15" w:rsidRDefault="002B6EBD" w:rsidP="002B6EBD">
            <w:pPr>
              <w:rPr>
                <w:rFonts w:eastAsia="DengXian" w:cs="Times New Roman"/>
                <w:sz w:val="22"/>
                <w:lang w:eastAsia="zh-CN"/>
              </w:rPr>
            </w:pPr>
            <w:r w:rsidRPr="00086D15">
              <w:rPr>
                <w:rFonts w:eastAsia="DengXian" w:cs="Times New Roman"/>
                <w:sz w:val="22"/>
                <w:lang w:eastAsia="zh-CN"/>
              </w:rPr>
              <w:t>Variance of stock returns/ expected stock returns;</w:t>
            </w:r>
            <w:r>
              <w:rPr>
                <w:rFonts w:eastAsia="DengXian" w:cs="Times New Roman"/>
                <w:sz w:val="22"/>
                <w:lang w:eastAsia="zh-CN"/>
              </w:rPr>
              <w:t xml:space="preserve"> </w:t>
            </w:r>
            <w:r w:rsidRPr="00086D15">
              <w:rPr>
                <w:rFonts w:eastAsia="DengXian" w:cs="Times New Roman"/>
                <w:sz w:val="22"/>
                <w:lang w:eastAsia="zh-CN"/>
              </w:rPr>
              <w:t>R&amp;D expenditures</w:t>
            </w:r>
          </w:p>
        </w:tc>
        <w:tc>
          <w:tcPr>
            <w:tcW w:w="1116" w:type="pct"/>
          </w:tcPr>
          <w:p w14:paraId="787EDF65" w14:textId="0EE06589" w:rsidR="002B6EBD" w:rsidRPr="00086D15" w:rsidRDefault="002B6EBD" w:rsidP="002B6EBD">
            <w:pPr>
              <w:autoSpaceDE w:val="0"/>
              <w:autoSpaceDN w:val="0"/>
              <w:adjustRightInd w:val="0"/>
              <w:rPr>
                <w:rFonts w:eastAsia="Calibri" w:cs="Times New Roman"/>
                <w:sz w:val="22"/>
                <w:lang w:eastAsia="zh-CN"/>
              </w:rPr>
            </w:pPr>
            <w:r w:rsidRPr="001C449A">
              <w:rPr>
                <w:sz w:val="22"/>
              </w:rPr>
              <w:t xml:space="preserve">The volatility of future firm stock returns is lower when CEO inside debt holdings are large. </w:t>
            </w:r>
          </w:p>
          <w:p w14:paraId="52A254E0" w14:textId="77777777" w:rsidR="002B6EBD" w:rsidRPr="00086D15" w:rsidRDefault="002B6EBD" w:rsidP="002B6EBD">
            <w:pPr>
              <w:autoSpaceDE w:val="0"/>
              <w:autoSpaceDN w:val="0"/>
              <w:adjustRightInd w:val="0"/>
              <w:rPr>
                <w:rFonts w:eastAsia="Calibri" w:cs="Times New Roman"/>
                <w:sz w:val="22"/>
                <w:lang w:eastAsia="zh-CN"/>
              </w:rPr>
            </w:pPr>
          </w:p>
          <w:p w14:paraId="55271ABB" w14:textId="3432B430" w:rsidR="002B6EBD" w:rsidRPr="001C449A" w:rsidRDefault="002B6EBD" w:rsidP="002B6EBD">
            <w:pPr>
              <w:autoSpaceDE w:val="0"/>
              <w:autoSpaceDN w:val="0"/>
              <w:adjustRightInd w:val="0"/>
              <w:rPr>
                <w:sz w:val="22"/>
              </w:rPr>
            </w:pPr>
            <w:r w:rsidRPr="00086D15">
              <w:rPr>
                <w:rFonts w:eastAsia="Calibri" w:cs="Times New Roman"/>
                <w:sz w:val="22"/>
                <w:lang w:eastAsia="zh-CN"/>
              </w:rPr>
              <w:t xml:space="preserve">Negative association between CEO inside debt holdings and R&amp;D expenditures. </w:t>
            </w:r>
          </w:p>
        </w:tc>
      </w:tr>
      <w:tr w:rsidR="002B6EBD" w:rsidRPr="00086D15" w14:paraId="2CB44CC3" w14:textId="77777777" w:rsidTr="001C449A">
        <w:trPr>
          <w:trHeight w:val="397"/>
        </w:trPr>
        <w:tc>
          <w:tcPr>
            <w:tcW w:w="655" w:type="pct"/>
          </w:tcPr>
          <w:p w14:paraId="403FC1A7" w14:textId="4FB4E4C8" w:rsidR="002B6EBD" w:rsidRPr="00086D15" w:rsidRDefault="002B6EBD" w:rsidP="002B6EBD">
            <w:pPr>
              <w:rPr>
                <w:b/>
                <w:sz w:val="22"/>
                <w:lang w:eastAsia="zh-CN"/>
              </w:rPr>
            </w:pPr>
            <w:r w:rsidRPr="00086D15">
              <w:rPr>
                <w:rFonts w:eastAsia="Calibri" w:cs="Times New Roman"/>
                <w:b/>
                <w:sz w:val="22"/>
                <w:lang w:eastAsia="zh-CN"/>
              </w:rPr>
              <w:t>C</w:t>
            </w:r>
            <w:r w:rsidRPr="001C449A">
              <w:rPr>
                <w:b/>
                <w:sz w:val="22"/>
              </w:rPr>
              <w:t>ompensation</w:t>
            </w:r>
          </w:p>
        </w:tc>
        <w:tc>
          <w:tcPr>
            <w:tcW w:w="547" w:type="pct"/>
          </w:tcPr>
          <w:p w14:paraId="68F4FDE1" w14:textId="025DE0D0" w:rsidR="002B6EBD" w:rsidRPr="00086D15" w:rsidRDefault="002B6EBD" w:rsidP="002B6EBD">
            <w:pPr>
              <w:rPr>
                <w:sz w:val="22"/>
              </w:rPr>
            </w:pPr>
            <w:r w:rsidRPr="001C449A">
              <w:rPr>
                <w:sz w:val="22"/>
              </w:rPr>
              <w:t>Cheng (2004)</w:t>
            </w:r>
          </w:p>
        </w:tc>
        <w:tc>
          <w:tcPr>
            <w:tcW w:w="712" w:type="pct"/>
          </w:tcPr>
          <w:p w14:paraId="19BC9541" w14:textId="1AC75305" w:rsidR="002B6EBD" w:rsidRPr="00086D15" w:rsidRDefault="002B6EBD" w:rsidP="002B6EBD">
            <w:pPr>
              <w:rPr>
                <w:sz w:val="22"/>
              </w:rPr>
            </w:pPr>
            <w:r w:rsidRPr="001C449A">
              <w:rPr>
                <w:i/>
                <w:sz w:val="22"/>
              </w:rPr>
              <w:t>The Accounting Review</w:t>
            </w:r>
            <w:r w:rsidRPr="00086D15">
              <w:rPr>
                <w:sz w:val="22"/>
              </w:rPr>
              <w:t>, 79 (2), 305-328</w:t>
            </w:r>
          </w:p>
        </w:tc>
        <w:tc>
          <w:tcPr>
            <w:tcW w:w="985" w:type="pct"/>
          </w:tcPr>
          <w:p w14:paraId="72B6A365" w14:textId="55D65CBC" w:rsidR="002B6EBD" w:rsidRPr="00086D15" w:rsidRDefault="002B6EBD" w:rsidP="002B6EBD">
            <w:pPr>
              <w:rPr>
                <w:sz w:val="22"/>
                <w:lang w:eastAsia="zh-CN"/>
              </w:rPr>
            </w:pPr>
            <w:r w:rsidRPr="001C449A">
              <w:rPr>
                <w:sz w:val="22"/>
              </w:rPr>
              <w:t>CEO compensation (cash &amp; options)</w:t>
            </w:r>
          </w:p>
        </w:tc>
        <w:tc>
          <w:tcPr>
            <w:tcW w:w="985" w:type="pct"/>
          </w:tcPr>
          <w:p w14:paraId="63A75027" w14:textId="1BB071FD" w:rsidR="002B6EBD" w:rsidRPr="00086D15" w:rsidRDefault="002B6EBD" w:rsidP="002B6EBD">
            <w:pPr>
              <w:rPr>
                <w:color w:val="000000"/>
                <w:sz w:val="22"/>
                <w:lang w:eastAsia="zh-CN"/>
              </w:rPr>
            </w:pPr>
            <w:r w:rsidRPr="001C449A">
              <w:rPr>
                <w:sz w:val="22"/>
              </w:rPr>
              <w:t>R&amp;D expenditure</w:t>
            </w:r>
          </w:p>
        </w:tc>
        <w:tc>
          <w:tcPr>
            <w:tcW w:w="1116" w:type="pct"/>
          </w:tcPr>
          <w:p w14:paraId="24BAC8C1" w14:textId="5B11BAA5" w:rsidR="002B6EBD" w:rsidRPr="00086D15" w:rsidRDefault="002B6EBD" w:rsidP="002B6EBD">
            <w:pPr>
              <w:autoSpaceDE w:val="0"/>
              <w:autoSpaceDN w:val="0"/>
              <w:adjustRightInd w:val="0"/>
              <w:rPr>
                <w:sz w:val="22"/>
                <w:lang w:eastAsia="zh-CN"/>
              </w:rPr>
            </w:pPr>
            <w:r w:rsidRPr="001C449A">
              <w:rPr>
                <w:sz w:val="22"/>
              </w:rPr>
              <w:t xml:space="preserve">Compensation committees establish a greater positive association between changes in R&amp;D spending and changes in CEO option compensation in order to prevent opportunistic reductions in R&amp;D spending. </w:t>
            </w:r>
          </w:p>
        </w:tc>
      </w:tr>
      <w:tr w:rsidR="002B6EBD" w:rsidRPr="00086D15" w14:paraId="6838C8B3" w14:textId="77777777" w:rsidTr="001C449A">
        <w:trPr>
          <w:trHeight w:val="397"/>
        </w:trPr>
        <w:tc>
          <w:tcPr>
            <w:tcW w:w="655" w:type="pct"/>
          </w:tcPr>
          <w:p w14:paraId="786E39FB" w14:textId="77777777" w:rsidR="002B6EBD" w:rsidRPr="00086D15" w:rsidRDefault="002B6EBD" w:rsidP="002B6EBD">
            <w:pPr>
              <w:rPr>
                <w:b/>
                <w:sz w:val="22"/>
                <w:lang w:eastAsia="zh-CN"/>
              </w:rPr>
            </w:pPr>
            <w:r w:rsidRPr="00086D15">
              <w:rPr>
                <w:b/>
                <w:sz w:val="22"/>
                <w:lang w:eastAsia="zh-CN"/>
              </w:rPr>
              <w:t>Compensation</w:t>
            </w:r>
          </w:p>
        </w:tc>
        <w:tc>
          <w:tcPr>
            <w:tcW w:w="547" w:type="pct"/>
          </w:tcPr>
          <w:p w14:paraId="37B354B6" w14:textId="2ED7C2B3" w:rsidR="002B6EBD" w:rsidRPr="00086D15" w:rsidRDefault="002B6EBD" w:rsidP="002B6EBD">
            <w:pPr>
              <w:rPr>
                <w:rFonts w:eastAsiaTheme="minorHAnsi"/>
                <w:sz w:val="22"/>
              </w:rPr>
            </w:pPr>
            <w:r w:rsidRPr="00086D15">
              <w:rPr>
                <w:rFonts w:eastAsiaTheme="minorHAnsi"/>
                <w:sz w:val="22"/>
              </w:rPr>
              <w:t>Coles</w:t>
            </w:r>
            <w:r w:rsidR="002660B1">
              <w:rPr>
                <w:rFonts w:eastAsiaTheme="minorHAnsi"/>
                <w:sz w:val="22"/>
              </w:rPr>
              <w:t xml:space="preserve"> et al. </w:t>
            </w:r>
            <w:r w:rsidRPr="00086D15">
              <w:rPr>
                <w:rFonts w:eastAsiaTheme="minorHAnsi"/>
                <w:sz w:val="22"/>
              </w:rPr>
              <w:t>(2006)</w:t>
            </w:r>
          </w:p>
        </w:tc>
        <w:tc>
          <w:tcPr>
            <w:tcW w:w="712" w:type="pct"/>
          </w:tcPr>
          <w:p w14:paraId="75C58DA0" w14:textId="77777777" w:rsidR="002B6EBD" w:rsidRPr="00086D15" w:rsidRDefault="002B6EBD" w:rsidP="002B6EBD">
            <w:pPr>
              <w:rPr>
                <w:rFonts w:eastAsiaTheme="minorHAnsi"/>
                <w:sz w:val="22"/>
              </w:rPr>
            </w:pPr>
            <w:r w:rsidRPr="001C449A">
              <w:rPr>
                <w:i/>
                <w:sz w:val="22"/>
              </w:rPr>
              <w:t>Journal of Financial Economics</w:t>
            </w:r>
            <w:r w:rsidRPr="00086D15">
              <w:rPr>
                <w:sz w:val="22"/>
                <w:lang w:eastAsia="zh-CN"/>
              </w:rPr>
              <w:t>,</w:t>
            </w:r>
            <w:r w:rsidRPr="00086D15">
              <w:rPr>
                <w:rFonts w:eastAsiaTheme="minorHAnsi"/>
                <w:sz w:val="22"/>
              </w:rPr>
              <w:t xml:space="preserve"> 79</w:t>
            </w:r>
            <w:r w:rsidRPr="00086D15">
              <w:rPr>
                <w:sz w:val="22"/>
                <w:lang w:eastAsia="zh-CN"/>
              </w:rPr>
              <w:t xml:space="preserve">, </w:t>
            </w:r>
            <w:r w:rsidRPr="00086D15">
              <w:rPr>
                <w:rFonts w:eastAsiaTheme="minorHAnsi"/>
                <w:sz w:val="22"/>
              </w:rPr>
              <w:t>431–468</w:t>
            </w:r>
          </w:p>
        </w:tc>
        <w:tc>
          <w:tcPr>
            <w:tcW w:w="985" w:type="pct"/>
          </w:tcPr>
          <w:p w14:paraId="36D72637" w14:textId="77777777" w:rsidR="002B6EBD" w:rsidRPr="00086D15" w:rsidRDefault="002B6EBD" w:rsidP="002B6EBD">
            <w:pPr>
              <w:rPr>
                <w:sz w:val="22"/>
                <w:lang w:eastAsia="zh-CN"/>
              </w:rPr>
            </w:pPr>
            <w:r w:rsidRPr="00086D15">
              <w:rPr>
                <w:sz w:val="22"/>
                <w:lang w:eastAsia="zh-CN"/>
              </w:rPr>
              <w:t xml:space="preserve">Sensitivity of CEO wealth; </w:t>
            </w:r>
          </w:p>
          <w:p w14:paraId="76E1E5D1" w14:textId="77777777" w:rsidR="002B6EBD" w:rsidRPr="00086D15" w:rsidRDefault="002B6EBD" w:rsidP="002B6EBD">
            <w:pPr>
              <w:rPr>
                <w:sz w:val="22"/>
                <w:lang w:eastAsia="zh-CN"/>
              </w:rPr>
            </w:pPr>
            <w:r w:rsidRPr="00086D15">
              <w:rPr>
                <w:sz w:val="22"/>
                <w:lang w:eastAsia="zh-CN"/>
              </w:rPr>
              <w:t>cash compensation</w:t>
            </w:r>
          </w:p>
        </w:tc>
        <w:tc>
          <w:tcPr>
            <w:tcW w:w="985" w:type="pct"/>
          </w:tcPr>
          <w:p w14:paraId="533A7AF6" w14:textId="77777777" w:rsidR="002B6EBD" w:rsidRPr="00086D15" w:rsidRDefault="002B6EBD" w:rsidP="002B6EBD">
            <w:pPr>
              <w:rPr>
                <w:color w:val="000000"/>
                <w:sz w:val="22"/>
                <w:lang w:eastAsia="zh-CN"/>
              </w:rPr>
            </w:pPr>
            <w:r w:rsidRPr="00086D15">
              <w:rPr>
                <w:color w:val="000000"/>
                <w:sz w:val="22"/>
                <w:lang w:eastAsia="zh-CN"/>
              </w:rPr>
              <w:t>R&amp;D expenditure</w:t>
            </w:r>
          </w:p>
        </w:tc>
        <w:tc>
          <w:tcPr>
            <w:tcW w:w="1116" w:type="pct"/>
          </w:tcPr>
          <w:p w14:paraId="058C08C3" w14:textId="77777777" w:rsidR="002B6EBD" w:rsidRPr="00086D15" w:rsidRDefault="002B6EBD" w:rsidP="002B6EBD">
            <w:pPr>
              <w:autoSpaceDE w:val="0"/>
              <w:autoSpaceDN w:val="0"/>
              <w:adjustRightInd w:val="0"/>
              <w:rPr>
                <w:sz w:val="22"/>
                <w:lang w:eastAsia="zh-CN"/>
              </w:rPr>
            </w:pPr>
            <w:r w:rsidRPr="00086D15">
              <w:rPr>
                <w:sz w:val="22"/>
                <w:lang w:eastAsia="zh-CN"/>
              </w:rPr>
              <w:t xml:space="preserve">Higher sensitivity of CEO wealth to stock volatility is associated with more investment in R&amp;D. </w:t>
            </w:r>
          </w:p>
        </w:tc>
      </w:tr>
      <w:tr w:rsidR="002B6EBD" w:rsidRPr="00086D15" w14:paraId="0BD11C7B" w14:textId="77777777" w:rsidTr="001C449A">
        <w:trPr>
          <w:trHeight w:val="397"/>
        </w:trPr>
        <w:tc>
          <w:tcPr>
            <w:tcW w:w="655" w:type="pct"/>
          </w:tcPr>
          <w:p w14:paraId="15E4FD4B" w14:textId="703E57E6" w:rsidR="002B6EBD" w:rsidRPr="00086D15" w:rsidRDefault="002B6EBD" w:rsidP="002B6EBD">
            <w:pPr>
              <w:rPr>
                <w:rFonts w:eastAsia="Calibri" w:cs="Times New Roman"/>
                <w:b/>
                <w:sz w:val="22"/>
                <w:lang w:eastAsia="zh-CN"/>
              </w:rPr>
            </w:pPr>
            <w:r>
              <w:rPr>
                <w:rFonts w:eastAsia="Calibri" w:cs="Times New Roman"/>
                <w:b/>
                <w:sz w:val="22"/>
                <w:lang w:eastAsia="zh-CN"/>
              </w:rPr>
              <w:t>CEO underpayment</w:t>
            </w:r>
          </w:p>
        </w:tc>
        <w:tc>
          <w:tcPr>
            <w:tcW w:w="547" w:type="pct"/>
          </w:tcPr>
          <w:p w14:paraId="0CD5D9CD" w14:textId="0CA10DC7" w:rsidR="002B6EBD" w:rsidRPr="00086D15" w:rsidRDefault="002B6EBD" w:rsidP="002B6EBD">
            <w:pPr>
              <w:rPr>
                <w:rFonts w:eastAsia="Calibri"/>
                <w:sz w:val="22"/>
                <w:lang w:eastAsia="zh-CN"/>
              </w:rPr>
            </w:pPr>
            <w:r>
              <w:rPr>
                <w:rFonts w:eastAsia="Calibri"/>
                <w:sz w:val="22"/>
                <w:lang w:eastAsia="zh-CN"/>
              </w:rPr>
              <w:t>Fong (2010)</w:t>
            </w:r>
          </w:p>
        </w:tc>
        <w:tc>
          <w:tcPr>
            <w:tcW w:w="712" w:type="pct"/>
          </w:tcPr>
          <w:p w14:paraId="03113FC1" w14:textId="4A6C6585" w:rsidR="002B6EBD" w:rsidRPr="001C449A" w:rsidRDefault="002B6EBD" w:rsidP="002B6EBD">
            <w:pPr>
              <w:rPr>
                <w:i/>
                <w:sz w:val="22"/>
              </w:rPr>
            </w:pPr>
            <w:r>
              <w:rPr>
                <w:i/>
                <w:sz w:val="22"/>
              </w:rPr>
              <w:t xml:space="preserve">Journal of Management Studies, </w:t>
            </w:r>
            <w:r w:rsidRPr="00D5524B">
              <w:rPr>
                <w:sz w:val="22"/>
              </w:rPr>
              <w:t>47(6), 1095-1122</w:t>
            </w:r>
          </w:p>
        </w:tc>
        <w:tc>
          <w:tcPr>
            <w:tcW w:w="985" w:type="pct"/>
          </w:tcPr>
          <w:p w14:paraId="47C77E05" w14:textId="60CBF8F8" w:rsidR="002B6EBD" w:rsidRPr="00086D15" w:rsidRDefault="002B6EBD" w:rsidP="002B6EBD">
            <w:pPr>
              <w:rPr>
                <w:rFonts w:eastAsia="DengXian" w:cs="Times New Roman"/>
                <w:sz w:val="22"/>
                <w:lang w:eastAsia="zh-CN"/>
              </w:rPr>
            </w:pPr>
            <w:r>
              <w:rPr>
                <w:rFonts w:eastAsia="DengXian" w:cs="Times New Roman"/>
                <w:sz w:val="22"/>
                <w:lang w:eastAsia="zh-CN"/>
              </w:rPr>
              <w:t>R</w:t>
            </w:r>
            <w:r w:rsidRPr="003B6718">
              <w:rPr>
                <w:rFonts w:eastAsia="DengXian" w:cs="Times New Roman"/>
                <w:sz w:val="22"/>
                <w:lang w:eastAsia="zh-CN"/>
              </w:rPr>
              <w:t>elative total pay</w:t>
            </w:r>
            <w:r>
              <w:rPr>
                <w:rFonts w:eastAsia="DengXian" w:cs="Times New Roman"/>
                <w:sz w:val="22"/>
                <w:lang w:eastAsia="zh-CN"/>
              </w:rPr>
              <w:t xml:space="preserve">; </w:t>
            </w:r>
            <w:r w:rsidRPr="00E53C6A">
              <w:rPr>
                <w:rFonts w:eastAsia="DengXian" w:cs="Times New Roman"/>
                <w:sz w:val="22"/>
                <w:lang w:eastAsia="zh-CN"/>
              </w:rPr>
              <w:t>relative cash pay</w:t>
            </w:r>
            <w:r>
              <w:rPr>
                <w:rFonts w:eastAsia="DengXian" w:cs="Times New Roman"/>
                <w:sz w:val="22"/>
                <w:lang w:eastAsia="zh-CN"/>
              </w:rPr>
              <w:t xml:space="preserve">; </w:t>
            </w:r>
            <w:r w:rsidRPr="00E53C6A">
              <w:rPr>
                <w:rFonts w:eastAsia="DengXian" w:cs="Times New Roman"/>
                <w:sz w:val="22"/>
                <w:lang w:eastAsia="zh-CN"/>
              </w:rPr>
              <w:t>relative options pay</w:t>
            </w:r>
          </w:p>
        </w:tc>
        <w:tc>
          <w:tcPr>
            <w:tcW w:w="985" w:type="pct"/>
          </w:tcPr>
          <w:p w14:paraId="4B3A546B" w14:textId="5C28DA7B" w:rsidR="002B6EBD" w:rsidRPr="00086D15" w:rsidRDefault="002B6EBD" w:rsidP="002B6EBD">
            <w:pPr>
              <w:rPr>
                <w:rFonts w:eastAsia="Calibri" w:cs="Times New Roman"/>
                <w:sz w:val="22"/>
                <w:lang w:eastAsia="zh-CN"/>
              </w:rPr>
            </w:pPr>
            <w:r>
              <w:rPr>
                <w:rFonts w:eastAsia="Calibri" w:cs="Times New Roman"/>
                <w:sz w:val="22"/>
                <w:lang w:eastAsia="zh-CN"/>
              </w:rPr>
              <w:t xml:space="preserve">R&amp;D expenditure </w:t>
            </w:r>
          </w:p>
        </w:tc>
        <w:tc>
          <w:tcPr>
            <w:tcW w:w="1116" w:type="pct"/>
          </w:tcPr>
          <w:p w14:paraId="17C56C1C" w14:textId="7E4D7A59" w:rsidR="002B6EBD" w:rsidRPr="00086D15" w:rsidRDefault="002B6EBD" w:rsidP="002B6EBD">
            <w:pPr>
              <w:autoSpaceDE w:val="0"/>
              <w:autoSpaceDN w:val="0"/>
              <w:adjustRightInd w:val="0"/>
              <w:rPr>
                <w:rFonts w:eastAsia="DengXian" w:cs="Times New Roman"/>
                <w:sz w:val="22"/>
                <w:lang w:eastAsia="zh-CN"/>
              </w:rPr>
            </w:pPr>
            <w:r>
              <w:rPr>
                <w:rFonts w:eastAsia="DengXian" w:cs="Times New Roman"/>
                <w:sz w:val="22"/>
                <w:lang w:eastAsia="zh-CN"/>
              </w:rPr>
              <w:t>R</w:t>
            </w:r>
            <w:r w:rsidRPr="00B54FFD">
              <w:rPr>
                <w:rFonts w:eastAsia="DengXian" w:cs="Times New Roman"/>
                <w:sz w:val="22"/>
                <w:lang w:eastAsia="zh-CN"/>
              </w:rPr>
              <w:t>elative CEO</w:t>
            </w:r>
            <w:r>
              <w:rPr>
                <w:rFonts w:eastAsia="DengXian" w:cs="Times New Roman"/>
                <w:sz w:val="22"/>
                <w:lang w:eastAsia="zh-CN"/>
              </w:rPr>
              <w:t xml:space="preserve"> </w:t>
            </w:r>
            <w:r w:rsidRPr="00B54FFD">
              <w:rPr>
                <w:rFonts w:eastAsia="DengXian" w:cs="Times New Roman"/>
                <w:sz w:val="22"/>
                <w:lang w:eastAsia="zh-CN"/>
              </w:rPr>
              <w:t>underpayment is associated with reductions in R&amp;D spending in low R&amp;D intensive industries</w:t>
            </w:r>
            <w:r>
              <w:rPr>
                <w:rFonts w:eastAsia="DengXian" w:cs="Times New Roman"/>
                <w:sz w:val="22"/>
                <w:lang w:eastAsia="zh-CN"/>
              </w:rPr>
              <w:t xml:space="preserve"> </w:t>
            </w:r>
            <w:r w:rsidRPr="00B54FFD">
              <w:rPr>
                <w:rFonts w:eastAsia="DengXian" w:cs="Times New Roman"/>
                <w:sz w:val="22"/>
                <w:lang w:eastAsia="zh-CN"/>
              </w:rPr>
              <w:t>and increases in R&amp;D</w:t>
            </w:r>
            <w:r>
              <w:rPr>
                <w:rFonts w:eastAsia="DengXian" w:cs="Times New Roman"/>
                <w:sz w:val="22"/>
                <w:lang w:eastAsia="zh-CN"/>
              </w:rPr>
              <w:t xml:space="preserve"> spending in high R&amp;D intensive </w:t>
            </w:r>
            <w:r w:rsidRPr="00B54FFD">
              <w:rPr>
                <w:rFonts w:eastAsia="DengXian" w:cs="Times New Roman"/>
                <w:sz w:val="22"/>
                <w:lang w:eastAsia="zh-CN"/>
              </w:rPr>
              <w:t>ind</w:t>
            </w:r>
            <w:r>
              <w:rPr>
                <w:rFonts w:eastAsia="DengXian" w:cs="Times New Roman"/>
                <w:sz w:val="22"/>
                <w:lang w:eastAsia="zh-CN"/>
              </w:rPr>
              <w:t xml:space="preserve">ustries. Also, greater relative </w:t>
            </w:r>
            <w:r w:rsidRPr="00B54FFD">
              <w:rPr>
                <w:rFonts w:eastAsia="DengXian" w:cs="Times New Roman"/>
                <w:sz w:val="22"/>
                <w:lang w:eastAsia="zh-CN"/>
              </w:rPr>
              <w:t>CEO underpayment leads to greater reductions in R&amp;D</w:t>
            </w:r>
            <w:r>
              <w:rPr>
                <w:rFonts w:eastAsia="DengXian" w:cs="Times New Roman"/>
                <w:sz w:val="22"/>
                <w:lang w:eastAsia="zh-CN"/>
              </w:rPr>
              <w:t xml:space="preserve"> spending in manager-controlled </w:t>
            </w:r>
            <w:r w:rsidRPr="00B54FFD">
              <w:rPr>
                <w:rFonts w:eastAsia="DengXian" w:cs="Times New Roman"/>
                <w:sz w:val="22"/>
                <w:lang w:eastAsia="zh-CN"/>
              </w:rPr>
              <w:t>organizations as compared to owner-controlled organizations.</w:t>
            </w:r>
          </w:p>
        </w:tc>
      </w:tr>
      <w:tr w:rsidR="002B6EBD" w:rsidRPr="00086D15" w14:paraId="68A9A91D" w14:textId="77777777" w:rsidTr="001C449A">
        <w:trPr>
          <w:trHeight w:val="397"/>
        </w:trPr>
        <w:tc>
          <w:tcPr>
            <w:tcW w:w="655" w:type="pct"/>
          </w:tcPr>
          <w:p w14:paraId="3CF99AE4" w14:textId="1888F339" w:rsidR="002B6EBD" w:rsidRPr="00086D15" w:rsidRDefault="002B6EBD" w:rsidP="002B6EBD">
            <w:pPr>
              <w:rPr>
                <w:rFonts w:eastAsia="Calibri" w:cs="Times New Roman"/>
                <w:b/>
                <w:sz w:val="22"/>
                <w:lang w:eastAsia="zh-CN"/>
              </w:rPr>
            </w:pPr>
            <w:r w:rsidRPr="00086D15">
              <w:rPr>
                <w:rFonts w:eastAsia="Calibri" w:cs="Times New Roman"/>
                <w:b/>
                <w:sz w:val="22"/>
                <w:lang w:eastAsia="zh-CN"/>
              </w:rPr>
              <w:t>Dispersion pay of CEO</w:t>
            </w:r>
          </w:p>
        </w:tc>
        <w:tc>
          <w:tcPr>
            <w:tcW w:w="547" w:type="pct"/>
          </w:tcPr>
          <w:p w14:paraId="4EB7EA14" w14:textId="387E6782" w:rsidR="002B6EBD" w:rsidRPr="00086D15" w:rsidRDefault="002B6EBD" w:rsidP="002B6EBD">
            <w:pPr>
              <w:rPr>
                <w:rFonts w:eastAsia="Calibri" w:cs="Times New Roman"/>
                <w:sz w:val="22"/>
                <w:lang w:eastAsia="zh-CN"/>
              </w:rPr>
            </w:pPr>
            <w:r w:rsidRPr="00086D15">
              <w:rPr>
                <w:rFonts w:eastAsia="Calibri"/>
                <w:sz w:val="22"/>
                <w:lang w:eastAsia="zh-CN"/>
              </w:rPr>
              <w:t>Fredrickson</w:t>
            </w:r>
            <w:r w:rsidR="002660B1">
              <w:rPr>
                <w:rFonts w:eastAsia="Calibri" w:cs="Times New Roman"/>
                <w:sz w:val="22"/>
                <w:lang w:eastAsia="zh-CN"/>
              </w:rPr>
              <w:t xml:space="preserve"> et al.</w:t>
            </w:r>
            <w:r w:rsidRPr="00086D15">
              <w:rPr>
                <w:rFonts w:eastAsia="Calibri" w:cs="Times New Roman"/>
                <w:sz w:val="22"/>
                <w:lang w:eastAsia="zh-CN"/>
              </w:rPr>
              <w:t xml:space="preserve"> (2010)</w:t>
            </w:r>
          </w:p>
        </w:tc>
        <w:tc>
          <w:tcPr>
            <w:tcW w:w="712" w:type="pct"/>
          </w:tcPr>
          <w:p w14:paraId="009BE586" w14:textId="245C9F47" w:rsidR="002B6EBD" w:rsidRPr="00086D15" w:rsidRDefault="002B6EBD" w:rsidP="002B6EBD">
            <w:pPr>
              <w:rPr>
                <w:sz w:val="22"/>
                <w:lang w:eastAsia="zh-CN"/>
              </w:rPr>
            </w:pPr>
            <w:r w:rsidRPr="001C449A">
              <w:rPr>
                <w:i/>
                <w:sz w:val="22"/>
              </w:rPr>
              <w:t>Strategic Management Journal</w:t>
            </w:r>
            <w:r w:rsidRPr="00086D15">
              <w:rPr>
                <w:sz w:val="22"/>
                <w:lang w:eastAsia="zh-CN"/>
              </w:rPr>
              <w:t>, 31, 1031–1053</w:t>
            </w:r>
          </w:p>
        </w:tc>
        <w:tc>
          <w:tcPr>
            <w:tcW w:w="985" w:type="pct"/>
          </w:tcPr>
          <w:p w14:paraId="77C0FA80" w14:textId="69EDFE85" w:rsidR="002B6EBD" w:rsidRPr="00086D15" w:rsidRDefault="002B6EBD" w:rsidP="002B6EBD">
            <w:pPr>
              <w:rPr>
                <w:rFonts w:eastAsia="Calibri" w:cs="Times New Roman"/>
                <w:sz w:val="22"/>
                <w:lang w:eastAsia="zh-CN"/>
              </w:rPr>
            </w:pPr>
            <w:r w:rsidRPr="00086D15">
              <w:rPr>
                <w:rFonts w:eastAsia="DengXian" w:cs="Times New Roman"/>
                <w:sz w:val="22"/>
                <w:lang w:eastAsia="zh-CN"/>
              </w:rPr>
              <w:t>Pay dispersion</w:t>
            </w:r>
          </w:p>
        </w:tc>
        <w:tc>
          <w:tcPr>
            <w:tcW w:w="985" w:type="pct"/>
          </w:tcPr>
          <w:p w14:paraId="415702E0" w14:textId="074F2B0E" w:rsidR="002B6EBD" w:rsidRPr="00086D15" w:rsidRDefault="002B6EBD" w:rsidP="002B6EBD">
            <w:pPr>
              <w:rPr>
                <w:rFonts w:eastAsia="DengXian" w:cs="Times New Roman"/>
                <w:sz w:val="22"/>
                <w:lang w:eastAsia="zh-CN"/>
              </w:rPr>
            </w:pPr>
            <w:r w:rsidRPr="00086D15">
              <w:rPr>
                <w:rFonts w:eastAsia="Calibri" w:cs="Times New Roman"/>
                <w:sz w:val="22"/>
                <w:lang w:eastAsia="zh-CN"/>
              </w:rPr>
              <w:t>ROA</w:t>
            </w:r>
          </w:p>
        </w:tc>
        <w:tc>
          <w:tcPr>
            <w:tcW w:w="1116" w:type="pct"/>
          </w:tcPr>
          <w:p w14:paraId="421632DA" w14:textId="1FD1E69C" w:rsidR="002B6EBD" w:rsidRPr="00086D15" w:rsidRDefault="002B6EBD" w:rsidP="002B6EBD">
            <w:pPr>
              <w:autoSpaceDE w:val="0"/>
              <w:autoSpaceDN w:val="0"/>
              <w:adjustRightInd w:val="0"/>
              <w:rPr>
                <w:rFonts w:eastAsia="DengXian" w:cs="Times New Roman"/>
                <w:sz w:val="22"/>
                <w:lang w:eastAsia="zh-CN"/>
              </w:rPr>
            </w:pPr>
            <w:r w:rsidRPr="00086D15">
              <w:rPr>
                <w:rFonts w:eastAsia="DengXian" w:cs="Times New Roman"/>
                <w:sz w:val="22"/>
                <w:lang w:eastAsia="zh-CN"/>
              </w:rPr>
              <w:t>Pay dispersion is negatively</w:t>
            </w:r>
            <w:r>
              <w:rPr>
                <w:rFonts w:eastAsia="DengXian" w:cs="Times New Roman"/>
                <w:sz w:val="22"/>
                <w:lang w:eastAsia="zh-CN"/>
              </w:rPr>
              <w:t xml:space="preserve"> </w:t>
            </w:r>
            <w:r w:rsidRPr="00086D15">
              <w:rPr>
                <w:rFonts w:eastAsia="DengXian" w:cs="Times New Roman"/>
                <w:sz w:val="22"/>
                <w:lang w:eastAsia="zh-CN"/>
              </w:rPr>
              <w:t xml:space="preserve">related to company performance, particularly when it exceeded what could be justified by characteristics of the industry, firm, or team. But the strength of that relationship depends on how uniformly members of the team would benefit from subsequent performance gains. Specifically, the negative effect is particularly strong in firms where major differences in compensation—that is, some executives were given significantly more stock options—combined with a volatile stock price to provide only a few team members with the opportunity to realize very large financial gains in the future. </w:t>
            </w:r>
          </w:p>
        </w:tc>
      </w:tr>
      <w:tr w:rsidR="002B6EBD" w:rsidRPr="00086D15" w14:paraId="64BABF46" w14:textId="77777777" w:rsidTr="001C449A">
        <w:trPr>
          <w:trHeight w:val="397"/>
        </w:trPr>
        <w:tc>
          <w:tcPr>
            <w:tcW w:w="655" w:type="pct"/>
          </w:tcPr>
          <w:p w14:paraId="1DDBF9B6" w14:textId="31FFCE86" w:rsidR="002B6EBD" w:rsidRPr="00086D15" w:rsidRDefault="002B6EBD" w:rsidP="002B6EBD">
            <w:pPr>
              <w:rPr>
                <w:b/>
                <w:sz w:val="22"/>
                <w:lang w:eastAsia="zh-CN"/>
              </w:rPr>
            </w:pPr>
            <w:r w:rsidRPr="00086D15">
              <w:rPr>
                <w:rFonts w:eastAsia="Calibri" w:cs="Times New Roman"/>
                <w:b/>
                <w:sz w:val="22"/>
                <w:lang w:eastAsia="zh-CN"/>
              </w:rPr>
              <w:t>Total Compensation</w:t>
            </w:r>
          </w:p>
        </w:tc>
        <w:tc>
          <w:tcPr>
            <w:tcW w:w="547" w:type="pct"/>
          </w:tcPr>
          <w:p w14:paraId="1B078FCA" w14:textId="3E51388B" w:rsidR="002B6EBD" w:rsidRPr="00086D15" w:rsidRDefault="002B6EBD" w:rsidP="002B6EBD">
            <w:pPr>
              <w:rPr>
                <w:sz w:val="22"/>
              </w:rPr>
            </w:pPr>
            <w:r w:rsidRPr="00086D15">
              <w:rPr>
                <w:rFonts w:eastAsia="Calibri" w:cs="Times New Roman"/>
                <w:sz w:val="22"/>
                <w:lang w:eastAsia="zh-CN"/>
              </w:rPr>
              <w:t>Jeppson</w:t>
            </w:r>
            <w:r w:rsidR="002660B1">
              <w:rPr>
                <w:rFonts w:eastAsia="Calibri" w:cs="Times New Roman"/>
                <w:sz w:val="22"/>
                <w:lang w:eastAsia="zh-CN"/>
              </w:rPr>
              <w:t xml:space="preserve"> et al.</w:t>
            </w:r>
            <w:r w:rsidRPr="00086D15">
              <w:rPr>
                <w:rFonts w:eastAsia="Calibri" w:cs="Times New Roman"/>
                <w:sz w:val="22"/>
                <w:lang w:eastAsia="zh-CN"/>
              </w:rPr>
              <w:t xml:space="preserve"> (2009)</w:t>
            </w:r>
          </w:p>
        </w:tc>
        <w:tc>
          <w:tcPr>
            <w:tcW w:w="712" w:type="pct"/>
          </w:tcPr>
          <w:p w14:paraId="0C23F59A" w14:textId="771EFBAF" w:rsidR="002B6EBD" w:rsidRPr="00086D15" w:rsidRDefault="002B6EBD" w:rsidP="002B6EBD">
            <w:pPr>
              <w:rPr>
                <w:sz w:val="22"/>
                <w:lang w:eastAsia="zh-CN"/>
              </w:rPr>
            </w:pPr>
            <w:r w:rsidRPr="001C449A">
              <w:rPr>
                <w:i/>
                <w:sz w:val="22"/>
              </w:rPr>
              <w:t>Journal of Business and Economics Research</w:t>
            </w:r>
            <w:r>
              <w:rPr>
                <w:sz w:val="22"/>
                <w:lang w:eastAsia="zh-CN"/>
              </w:rPr>
              <w:t>,</w:t>
            </w:r>
            <w:r w:rsidRPr="00086D15">
              <w:rPr>
                <w:sz w:val="22"/>
                <w:lang w:eastAsia="zh-CN"/>
              </w:rPr>
              <w:t xml:space="preserve"> 7 (11), 81-93</w:t>
            </w:r>
          </w:p>
        </w:tc>
        <w:tc>
          <w:tcPr>
            <w:tcW w:w="985" w:type="pct"/>
          </w:tcPr>
          <w:p w14:paraId="5A91D7C8" w14:textId="5288A465" w:rsidR="002B6EBD" w:rsidRPr="00086D15" w:rsidRDefault="002B6EBD" w:rsidP="002B6EBD">
            <w:pPr>
              <w:rPr>
                <w:sz w:val="22"/>
                <w:lang w:eastAsia="zh-CN"/>
              </w:rPr>
            </w:pPr>
            <w:r w:rsidRPr="00086D15">
              <w:rPr>
                <w:rFonts w:eastAsia="Calibri" w:cs="Times New Roman"/>
                <w:sz w:val="22"/>
                <w:lang w:eastAsia="zh-CN"/>
              </w:rPr>
              <w:t>Base salary, cash bonus, perks, stock awards, option awards, total comp</w:t>
            </w:r>
          </w:p>
        </w:tc>
        <w:tc>
          <w:tcPr>
            <w:tcW w:w="985" w:type="pct"/>
          </w:tcPr>
          <w:p w14:paraId="280FEE65" w14:textId="7BAF95D3" w:rsidR="002B6EBD" w:rsidRPr="00086D15" w:rsidRDefault="002B6EBD" w:rsidP="002B6EBD">
            <w:pPr>
              <w:rPr>
                <w:color w:val="000000"/>
                <w:sz w:val="22"/>
                <w:lang w:eastAsia="zh-CN"/>
              </w:rPr>
            </w:pPr>
            <w:r w:rsidRPr="00086D15">
              <w:rPr>
                <w:rFonts w:eastAsia="DengXian" w:cs="Times New Roman"/>
                <w:sz w:val="22"/>
                <w:lang w:eastAsia="zh-CN"/>
              </w:rPr>
              <w:t>R</w:t>
            </w:r>
            <w:r w:rsidRPr="00086D15">
              <w:rPr>
                <w:rFonts w:eastAsia="Calibri" w:cs="Times New Roman"/>
                <w:sz w:val="22"/>
                <w:lang w:eastAsia="zh-CN"/>
              </w:rPr>
              <w:t>evenue, change in net income, change in total shareholder return</w:t>
            </w:r>
          </w:p>
        </w:tc>
        <w:tc>
          <w:tcPr>
            <w:tcW w:w="1116" w:type="pct"/>
          </w:tcPr>
          <w:p w14:paraId="06397143" w14:textId="01F126F3" w:rsidR="002B6EBD" w:rsidRPr="00086D15" w:rsidRDefault="002B6EBD" w:rsidP="002B6EBD">
            <w:pPr>
              <w:autoSpaceDE w:val="0"/>
              <w:autoSpaceDN w:val="0"/>
              <w:adjustRightInd w:val="0"/>
              <w:rPr>
                <w:sz w:val="22"/>
                <w:lang w:eastAsia="zh-CN"/>
              </w:rPr>
            </w:pPr>
            <w:r w:rsidRPr="00086D15">
              <w:rPr>
                <w:rFonts w:eastAsia="DengXian" w:cs="Times New Roman"/>
                <w:sz w:val="22"/>
                <w:lang w:eastAsia="zh-CN"/>
              </w:rPr>
              <w:t>No significant relationship</w:t>
            </w:r>
            <w:r w:rsidRPr="00086D15">
              <w:rPr>
                <w:rFonts w:eastAsia="Calibri" w:cs="Times New Roman"/>
                <w:sz w:val="22"/>
                <w:lang w:eastAsia="zh-CN"/>
              </w:rPr>
              <w:t xml:space="preserve"> between CEO compensation and firm performance. The exception is total revenue, but with a very weak relationship. </w:t>
            </w:r>
          </w:p>
        </w:tc>
      </w:tr>
      <w:tr w:rsidR="002B6EBD" w:rsidRPr="00086D15" w14:paraId="50809AC9" w14:textId="77777777" w:rsidTr="001C449A">
        <w:trPr>
          <w:trHeight w:val="397"/>
        </w:trPr>
        <w:tc>
          <w:tcPr>
            <w:tcW w:w="655" w:type="pct"/>
          </w:tcPr>
          <w:p w14:paraId="550AE920" w14:textId="660311F6" w:rsidR="002B6EBD" w:rsidRPr="00086D15" w:rsidRDefault="002B6EBD" w:rsidP="002B6EBD">
            <w:pPr>
              <w:rPr>
                <w:b/>
                <w:sz w:val="22"/>
                <w:lang w:eastAsia="zh-CN"/>
              </w:rPr>
            </w:pPr>
            <w:r>
              <w:rPr>
                <w:b/>
                <w:sz w:val="22"/>
                <w:lang w:eastAsia="zh-CN"/>
              </w:rPr>
              <w:t>CEO Incentives</w:t>
            </w:r>
          </w:p>
        </w:tc>
        <w:tc>
          <w:tcPr>
            <w:tcW w:w="547" w:type="pct"/>
          </w:tcPr>
          <w:p w14:paraId="1E9E45F8" w14:textId="69B5A19A" w:rsidR="002B6EBD" w:rsidRPr="00086D15" w:rsidRDefault="002B6EBD" w:rsidP="002B6EBD">
            <w:pPr>
              <w:rPr>
                <w:sz w:val="22"/>
              </w:rPr>
            </w:pPr>
            <w:r>
              <w:rPr>
                <w:sz w:val="22"/>
              </w:rPr>
              <w:t>Makri</w:t>
            </w:r>
            <w:r w:rsidR="002660B1">
              <w:rPr>
                <w:sz w:val="22"/>
              </w:rPr>
              <w:t xml:space="preserve"> et al.</w:t>
            </w:r>
            <w:r>
              <w:rPr>
                <w:sz w:val="22"/>
              </w:rPr>
              <w:t xml:space="preserve"> (2006)</w:t>
            </w:r>
          </w:p>
        </w:tc>
        <w:tc>
          <w:tcPr>
            <w:tcW w:w="712" w:type="pct"/>
          </w:tcPr>
          <w:p w14:paraId="38EF10AA" w14:textId="7AAA5644" w:rsidR="002B6EBD" w:rsidRPr="0007795C" w:rsidRDefault="002B6EBD" w:rsidP="002B6EBD">
            <w:pPr>
              <w:rPr>
                <w:sz w:val="22"/>
                <w:lang w:eastAsia="zh-CN"/>
              </w:rPr>
            </w:pPr>
            <w:r>
              <w:rPr>
                <w:rFonts w:ascii="Times-Italic" w:hAnsi="Times-Italic" w:cs="Times-Italic"/>
                <w:i/>
                <w:iCs/>
                <w:sz w:val="22"/>
              </w:rPr>
              <w:t xml:space="preserve">Strategic Management Journal, </w:t>
            </w:r>
            <w:r w:rsidRPr="00D5524B">
              <w:rPr>
                <w:rFonts w:ascii="Times-Italic" w:hAnsi="Times-Italic" w:cs="Times-Italic"/>
                <w:iCs/>
                <w:sz w:val="22"/>
              </w:rPr>
              <w:t>27(11),</w:t>
            </w:r>
            <w:r>
              <w:rPr>
                <w:rFonts w:ascii="Times-Italic" w:hAnsi="Times-Italic" w:cs="Times-Italic"/>
                <w:iCs/>
                <w:sz w:val="22"/>
              </w:rPr>
              <w:t xml:space="preserve"> 1057-1080</w:t>
            </w:r>
          </w:p>
        </w:tc>
        <w:tc>
          <w:tcPr>
            <w:tcW w:w="985" w:type="pct"/>
          </w:tcPr>
          <w:p w14:paraId="465F0DDE" w14:textId="50D4CEB3" w:rsidR="002B6EBD" w:rsidRPr="00086D15" w:rsidRDefault="002B6EBD" w:rsidP="002B6EBD">
            <w:pPr>
              <w:rPr>
                <w:sz w:val="22"/>
                <w:lang w:eastAsia="zh-CN"/>
              </w:rPr>
            </w:pPr>
            <w:r w:rsidRPr="00223773">
              <w:rPr>
                <w:sz w:val="22"/>
                <w:lang w:eastAsia="zh-CN"/>
              </w:rPr>
              <w:t>CEO</w:t>
            </w:r>
            <w:r w:rsidR="002D3603">
              <w:rPr>
                <w:sz w:val="22"/>
                <w:lang w:eastAsia="zh-CN"/>
              </w:rPr>
              <w:t>’</w:t>
            </w:r>
            <w:r w:rsidRPr="00223773">
              <w:rPr>
                <w:sz w:val="22"/>
                <w:lang w:eastAsia="zh-CN"/>
              </w:rPr>
              <w:t>s annual bonus</w:t>
            </w:r>
            <w:r>
              <w:rPr>
                <w:sz w:val="22"/>
                <w:lang w:eastAsia="zh-CN"/>
              </w:rPr>
              <w:t>; l</w:t>
            </w:r>
            <w:r w:rsidRPr="00223773">
              <w:rPr>
                <w:sz w:val="22"/>
                <w:lang w:eastAsia="zh-CN"/>
              </w:rPr>
              <w:t>ong-term income</w:t>
            </w:r>
          </w:p>
        </w:tc>
        <w:tc>
          <w:tcPr>
            <w:tcW w:w="985" w:type="pct"/>
          </w:tcPr>
          <w:p w14:paraId="38BFBD7D" w14:textId="1AB89237" w:rsidR="002B6EBD" w:rsidRPr="0004546F" w:rsidRDefault="002B6EBD" w:rsidP="002B6EBD">
            <w:pPr>
              <w:rPr>
                <w:color w:val="000000"/>
                <w:sz w:val="22"/>
                <w:lang w:eastAsia="zh-CN"/>
              </w:rPr>
            </w:pPr>
            <w:r>
              <w:rPr>
                <w:color w:val="000000"/>
                <w:sz w:val="22"/>
                <w:lang w:eastAsia="zh-CN"/>
              </w:rPr>
              <w:t>M</w:t>
            </w:r>
            <w:r w:rsidRPr="00223773">
              <w:rPr>
                <w:color w:val="000000"/>
                <w:sz w:val="22"/>
                <w:lang w:eastAsia="zh-CN"/>
              </w:rPr>
              <w:t>arket-to-book ratio</w:t>
            </w:r>
            <w:r>
              <w:rPr>
                <w:color w:val="000000"/>
                <w:sz w:val="22"/>
                <w:lang w:eastAsia="zh-CN"/>
              </w:rPr>
              <w:t xml:space="preserve">; ROE; </w:t>
            </w:r>
            <w:r w:rsidRPr="0004546F">
              <w:rPr>
                <w:color w:val="000000"/>
                <w:sz w:val="22"/>
                <w:lang w:eastAsia="zh-CN"/>
              </w:rPr>
              <w:t>number of times a firm</w:t>
            </w:r>
            <w:r w:rsidR="002D3603">
              <w:rPr>
                <w:color w:val="000000"/>
                <w:sz w:val="22"/>
                <w:lang w:eastAsia="zh-CN"/>
              </w:rPr>
              <w:t>’</w:t>
            </w:r>
            <w:r w:rsidRPr="0004546F">
              <w:rPr>
                <w:color w:val="000000"/>
                <w:sz w:val="22"/>
                <w:lang w:eastAsia="zh-CN"/>
              </w:rPr>
              <w:t>s previous five years of</w:t>
            </w:r>
            <w:r>
              <w:rPr>
                <w:color w:val="000000"/>
                <w:sz w:val="22"/>
                <w:lang w:eastAsia="zh-CN"/>
              </w:rPr>
              <w:t xml:space="preserve"> </w:t>
            </w:r>
            <w:r w:rsidRPr="0004546F">
              <w:rPr>
                <w:color w:val="000000"/>
                <w:sz w:val="22"/>
                <w:lang w:eastAsia="zh-CN"/>
              </w:rPr>
              <w:t>patent</w:t>
            </w:r>
            <w:r>
              <w:rPr>
                <w:color w:val="000000"/>
                <w:sz w:val="22"/>
                <w:lang w:eastAsia="zh-CN"/>
              </w:rPr>
              <w:t xml:space="preserve">s are cited in the current year; number of references </w:t>
            </w:r>
            <w:r w:rsidRPr="0004546F">
              <w:rPr>
                <w:color w:val="000000"/>
                <w:sz w:val="22"/>
                <w:lang w:eastAsia="zh-CN"/>
              </w:rPr>
              <w:t>in the firm</w:t>
            </w:r>
            <w:r w:rsidR="002D3603">
              <w:rPr>
                <w:color w:val="000000"/>
                <w:sz w:val="22"/>
                <w:lang w:eastAsia="zh-CN"/>
              </w:rPr>
              <w:t>’</w:t>
            </w:r>
            <w:r w:rsidRPr="0004546F">
              <w:rPr>
                <w:color w:val="000000"/>
                <w:sz w:val="22"/>
                <w:lang w:eastAsia="zh-CN"/>
              </w:rPr>
              <w:t>s own patent applications to</w:t>
            </w:r>
          </w:p>
          <w:p w14:paraId="47A3DBC2" w14:textId="2ED52A9F" w:rsidR="002B6EBD" w:rsidRPr="00086D15" w:rsidRDefault="002B6EBD" w:rsidP="002B6EBD">
            <w:pPr>
              <w:rPr>
                <w:color w:val="000000"/>
                <w:sz w:val="22"/>
                <w:lang w:eastAsia="zh-CN"/>
              </w:rPr>
            </w:pPr>
            <w:r w:rsidRPr="0004546F">
              <w:rPr>
                <w:color w:val="000000"/>
                <w:sz w:val="22"/>
                <w:lang w:eastAsia="zh-CN"/>
              </w:rPr>
              <w:t>scientific papers</w:t>
            </w:r>
          </w:p>
        </w:tc>
        <w:tc>
          <w:tcPr>
            <w:tcW w:w="1116" w:type="pct"/>
          </w:tcPr>
          <w:p w14:paraId="16BBB5E2" w14:textId="02E9A001" w:rsidR="002B6EBD" w:rsidRPr="0004546F" w:rsidRDefault="002B6EBD" w:rsidP="002B6EBD">
            <w:pPr>
              <w:autoSpaceDE w:val="0"/>
              <w:autoSpaceDN w:val="0"/>
              <w:adjustRightInd w:val="0"/>
              <w:rPr>
                <w:sz w:val="22"/>
                <w:lang w:eastAsia="zh-CN"/>
              </w:rPr>
            </w:pPr>
            <w:r>
              <w:rPr>
                <w:sz w:val="22"/>
                <w:lang w:eastAsia="zh-CN"/>
              </w:rPr>
              <w:t xml:space="preserve">As technological </w:t>
            </w:r>
            <w:r w:rsidRPr="0004546F">
              <w:rPr>
                <w:sz w:val="22"/>
                <w:lang w:eastAsia="zh-CN"/>
              </w:rPr>
              <w:t>intensity increases</w:t>
            </w:r>
            <w:r w:rsidR="00AC2EF4">
              <w:rPr>
                <w:sz w:val="22"/>
                <w:lang w:eastAsia="zh-CN"/>
              </w:rPr>
              <w:t>,</w:t>
            </w:r>
            <w:r w:rsidRPr="0004546F">
              <w:rPr>
                <w:sz w:val="22"/>
                <w:lang w:eastAsia="zh-CN"/>
              </w:rPr>
              <w:t xml:space="preserve"> CEO bon</w:t>
            </w:r>
            <w:r>
              <w:rPr>
                <w:sz w:val="22"/>
                <w:lang w:eastAsia="zh-CN"/>
              </w:rPr>
              <w:t xml:space="preserve">uses are more closely linked to </w:t>
            </w:r>
            <w:r w:rsidRPr="0004546F">
              <w:rPr>
                <w:sz w:val="22"/>
                <w:lang w:eastAsia="zh-CN"/>
              </w:rPr>
              <w:t>financial results and that total</w:t>
            </w:r>
          </w:p>
          <w:p w14:paraId="743280B5" w14:textId="7A728B2E" w:rsidR="002B6EBD" w:rsidRPr="00787F32" w:rsidRDefault="002B6EBD" w:rsidP="002B6EBD">
            <w:pPr>
              <w:autoSpaceDE w:val="0"/>
              <w:autoSpaceDN w:val="0"/>
              <w:adjustRightInd w:val="0"/>
              <w:rPr>
                <w:sz w:val="22"/>
                <w:lang w:eastAsia="zh-CN"/>
              </w:rPr>
            </w:pPr>
            <w:r w:rsidRPr="0004546F">
              <w:rPr>
                <w:sz w:val="22"/>
                <w:lang w:eastAsia="zh-CN"/>
              </w:rPr>
              <w:t>CEO incentives are as</w:t>
            </w:r>
            <w:r>
              <w:rPr>
                <w:sz w:val="22"/>
                <w:lang w:eastAsia="zh-CN"/>
              </w:rPr>
              <w:t xml:space="preserve">sociated with two indicators of desirable innovation behaviors: invention </w:t>
            </w:r>
            <w:r w:rsidRPr="0004546F">
              <w:rPr>
                <w:sz w:val="22"/>
                <w:lang w:eastAsia="zh-CN"/>
              </w:rPr>
              <w:t>resonance and science harvesting.</w:t>
            </w:r>
          </w:p>
        </w:tc>
      </w:tr>
      <w:tr w:rsidR="002B6EBD" w:rsidRPr="00086D15" w14:paraId="795BC5D8" w14:textId="77777777" w:rsidTr="001C449A">
        <w:trPr>
          <w:trHeight w:val="397"/>
        </w:trPr>
        <w:tc>
          <w:tcPr>
            <w:tcW w:w="655" w:type="pct"/>
          </w:tcPr>
          <w:p w14:paraId="6708089F" w14:textId="0D56C2A2" w:rsidR="002B6EBD" w:rsidRPr="00086D15" w:rsidRDefault="002B6EBD" w:rsidP="002B6EBD">
            <w:pPr>
              <w:rPr>
                <w:b/>
                <w:sz w:val="22"/>
                <w:lang w:eastAsia="zh-CN"/>
              </w:rPr>
            </w:pPr>
            <w:r w:rsidRPr="00086D15">
              <w:rPr>
                <w:rFonts w:eastAsia="Calibri" w:cs="Times New Roman"/>
                <w:b/>
                <w:sz w:val="22"/>
                <w:lang w:eastAsia="zh-CN"/>
              </w:rPr>
              <w:t>LT and ST incentives</w:t>
            </w:r>
          </w:p>
        </w:tc>
        <w:tc>
          <w:tcPr>
            <w:tcW w:w="547" w:type="pct"/>
          </w:tcPr>
          <w:p w14:paraId="3A3FB17A" w14:textId="678FFADB" w:rsidR="002B6EBD" w:rsidRPr="00086D15" w:rsidRDefault="002B6EBD" w:rsidP="002B6EBD">
            <w:pPr>
              <w:rPr>
                <w:rFonts w:eastAsiaTheme="minorHAnsi"/>
                <w:sz w:val="22"/>
              </w:rPr>
            </w:pPr>
            <w:r>
              <w:rPr>
                <w:rFonts w:eastAsiaTheme="minorHAnsi"/>
                <w:sz w:val="22"/>
              </w:rPr>
              <w:t>Manso (2011)</w:t>
            </w:r>
          </w:p>
        </w:tc>
        <w:tc>
          <w:tcPr>
            <w:tcW w:w="712" w:type="pct"/>
          </w:tcPr>
          <w:p w14:paraId="38885682" w14:textId="02E13C88" w:rsidR="002B6EBD" w:rsidRPr="00F57090" w:rsidRDefault="002B6EBD" w:rsidP="002B6EBD">
            <w:pPr>
              <w:rPr>
                <w:i/>
                <w:sz w:val="22"/>
                <w:lang w:eastAsia="zh-CN"/>
              </w:rPr>
            </w:pPr>
            <w:r>
              <w:rPr>
                <w:i/>
                <w:sz w:val="22"/>
                <w:lang w:eastAsia="zh-CN"/>
              </w:rPr>
              <w:t xml:space="preserve">Journal of Finance, </w:t>
            </w:r>
            <w:r w:rsidRPr="00755C58">
              <w:rPr>
                <w:sz w:val="22"/>
                <w:lang w:eastAsia="zh-CN"/>
              </w:rPr>
              <w:t>66</w:t>
            </w:r>
            <w:r w:rsidRPr="00F57090">
              <w:rPr>
                <w:sz w:val="22"/>
                <w:lang w:eastAsia="zh-CN"/>
              </w:rPr>
              <w:t>(5), 1823-1860</w:t>
            </w:r>
            <w:r>
              <w:rPr>
                <w:i/>
                <w:sz w:val="22"/>
                <w:lang w:eastAsia="zh-CN"/>
              </w:rPr>
              <w:t xml:space="preserve"> </w:t>
            </w:r>
          </w:p>
        </w:tc>
        <w:tc>
          <w:tcPr>
            <w:tcW w:w="985" w:type="pct"/>
          </w:tcPr>
          <w:p w14:paraId="616B941D" w14:textId="7B78BE85" w:rsidR="002B6EBD" w:rsidRPr="00086D15" w:rsidRDefault="002B6EBD" w:rsidP="002B6EBD">
            <w:pPr>
              <w:rPr>
                <w:sz w:val="22"/>
                <w:lang w:eastAsia="zh-CN"/>
              </w:rPr>
            </w:pPr>
            <w:r w:rsidRPr="00086D15">
              <w:rPr>
                <w:rFonts w:eastAsia="DengXian" w:cs="Times New Roman"/>
                <w:sz w:val="22"/>
                <w:lang w:eastAsia="zh-CN"/>
              </w:rPr>
              <w:t>A</w:t>
            </w:r>
            <w:r w:rsidRPr="00086D15">
              <w:rPr>
                <w:rFonts w:eastAsia="Calibri" w:cs="Times New Roman"/>
                <w:sz w:val="22"/>
                <w:lang w:eastAsia="zh-CN"/>
              </w:rPr>
              <w:t>nalytical model</w:t>
            </w:r>
          </w:p>
        </w:tc>
        <w:tc>
          <w:tcPr>
            <w:tcW w:w="985" w:type="pct"/>
          </w:tcPr>
          <w:p w14:paraId="771E0309" w14:textId="2BCB6C39" w:rsidR="002B6EBD" w:rsidRPr="00086D15" w:rsidRDefault="002B6EBD" w:rsidP="002B6EBD">
            <w:pPr>
              <w:rPr>
                <w:color w:val="000000"/>
                <w:sz w:val="22"/>
                <w:lang w:eastAsia="zh-CN"/>
              </w:rPr>
            </w:pPr>
          </w:p>
        </w:tc>
        <w:tc>
          <w:tcPr>
            <w:tcW w:w="1116" w:type="pct"/>
          </w:tcPr>
          <w:p w14:paraId="55675CB1" w14:textId="6231E096" w:rsidR="002B6EBD" w:rsidRPr="00086D15" w:rsidRDefault="002B6EBD" w:rsidP="002B6EBD">
            <w:pPr>
              <w:autoSpaceDE w:val="0"/>
              <w:autoSpaceDN w:val="0"/>
              <w:adjustRightInd w:val="0"/>
              <w:rPr>
                <w:sz w:val="22"/>
                <w:lang w:eastAsia="zh-CN"/>
              </w:rPr>
            </w:pPr>
            <w:r w:rsidRPr="00086D15">
              <w:rPr>
                <w:rFonts w:eastAsia="DengXian" w:cs="Times New Roman"/>
                <w:sz w:val="22"/>
                <w:lang w:eastAsia="zh-CN"/>
              </w:rPr>
              <w:t>O</w:t>
            </w:r>
            <w:r w:rsidRPr="00086D15">
              <w:rPr>
                <w:rFonts w:eastAsia="Calibri" w:cs="Times New Roman"/>
                <w:sz w:val="22"/>
                <w:lang w:eastAsia="zh-CN"/>
              </w:rPr>
              <w:t>ptimal innovation motivating scheme includes tolerance for ST failure, and rewards for LT success. Ideal combination is LT stock options, golden parachutes, managerial entrenchment.</w:t>
            </w:r>
          </w:p>
        </w:tc>
      </w:tr>
      <w:tr w:rsidR="002B6EBD" w:rsidRPr="00086D15" w14:paraId="2F10057B" w14:textId="77777777" w:rsidTr="001C449A">
        <w:trPr>
          <w:trHeight w:val="397"/>
        </w:trPr>
        <w:tc>
          <w:tcPr>
            <w:tcW w:w="655" w:type="pct"/>
          </w:tcPr>
          <w:p w14:paraId="4BD680B4" w14:textId="77777777" w:rsidR="002B6EBD" w:rsidRPr="00086D15" w:rsidRDefault="002B6EBD" w:rsidP="002B6EBD">
            <w:pPr>
              <w:rPr>
                <w:b/>
                <w:sz w:val="22"/>
                <w:lang w:eastAsia="zh-CN"/>
              </w:rPr>
            </w:pPr>
            <w:r w:rsidRPr="00086D15">
              <w:rPr>
                <w:b/>
                <w:sz w:val="22"/>
                <w:lang w:eastAsia="zh-CN"/>
              </w:rPr>
              <w:t>Compensation</w:t>
            </w:r>
          </w:p>
        </w:tc>
        <w:tc>
          <w:tcPr>
            <w:tcW w:w="547" w:type="pct"/>
          </w:tcPr>
          <w:p w14:paraId="7F144A89" w14:textId="77777777" w:rsidR="002B6EBD" w:rsidRPr="00086D15" w:rsidRDefault="002B6EBD" w:rsidP="002B6EBD">
            <w:pPr>
              <w:rPr>
                <w:rFonts w:eastAsiaTheme="minorHAnsi"/>
                <w:sz w:val="22"/>
              </w:rPr>
            </w:pPr>
            <w:r w:rsidRPr="00086D15">
              <w:rPr>
                <w:rFonts w:eastAsiaTheme="minorHAnsi"/>
                <w:sz w:val="22"/>
              </w:rPr>
              <w:t>Michaud and Gai (2009)</w:t>
            </w:r>
          </w:p>
        </w:tc>
        <w:tc>
          <w:tcPr>
            <w:tcW w:w="712" w:type="pct"/>
          </w:tcPr>
          <w:p w14:paraId="487C5F1B" w14:textId="77777777" w:rsidR="002B6EBD" w:rsidRPr="00086D15" w:rsidRDefault="002B6EBD" w:rsidP="002B6EBD">
            <w:pPr>
              <w:rPr>
                <w:sz w:val="22"/>
                <w:lang w:eastAsia="zh-CN"/>
              </w:rPr>
            </w:pPr>
            <w:r w:rsidRPr="00086D15">
              <w:rPr>
                <w:sz w:val="22"/>
                <w:lang w:eastAsia="zh-CN"/>
              </w:rPr>
              <w:t>Working paper</w:t>
            </w:r>
          </w:p>
        </w:tc>
        <w:tc>
          <w:tcPr>
            <w:tcW w:w="985" w:type="pct"/>
          </w:tcPr>
          <w:p w14:paraId="665979E1" w14:textId="77777777" w:rsidR="002B6EBD" w:rsidRPr="00086D15" w:rsidRDefault="002B6EBD" w:rsidP="002B6EBD">
            <w:pPr>
              <w:rPr>
                <w:sz w:val="22"/>
                <w:lang w:eastAsia="zh-CN"/>
              </w:rPr>
            </w:pPr>
            <w:r w:rsidRPr="00086D15">
              <w:rPr>
                <w:sz w:val="22"/>
                <w:lang w:eastAsia="zh-CN"/>
              </w:rPr>
              <w:t>CEO pay</w:t>
            </w:r>
          </w:p>
        </w:tc>
        <w:tc>
          <w:tcPr>
            <w:tcW w:w="985" w:type="pct"/>
          </w:tcPr>
          <w:p w14:paraId="11A59C3C" w14:textId="77777777" w:rsidR="002B6EBD" w:rsidRPr="00086D15" w:rsidRDefault="002B6EBD" w:rsidP="002B6EBD">
            <w:pPr>
              <w:rPr>
                <w:color w:val="000000"/>
                <w:sz w:val="22"/>
                <w:lang w:eastAsia="zh-CN"/>
              </w:rPr>
            </w:pPr>
            <w:r w:rsidRPr="00086D15">
              <w:rPr>
                <w:color w:val="000000"/>
                <w:sz w:val="22"/>
                <w:lang w:eastAsia="zh-CN"/>
              </w:rPr>
              <w:t>ROE</w:t>
            </w:r>
          </w:p>
        </w:tc>
        <w:tc>
          <w:tcPr>
            <w:tcW w:w="1116" w:type="pct"/>
          </w:tcPr>
          <w:p w14:paraId="19676811" w14:textId="77777777" w:rsidR="002B6EBD" w:rsidRPr="00086D15" w:rsidRDefault="002B6EBD" w:rsidP="002B6EBD">
            <w:pPr>
              <w:autoSpaceDE w:val="0"/>
              <w:autoSpaceDN w:val="0"/>
              <w:adjustRightInd w:val="0"/>
              <w:rPr>
                <w:sz w:val="22"/>
                <w:lang w:eastAsia="zh-CN"/>
              </w:rPr>
            </w:pPr>
            <w:r w:rsidRPr="00086D15">
              <w:rPr>
                <w:sz w:val="22"/>
                <w:lang w:eastAsia="zh-CN"/>
              </w:rPr>
              <w:t xml:space="preserve">CEO pay is not related to firm performance. </w:t>
            </w:r>
          </w:p>
        </w:tc>
      </w:tr>
      <w:tr w:rsidR="002B6EBD" w:rsidRPr="00086D15" w14:paraId="3A56C056" w14:textId="77777777" w:rsidTr="001C449A">
        <w:trPr>
          <w:trHeight w:val="397"/>
        </w:trPr>
        <w:tc>
          <w:tcPr>
            <w:tcW w:w="655" w:type="pct"/>
          </w:tcPr>
          <w:p w14:paraId="14AF0718" w14:textId="77777777" w:rsidR="002B6EBD" w:rsidRPr="00086D15" w:rsidRDefault="002B6EBD" w:rsidP="002B6EBD">
            <w:pPr>
              <w:rPr>
                <w:b/>
                <w:sz w:val="22"/>
                <w:lang w:eastAsia="zh-CN"/>
              </w:rPr>
            </w:pPr>
            <w:r w:rsidRPr="00086D15">
              <w:rPr>
                <w:b/>
                <w:sz w:val="22"/>
                <w:lang w:eastAsia="zh-CN"/>
              </w:rPr>
              <w:t>Compensation</w:t>
            </w:r>
          </w:p>
        </w:tc>
        <w:tc>
          <w:tcPr>
            <w:tcW w:w="547" w:type="pct"/>
          </w:tcPr>
          <w:p w14:paraId="19AFDB2B" w14:textId="77777777" w:rsidR="002B6EBD" w:rsidRPr="00086D15" w:rsidRDefault="002B6EBD" w:rsidP="002B6EBD">
            <w:pPr>
              <w:rPr>
                <w:rFonts w:eastAsiaTheme="minorHAnsi"/>
                <w:sz w:val="22"/>
              </w:rPr>
            </w:pPr>
            <w:r w:rsidRPr="00086D15">
              <w:rPr>
                <w:rFonts w:eastAsiaTheme="minorHAnsi"/>
                <w:sz w:val="22"/>
              </w:rPr>
              <w:t>Palia (2001)</w:t>
            </w:r>
          </w:p>
        </w:tc>
        <w:tc>
          <w:tcPr>
            <w:tcW w:w="712" w:type="pct"/>
          </w:tcPr>
          <w:p w14:paraId="0A77C3FC" w14:textId="73BC6BE8" w:rsidR="002B6EBD" w:rsidRPr="00086D15" w:rsidRDefault="002B6EBD" w:rsidP="002B6EBD">
            <w:pPr>
              <w:rPr>
                <w:rFonts w:eastAsiaTheme="minorHAnsi"/>
                <w:sz w:val="22"/>
              </w:rPr>
            </w:pPr>
            <w:r w:rsidRPr="001C449A">
              <w:rPr>
                <w:i/>
                <w:sz w:val="22"/>
              </w:rPr>
              <w:t>Review of Financial Studies</w:t>
            </w:r>
            <w:r w:rsidRPr="00086D15">
              <w:rPr>
                <w:rFonts w:eastAsiaTheme="minorHAnsi"/>
                <w:sz w:val="22"/>
              </w:rPr>
              <w:t>, 14</w:t>
            </w:r>
            <w:r w:rsidRPr="00086D15">
              <w:rPr>
                <w:sz w:val="22"/>
                <w:lang w:eastAsia="zh-CN"/>
              </w:rPr>
              <w:t xml:space="preserve"> (</w:t>
            </w:r>
            <w:r w:rsidRPr="00086D15">
              <w:rPr>
                <w:rFonts w:eastAsiaTheme="minorHAnsi"/>
                <w:sz w:val="22"/>
              </w:rPr>
              <w:t>3),</w:t>
            </w:r>
            <w:r w:rsidRPr="00086D15">
              <w:rPr>
                <w:sz w:val="22"/>
                <w:lang w:eastAsia="zh-CN"/>
              </w:rPr>
              <w:t xml:space="preserve"> </w:t>
            </w:r>
            <w:r w:rsidRPr="00086D15">
              <w:rPr>
                <w:rFonts w:eastAsiaTheme="minorHAnsi"/>
                <w:sz w:val="22"/>
              </w:rPr>
              <w:t>735-764</w:t>
            </w:r>
          </w:p>
        </w:tc>
        <w:tc>
          <w:tcPr>
            <w:tcW w:w="985" w:type="pct"/>
          </w:tcPr>
          <w:p w14:paraId="2FA65957" w14:textId="3C5C7059" w:rsidR="002B6EBD" w:rsidRPr="00086D15" w:rsidRDefault="002B6EBD" w:rsidP="002B6EBD">
            <w:pPr>
              <w:rPr>
                <w:rFonts w:eastAsiaTheme="minorHAnsi"/>
                <w:sz w:val="22"/>
              </w:rPr>
            </w:pPr>
            <w:r w:rsidRPr="00086D15">
              <w:rPr>
                <w:rFonts w:eastAsiaTheme="minorHAnsi"/>
                <w:sz w:val="22"/>
              </w:rPr>
              <w:t>CEO</w:t>
            </w:r>
            <w:r w:rsidR="002D3603">
              <w:rPr>
                <w:rFonts w:eastAsiaTheme="minorHAnsi"/>
                <w:sz w:val="22"/>
              </w:rPr>
              <w:t>’</w:t>
            </w:r>
            <w:r w:rsidRPr="00086D15">
              <w:rPr>
                <w:rFonts w:eastAsiaTheme="minorHAnsi"/>
                <w:sz w:val="22"/>
              </w:rPr>
              <w:t>s pay-performance sensitivity</w:t>
            </w:r>
          </w:p>
        </w:tc>
        <w:tc>
          <w:tcPr>
            <w:tcW w:w="985" w:type="pct"/>
          </w:tcPr>
          <w:p w14:paraId="1BBE1A53" w14:textId="744CAAD3" w:rsidR="002B6EBD" w:rsidRPr="00086D15" w:rsidRDefault="002B6EBD" w:rsidP="002B6EBD">
            <w:pPr>
              <w:rPr>
                <w:color w:val="000000"/>
                <w:sz w:val="22"/>
                <w:lang w:eastAsia="zh-CN"/>
              </w:rPr>
            </w:pPr>
            <w:r w:rsidRPr="00086D15">
              <w:rPr>
                <w:color w:val="000000"/>
                <w:sz w:val="22"/>
                <w:lang w:eastAsia="zh-CN"/>
              </w:rPr>
              <w:t>Tobin</w:t>
            </w:r>
            <w:r w:rsidR="002D3603">
              <w:rPr>
                <w:color w:val="000000"/>
                <w:sz w:val="22"/>
                <w:lang w:eastAsia="zh-CN"/>
              </w:rPr>
              <w:t>’</w:t>
            </w:r>
            <w:r w:rsidRPr="00086D15">
              <w:rPr>
                <w:color w:val="000000"/>
                <w:sz w:val="22"/>
                <w:lang w:eastAsia="zh-CN"/>
              </w:rPr>
              <w:t>s</w:t>
            </w:r>
            <w:r w:rsidR="009F3626">
              <w:rPr>
                <w:color w:val="000000"/>
                <w:sz w:val="22"/>
                <w:lang w:eastAsia="zh-CN"/>
              </w:rPr>
              <w:t xml:space="preserve"> q</w:t>
            </w:r>
          </w:p>
        </w:tc>
        <w:tc>
          <w:tcPr>
            <w:tcW w:w="1116" w:type="pct"/>
          </w:tcPr>
          <w:p w14:paraId="6704B313" w14:textId="77777777" w:rsidR="002B6EBD" w:rsidRPr="00086D15" w:rsidRDefault="002B6EBD" w:rsidP="002B6EBD">
            <w:pPr>
              <w:autoSpaceDE w:val="0"/>
              <w:autoSpaceDN w:val="0"/>
              <w:adjustRightInd w:val="0"/>
              <w:rPr>
                <w:sz w:val="22"/>
                <w:lang w:eastAsia="zh-CN"/>
              </w:rPr>
            </w:pPr>
            <w:r w:rsidRPr="00086D15">
              <w:rPr>
                <w:sz w:val="22"/>
                <w:lang w:eastAsia="zh-CN"/>
              </w:rPr>
              <w:t>S</w:t>
            </w:r>
            <w:r w:rsidRPr="00086D15">
              <w:rPr>
                <w:rFonts w:eastAsiaTheme="minorHAnsi"/>
                <w:sz w:val="22"/>
              </w:rPr>
              <w:t>hareholder incentive-compatible compensation is not statistically significantly related to firm valu</w:t>
            </w:r>
            <w:r w:rsidRPr="00086D15">
              <w:rPr>
                <w:sz w:val="22"/>
                <w:lang w:eastAsia="zh-CN"/>
              </w:rPr>
              <w:t xml:space="preserve">e. </w:t>
            </w:r>
          </w:p>
        </w:tc>
      </w:tr>
      <w:tr w:rsidR="002B6EBD" w:rsidRPr="00086D15" w14:paraId="1CC6EB3F" w14:textId="77777777" w:rsidTr="001C449A">
        <w:trPr>
          <w:trHeight w:val="397"/>
        </w:trPr>
        <w:tc>
          <w:tcPr>
            <w:tcW w:w="655" w:type="pct"/>
          </w:tcPr>
          <w:p w14:paraId="5C338C48" w14:textId="6B6A5ACB" w:rsidR="002B6EBD" w:rsidRPr="00086D15" w:rsidRDefault="002B6EBD" w:rsidP="002B6EBD">
            <w:pPr>
              <w:rPr>
                <w:b/>
                <w:sz w:val="22"/>
                <w:lang w:eastAsia="zh-CN"/>
              </w:rPr>
            </w:pPr>
            <w:r w:rsidRPr="00086D15">
              <w:rPr>
                <w:rFonts w:eastAsia="Calibri" w:cs="Times New Roman"/>
                <w:b/>
                <w:sz w:val="22"/>
                <w:lang w:eastAsia="zh-CN"/>
              </w:rPr>
              <w:t>TMT pay</w:t>
            </w:r>
          </w:p>
        </w:tc>
        <w:tc>
          <w:tcPr>
            <w:tcW w:w="547" w:type="pct"/>
            <w:shd w:val="clear" w:color="auto" w:fill="auto"/>
          </w:tcPr>
          <w:p w14:paraId="40999E31" w14:textId="0B4C20AA" w:rsidR="002B6EBD" w:rsidRPr="00086D15" w:rsidRDefault="002B6EBD" w:rsidP="002B6EBD">
            <w:pPr>
              <w:rPr>
                <w:sz w:val="22"/>
              </w:rPr>
            </w:pPr>
            <w:r w:rsidRPr="00086D15">
              <w:rPr>
                <w:rFonts w:eastAsia="Calibri"/>
                <w:sz w:val="22"/>
                <w:lang w:eastAsia="zh-CN"/>
              </w:rPr>
              <w:t xml:space="preserve">Siegel and </w:t>
            </w:r>
            <w:r w:rsidRPr="00086D15">
              <w:rPr>
                <w:rFonts w:eastAsia="Calibri" w:cs="Times New Roman"/>
                <w:sz w:val="22"/>
                <w:lang w:eastAsia="zh-CN"/>
              </w:rPr>
              <w:t>Hambrick</w:t>
            </w:r>
            <w:r w:rsidRPr="00086D15">
              <w:rPr>
                <w:rFonts w:eastAsia="Calibri"/>
                <w:sz w:val="22"/>
                <w:lang w:eastAsia="zh-CN"/>
              </w:rPr>
              <w:t xml:space="preserve"> </w:t>
            </w:r>
            <w:r w:rsidRPr="00086D15">
              <w:rPr>
                <w:rFonts w:eastAsia="Calibri" w:cs="Times New Roman"/>
                <w:sz w:val="22"/>
                <w:lang w:eastAsia="zh-CN"/>
              </w:rPr>
              <w:t>(2005)</w:t>
            </w:r>
          </w:p>
        </w:tc>
        <w:tc>
          <w:tcPr>
            <w:tcW w:w="712" w:type="pct"/>
          </w:tcPr>
          <w:p w14:paraId="60569730" w14:textId="1E849134" w:rsidR="002B6EBD" w:rsidRPr="00086D15" w:rsidRDefault="002B6EBD" w:rsidP="002B6EBD">
            <w:pPr>
              <w:rPr>
                <w:sz w:val="22"/>
              </w:rPr>
            </w:pPr>
            <w:r w:rsidRPr="001C449A">
              <w:rPr>
                <w:i/>
                <w:sz w:val="22"/>
              </w:rPr>
              <w:t>Organization Science</w:t>
            </w:r>
            <w:r w:rsidRPr="00086D15">
              <w:rPr>
                <w:sz w:val="22"/>
              </w:rPr>
              <w:t>, 16 (3), 259-274</w:t>
            </w:r>
          </w:p>
        </w:tc>
        <w:tc>
          <w:tcPr>
            <w:tcW w:w="985" w:type="pct"/>
          </w:tcPr>
          <w:p w14:paraId="74F30106" w14:textId="7BEBB949" w:rsidR="002B6EBD" w:rsidRPr="00086D15" w:rsidRDefault="002B6EBD" w:rsidP="002B6EBD">
            <w:pPr>
              <w:rPr>
                <w:sz w:val="22"/>
                <w:lang w:eastAsia="zh-CN"/>
              </w:rPr>
            </w:pPr>
            <w:r w:rsidRPr="00086D15">
              <w:rPr>
                <w:rFonts w:eastAsia="DengXian" w:cs="Times New Roman"/>
                <w:sz w:val="22"/>
                <w:lang w:eastAsia="zh-CN"/>
              </w:rPr>
              <w:t>TMT pay disparity</w:t>
            </w:r>
          </w:p>
        </w:tc>
        <w:tc>
          <w:tcPr>
            <w:tcW w:w="985" w:type="pct"/>
          </w:tcPr>
          <w:p w14:paraId="297B354C" w14:textId="276C536E" w:rsidR="002B6EBD" w:rsidRPr="00086D15" w:rsidRDefault="002B6EBD" w:rsidP="002B6EBD">
            <w:pPr>
              <w:rPr>
                <w:color w:val="000000"/>
                <w:sz w:val="22"/>
              </w:rPr>
            </w:pPr>
            <w:r w:rsidRPr="00086D15">
              <w:rPr>
                <w:rFonts w:eastAsia="Calibri" w:cs="Times New Roman"/>
                <w:sz w:val="22"/>
                <w:lang w:eastAsia="zh-CN"/>
              </w:rPr>
              <w:t>Average relative market-to</w:t>
            </w:r>
            <w:r>
              <w:rPr>
                <w:rFonts w:eastAsia="Calibri" w:cs="Times New Roman"/>
                <w:sz w:val="22"/>
                <w:lang w:eastAsia="zh-CN"/>
              </w:rPr>
              <w:t>-</w:t>
            </w:r>
            <w:r w:rsidRPr="00086D15">
              <w:rPr>
                <w:rFonts w:eastAsia="Calibri" w:cs="Times New Roman"/>
                <w:sz w:val="22"/>
                <w:lang w:eastAsia="zh-CN"/>
              </w:rPr>
              <w:t xml:space="preserve">book; Average relative total shareholder returns </w:t>
            </w:r>
          </w:p>
        </w:tc>
        <w:tc>
          <w:tcPr>
            <w:tcW w:w="1116" w:type="pct"/>
          </w:tcPr>
          <w:p w14:paraId="76B870A9" w14:textId="0226FE8F" w:rsidR="002B6EBD" w:rsidRPr="00086D15" w:rsidRDefault="002B6EBD" w:rsidP="002B6EBD">
            <w:pPr>
              <w:autoSpaceDE w:val="0"/>
              <w:autoSpaceDN w:val="0"/>
              <w:adjustRightInd w:val="0"/>
              <w:rPr>
                <w:sz w:val="22"/>
              </w:rPr>
            </w:pPr>
            <w:r w:rsidRPr="00086D15">
              <w:rPr>
                <w:rFonts w:eastAsia="Calibri" w:cs="Times New Roman"/>
                <w:sz w:val="22"/>
                <w:lang w:eastAsia="zh-CN"/>
              </w:rPr>
              <w:t xml:space="preserve">The more technologically intensive the industry, the more harmful for subsequent corporate performance was the presence of (1) vertical pay disparities between executive levels; (2) horizontal pay disparities within an executive level; (3) overall pay disparity within the TMT. </w:t>
            </w:r>
          </w:p>
        </w:tc>
      </w:tr>
      <w:tr w:rsidR="002B6EBD" w:rsidRPr="00086D15" w14:paraId="6120E365" w14:textId="77777777" w:rsidTr="001C449A">
        <w:trPr>
          <w:trHeight w:val="397"/>
        </w:trPr>
        <w:tc>
          <w:tcPr>
            <w:tcW w:w="655" w:type="pct"/>
          </w:tcPr>
          <w:p w14:paraId="2D1D7451" w14:textId="77777777" w:rsidR="002B6EBD" w:rsidRPr="00086D15" w:rsidRDefault="002B6EBD" w:rsidP="002B6EBD">
            <w:pPr>
              <w:rPr>
                <w:b/>
                <w:sz w:val="22"/>
                <w:lang w:eastAsia="zh-CN"/>
              </w:rPr>
            </w:pPr>
            <w:r w:rsidRPr="00086D15">
              <w:rPr>
                <w:b/>
                <w:sz w:val="22"/>
                <w:lang w:eastAsia="zh-CN"/>
              </w:rPr>
              <w:t>ST pay</w:t>
            </w:r>
          </w:p>
          <w:p w14:paraId="5E040F6E" w14:textId="77777777" w:rsidR="002B6EBD" w:rsidRPr="00086D15" w:rsidRDefault="002B6EBD" w:rsidP="002B6EBD">
            <w:pPr>
              <w:rPr>
                <w:b/>
                <w:sz w:val="22"/>
                <w:lang w:eastAsia="zh-CN"/>
              </w:rPr>
            </w:pPr>
            <w:r w:rsidRPr="00086D15">
              <w:rPr>
                <w:b/>
                <w:sz w:val="22"/>
                <w:lang w:eastAsia="zh-CN"/>
              </w:rPr>
              <w:t>LT pay</w:t>
            </w:r>
          </w:p>
          <w:p w14:paraId="5CD0DE27" w14:textId="77777777" w:rsidR="002B6EBD" w:rsidRPr="00086D15" w:rsidRDefault="002B6EBD" w:rsidP="002B6EBD">
            <w:pPr>
              <w:rPr>
                <w:b/>
                <w:sz w:val="22"/>
                <w:lang w:eastAsia="zh-CN"/>
              </w:rPr>
            </w:pPr>
            <w:r w:rsidRPr="00086D15">
              <w:rPr>
                <w:b/>
                <w:sz w:val="22"/>
                <w:lang w:eastAsia="zh-CN"/>
              </w:rPr>
              <w:t>Total compensation</w:t>
            </w:r>
          </w:p>
          <w:p w14:paraId="53E76D49" w14:textId="77777777" w:rsidR="002B6EBD" w:rsidRPr="00086D15" w:rsidRDefault="002B6EBD" w:rsidP="002B6EBD">
            <w:pPr>
              <w:rPr>
                <w:b/>
                <w:sz w:val="22"/>
                <w:lang w:eastAsia="zh-CN"/>
              </w:rPr>
            </w:pPr>
          </w:p>
        </w:tc>
        <w:tc>
          <w:tcPr>
            <w:tcW w:w="547" w:type="pct"/>
          </w:tcPr>
          <w:p w14:paraId="705871AB" w14:textId="184AB381" w:rsidR="002B6EBD" w:rsidRPr="00086D15" w:rsidRDefault="002B6EBD" w:rsidP="002B6EBD">
            <w:pPr>
              <w:rPr>
                <w:rFonts w:eastAsiaTheme="minorHAnsi"/>
                <w:sz w:val="22"/>
              </w:rPr>
            </w:pPr>
            <w:r w:rsidRPr="00086D15">
              <w:rPr>
                <w:rFonts w:eastAsiaTheme="minorHAnsi"/>
                <w:sz w:val="22"/>
              </w:rPr>
              <w:t>Tien</w:t>
            </w:r>
            <w:r w:rsidR="002660B1">
              <w:rPr>
                <w:rFonts w:eastAsiaTheme="minorHAnsi"/>
                <w:sz w:val="22"/>
              </w:rPr>
              <w:t xml:space="preserve"> et al. </w:t>
            </w:r>
            <w:r w:rsidRPr="00086D15">
              <w:rPr>
                <w:rFonts w:eastAsiaTheme="minorHAnsi"/>
                <w:sz w:val="22"/>
              </w:rPr>
              <w:t>(2013)</w:t>
            </w:r>
          </w:p>
        </w:tc>
        <w:tc>
          <w:tcPr>
            <w:tcW w:w="712" w:type="pct"/>
          </w:tcPr>
          <w:p w14:paraId="0C0D9965" w14:textId="77777777" w:rsidR="002B6EBD" w:rsidRPr="00086D15" w:rsidRDefault="002B6EBD" w:rsidP="002B6EBD">
            <w:pPr>
              <w:rPr>
                <w:rFonts w:eastAsiaTheme="minorHAnsi"/>
                <w:sz w:val="22"/>
              </w:rPr>
            </w:pPr>
            <w:r w:rsidRPr="001C449A">
              <w:rPr>
                <w:i/>
                <w:sz w:val="22"/>
              </w:rPr>
              <w:t>Journal of Management &amp; Organization</w:t>
            </w:r>
            <w:r w:rsidRPr="00086D15">
              <w:rPr>
                <w:rFonts w:eastAsiaTheme="minorHAnsi"/>
                <w:sz w:val="22"/>
              </w:rPr>
              <w:t>, 19:4, 424–453</w:t>
            </w:r>
          </w:p>
        </w:tc>
        <w:tc>
          <w:tcPr>
            <w:tcW w:w="985" w:type="pct"/>
          </w:tcPr>
          <w:p w14:paraId="00C27D4E" w14:textId="77777777" w:rsidR="002B6EBD" w:rsidRPr="00086D15" w:rsidRDefault="002B6EBD" w:rsidP="002B6EBD">
            <w:pPr>
              <w:rPr>
                <w:sz w:val="22"/>
                <w:lang w:eastAsia="zh-CN"/>
              </w:rPr>
            </w:pPr>
            <w:r w:rsidRPr="00086D15">
              <w:rPr>
                <w:sz w:val="22"/>
                <w:lang w:eastAsia="zh-CN"/>
              </w:rPr>
              <w:t>ST</w:t>
            </w:r>
            <w:r w:rsidRPr="00086D15">
              <w:rPr>
                <w:rFonts w:eastAsiaTheme="minorHAnsi"/>
                <w:sz w:val="22"/>
              </w:rPr>
              <w:t xml:space="preserve"> pay</w:t>
            </w:r>
            <w:r w:rsidRPr="00086D15">
              <w:rPr>
                <w:sz w:val="22"/>
                <w:lang w:eastAsia="zh-CN"/>
              </w:rPr>
              <w:t xml:space="preserve">: </w:t>
            </w:r>
            <w:r w:rsidRPr="00086D15">
              <w:rPr>
                <w:rFonts w:eastAsiaTheme="minorHAnsi"/>
                <w:sz w:val="22"/>
              </w:rPr>
              <w:t>base pay plus bonuses</w:t>
            </w:r>
            <w:r w:rsidRPr="00086D15">
              <w:rPr>
                <w:sz w:val="22"/>
                <w:lang w:eastAsia="zh-CN"/>
              </w:rPr>
              <w:t>;</w:t>
            </w:r>
          </w:p>
          <w:p w14:paraId="404DC2FF" w14:textId="77777777" w:rsidR="002B6EBD" w:rsidRPr="00086D15" w:rsidRDefault="002B6EBD" w:rsidP="002B6EBD">
            <w:pPr>
              <w:rPr>
                <w:sz w:val="22"/>
                <w:lang w:eastAsia="zh-CN"/>
              </w:rPr>
            </w:pPr>
            <w:r w:rsidRPr="00086D15">
              <w:rPr>
                <w:sz w:val="22"/>
                <w:lang w:eastAsia="zh-CN"/>
              </w:rPr>
              <w:t>LT pay: stocks, options, and all other contingent pay;</w:t>
            </w:r>
          </w:p>
          <w:p w14:paraId="023E8A2E" w14:textId="77777777" w:rsidR="002B6EBD" w:rsidRPr="00086D15" w:rsidRDefault="002B6EBD" w:rsidP="002B6EBD">
            <w:pPr>
              <w:rPr>
                <w:sz w:val="22"/>
                <w:lang w:eastAsia="zh-CN"/>
              </w:rPr>
            </w:pPr>
            <w:r w:rsidRPr="00086D15">
              <w:rPr>
                <w:sz w:val="22"/>
                <w:lang w:eastAsia="zh-CN"/>
              </w:rPr>
              <w:t>Total compensation: sum of short-term pay and long-term pay</w:t>
            </w:r>
          </w:p>
          <w:p w14:paraId="3447C7F9" w14:textId="77777777" w:rsidR="002B6EBD" w:rsidRPr="00086D15" w:rsidRDefault="002B6EBD" w:rsidP="002B6EBD">
            <w:pPr>
              <w:rPr>
                <w:sz w:val="22"/>
                <w:lang w:eastAsia="zh-CN"/>
              </w:rPr>
            </w:pPr>
          </w:p>
        </w:tc>
        <w:tc>
          <w:tcPr>
            <w:tcW w:w="985" w:type="pct"/>
          </w:tcPr>
          <w:p w14:paraId="40CF7D51" w14:textId="3E31ED85" w:rsidR="002B6EBD" w:rsidRPr="00086D15" w:rsidRDefault="002B6EBD" w:rsidP="002B6EBD">
            <w:pPr>
              <w:rPr>
                <w:rFonts w:eastAsiaTheme="minorHAnsi"/>
                <w:color w:val="000000"/>
                <w:sz w:val="22"/>
              </w:rPr>
            </w:pPr>
            <w:r w:rsidRPr="00086D15">
              <w:rPr>
                <w:rFonts w:eastAsiaTheme="minorHAnsi"/>
                <w:color w:val="000000"/>
                <w:sz w:val="22"/>
              </w:rPr>
              <w:t>Tobin</w:t>
            </w:r>
            <w:r w:rsidR="002D3603">
              <w:rPr>
                <w:rFonts w:eastAsiaTheme="minorHAnsi"/>
                <w:color w:val="000000"/>
                <w:sz w:val="22"/>
              </w:rPr>
              <w:t>’</w:t>
            </w:r>
            <w:r w:rsidRPr="00086D15">
              <w:rPr>
                <w:rFonts w:eastAsiaTheme="minorHAnsi"/>
                <w:color w:val="000000"/>
                <w:sz w:val="22"/>
              </w:rPr>
              <w:t>s</w:t>
            </w:r>
            <w:r w:rsidR="009F3626">
              <w:rPr>
                <w:rFonts w:eastAsiaTheme="minorHAnsi"/>
                <w:color w:val="000000"/>
                <w:sz w:val="22"/>
              </w:rPr>
              <w:t xml:space="preserve"> q</w:t>
            </w:r>
            <w:r w:rsidRPr="00086D15">
              <w:rPr>
                <w:rFonts w:eastAsiaTheme="minorHAnsi"/>
                <w:color w:val="000000"/>
                <w:sz w:val="22"/>
              </w:rPr>
              <w:t>; ROA; ROE</w:t>
            </w:r>
          </w:p>
        </w:tc>
        <w:tc>
          <w:tcPr>
            <w:tcW w:w="1116" w:type="pct"/>
          </w:tcPr>
          <w:p w14:paraId="73075F72" w14:textId="17B09A3E" w:rsidR="002B6EBD" w:rsidRPr="00086D15" w:rsidRDefault="002B6EBD" w:rsidP="002B6EBD">
            <w:pPr>
              <w:autoSpaceDE w:val="0"/>
              <w:autoSpaceDN w:val="0"/>
              <w:adjustRightInd w:val="0"/>
              <w:rPr>
                <w:rFonts w:eastAsiaTheme="minorHAnsi"/>
                <w:sz w:val="22"/>
              </w:rPr>
            </w:pPr>
            <w:r w:rsidRPr="00086D15">
              <w:rPr>
                <w:rFonts w:eastAsiaTheme="minorHAnsi"/>
                <w:sz w:val="22"/>
              </w:rPr>
              <w:t>CEO short-term pay positively impacts a firm</w:t>
            </w:r>
            <w:r w:rsidR="002D3603">
              <w:rPr>
                <w:rFonts w:eastAsiaTheme="minorHAnsi"/>
                <w:sz w:val="22"/>
              </w:rPr>
              <w:t>’</w:t>
            </w:r>
            <w:r w:rsidRPr="00086D15">
              <w:rPr>
                <w:rFonts w:eastAsiaTheme="minorHAnsi"/>
                <w:sz w:val="22"/>
              </w:rPr>
              <w:t xml:space="preserve">s </w:t>
            </w:r>
            <w:r w:rsidRPr="00086D15">
              <w:rPr>
                <w:sz w:val="22"/>
                <w:lang w:eastAsia="zh-CN"/>
              </w:rPr>
              <w:t>ROA</w:t>
            </w:r>
            <w:r w:rsidRPr="00086D15">
              <w:rPr>
                <w:rFonts w:eastAsiaTheme="minorHAnsi"/>
                <w:sz w:val="22"/>
              </w:rPr>
              <w:t xml:space="preserve"> and international</w:t>
            </w:r>
            <w:r w:rsidRPr="00086D15">
              <w:rPr>
                <w:sz w:val="22"/>
                <w:lang w:eastAsia="zh-CN"/>
              </w:rPr>
              <w:t xml:space="preserve"> </w:t>
            </w:r>
            <w:r w:rsidRPr="00086D15">
              <w:rPr>
                <w:rFonts w:eastAsiaTheme="minorHAnsi"/>
                <w:sz w:val="22"/>
              </w:rPr>
              <w:t>performance but negatively impacts its market value</w:t>
            </w:r>
            <w:r w:rsidRPr="00086D15">
              <w:rPr>
                <w:sz w:val="22"/>
                <w:lang w:eastAsia="zh-CN"/>
              </w:rPr>
              <w:t>.</w:t>
            </w:r>
          </w:p>
          <w:p w14:paraId="7CE57C24" w14:textId="77777777" w:rsidR="002B6EBD" w:rsidRPr="00086D15" w:rsidRDefault="002B6EBD" w:rsidP="002B6EBD">
            <w:pPr>
              <w:autoSpaceDE w:val="0"/>
              <w:autoSpaceDN w:val="0"/>
              <w:adjustRightInd w:val="0"/>
              <w:rPr>
                <w:sz w:val="22"/>
                <w:lang w:eastAsia="zh-CN"/>
              </w:rPr>
            </w:pPr>
          </w:p>
          <w:p w14:paraId="2B25B86C" w14:textId="189FF016" w:rsidR="002B6EBD" w:rsidRPr="00086D15" w:rsidRDefault="002B6EBD" w:rsidP="002B6EBD">
            <w:pPr>
              <w:autoSpaceDE w:val="0"/>
              <w:autoSpaceDN w:val="0"/>
              <w:adjustRightInd w:val="0"/>
              <w:rPr>
                <w:sz w:val="22"/>
                <w:lang w:eastAsia="zh-CN"/>
              </w:rPr>
            </w:pPr>
            <w:r w:rsidRPr="00086D15">
              <w:rPr>
                <w:sz w:val="22"/>
                <w:lang w:eastAsia="zh-CN"/>
              </w:rPr>
              <w:t>CEO total pay positively impacts a firm</w:t>
            </w:r>
            <w:r w:rsidR="002D3603">
              <w:rPr>
                <w:sz w:val="22"/>
                <w:lang w:eastAsia="zh-CN"/>
              </w:rPr>
              <w:t>’</w:t>
            </w:r>
            <w:r w:rsidRPr="00086D15">
              <w:rPr>
                <w:sz w:val="22"/>
                <w:lang w:eastAsia="zh-CN"/>
              </w:rPr>
              <w:t>s ROA and international</w:t>
            </w:r>
            <w:r>
              <w:rPr>
                <w:sz w:val="22"/>
                <w:lang w:eastAsia="zh-CN"/>
              </w:rPr>
              <w:t xml:space="preserve"> p</w:t>
            </w:r>
            <w:r w:rsidRPr="00086D15">
              <w:rPr>
                <w:sz w:val="22"/>
                <w:lang w:eastAsia="zh-CN"/>
              </w:rPr>
              <w:t xml:space="preserve">erformance. </w:t>
            </w:r>
          </w:p>
        </w:tc>
      </w:tr>
      <w:tr w:rsidR="002B6EBD" w:rsidRPr="00086D15" w14:paraId="4AAD79CE" w14:textId="77777777" w:rsidTr="001C449A">
        <w:trPr>
          <w:trHeight w:val="397"/>
        </w:trPr>
        <w:tc>
          <w:tcPr>
            <w:tcW w:w="655" w:type="pct"/>
          </w:tcPr>
          <w:p w14:paraId="123B285A" w14:textId="5BDE3DE8" w:rsidR="002B6EBD" w:rsidRPr="00086D15" w:rsidRDefault="002B6EBD" w:rsidP="002B6EBD">
            <w:pPr>
              <w:rPr>
                <w:b/>
                <w:sz w:val="22"/>
                <w:lang w:eastAsia="zh-CN"/>
              </w:rPr>
            </w:pPr>
            <w:r w:rsidRPr="00086D15">
              <w:rPr>
                <w:rFonts w:eastAsia="Calibri" w:cs="Times New Roman"/>
                <w:b/>
                <w:sz w:val="22"/>
                <w:lang w:eastAsia="zh-CN"/>
              </w:rPr>
              <w:t>Compensation monitoring</w:t>
            </w:r>
          </w:p>
        </w:tc>
        <w:tc>
          <w:tcPr>
            <w:tcW w:w="547" w:type="pct"/>
            <w:shd w:val="clear" w:color="auto" w:fill="auto"/>
          </w:tcPr>
          <w:p w14:paraId="0287AE0F" w14:textId="77F9CD1D" w:rsidR="002B6EBD" w:rsidRPr="00086D15" w:rsidRDefault="002B6EBD" w:rsidP="002B6EBD">
            <w:pPr>
              <w:rPr>
                <w:sz w:val="22"/>
              </w:rPr>
            </w:pPr>
            <w:r w:rsidRPr="00086D15">
              <w:rPr>
                <w:rFonts w:eastAsia="Calibri" w:cs="Times New Roman"/>
                <w:sz w:val="22"/>
                <w:lang w:eastAsia="zh-CN"/>
              </w:rPr>
              <w:t>Tosi and Gomez-Mejia (1994</w:t>
            </w:r>
            <w:r w:rsidRPr="00086D15">
              <w:rPr>
                <w:rFonts w:eastAsia="DengXian" w:cs="Times New Roman"/>
                <w:sz w:val="22"/>
                <w:lang w:eastAsia="zh-CN"/>
              </w:rPr>
              <w:t>)</w:t>
            </w:r>
          </w:p>
        </w:tc>
        <w:tc>
          <w:tcPr>
            <w:tcW w:w="712" w:type="pct"/>
          </w:tcPr>
          <w:p w14:paraId="2A2D331E" w14:textId="5EC33D59" w:rsidR="002B6EBD" w:rsidRPr="00086D15" w:rsidRDefault="002B6EBD" w:rsidP="002B6EBD">
            <w:pPr>
              <w:rPr>
                <w:sz w:val="22"/>
              </w:rPr>
            </w:pPr>
            <w:r w:rsidRPr="001C449A">
              <w:rPr>
                <w:i/>
                <w:sz w:val="22"/>
              </w:rPr>
              <w:t>Academy of Management Journal</w:t>
            </w:r>
            <w:r w:rsidRPr="00086D15">
              <w:rPr>
                <w:sz w:val="22"/>
              </w:rPr>
              <w:t>, 37 (4), 1002-1016</w:t>
            </w:r>
          </w:p>
        </w:tc>
        <w:tc>
          <w:tcPr>
            <w:tcW w:w="985" w:type="pct"/>
          </w:tcPr>
          <w:p w14:paraId="230ECC30" w14:textId="04E34606" w:rsidR="002B6EBD" w:rsidRPr="00086D15" w:rsidRDefault="002B6EBD" w:rsidP="002B6EBD">
            <w:pPr>
              <w:rPr>
                <w:sz w:val="22"/>
                <w:lang w:eastAsia="zh-CN"/>
              </w:rPr>
            </w:pPr>
            <w:r w:rsidRPr="00086D15">
              <w:rPr>
                <w:rFonts w:eastAsia="Calibri" w:cs="Times New Roman"/>
                <w:sz w:val="22"/>
                <w:lang w:eastAsia="zh-CN"/>
              </w:rPr>
              <w:t xml:space="preserve">CEO monitoring scale </w:t>
            </w:r>
          </w:p>
        </w:tc>
        <w:tc>
          <w:tcPr>
            <w:tcW w:w="985" w:type="pct"/>
          </w:tcPr>
          <w:p w14:paraId="09BC0018" w14:textId="1E0204E3" w:rsidR="002B6EBD" w:rsidRPr="00086D15" w:rsidRDefault="002B6EBD" w:rsidP="002B6EBD">
            <w:pPr>
              <w:rPr>
                <w:color w:val="000000"/>
                <w:sz w:val="22"/>
              </w:rPr>
            </w:pPr>
            <w:r w:rsidRPr="00086D15">
              <w:rPr>
                <w:rFonts w:eastAsia="Calibri" w:cs="Times New Roman"/>
                <w:sz w:val="22"/>
                <w:lang w:eastAsia="zh-CN"/>
              </w:rPr>
              <w:t>EPS, ROI, Return on common stock, MV</w:t>
            </w:r>
          </w:p>
        </w:tc>
        <w:tc>
          <w:tcPr>
            <w:tcW w:w="1116" w:type="pct"/>
          </w:tcPr>
          <w:p w14:paraId="0C5C441B" w14:textId="4E822E7D" w:rsidR="002B6EBD" w:rsidRPr="00086D15" w:rsidRDefault="002B6EBD" w:rsidP="002B6EBD">
            <w:pPr>
              <w:autoSpaceDE w:val="0"/>
              <w:autoSpaceDN w:val="0"/>
              <w:adjustRightInd w:val="0"/>
              <w:rPr>
                <w:sz w:val="22"/>
              </w:rPr>
            </w:pPr>
            <w:r w:rsidRPr="00086D15">
              <w:rPr>
                <w:rFonts w:eastAsia="DengXian" w:cs="Times New Roman"/>
                <w:sz w:val="22"/>
                <w:lang w:eastAsia="zh-CN"/>
              </w:rPr>
              <w:t>F</w:t>
            </w:r>
            <w:r w:rsidRPr="00086D15">
              <w:rPr>
                <w:rFonts w:eastAsia="Calibri" w:cs="Times New Roman"/>
                <w:sz w:val="22"/>
                <w:lang w:eastAsia="zh-CN"/>
              </w:rPr>
              <w:t>irm performance related to firm monitoring of CEO compensation, with decreasing returns to scale.</w:t>
            </w:r>
          </w:p>
        </w:tc>
      </w:tr>
      <w:tr w:rsidR="002B6EBD" w:rsidRPr="00086D15" w14:paraId="7AB136C0" w14:textId="77777777" w:rsidTr="00F57090">
        <w:trPr>
          <w:trHeight w:val="397"/>
        </w:trPr>
        <w:tc>
          <w:tcPr>
            <w:tcW w:w="655" w:type="pct"/>
          </w:tcPr>
          <w:p w14:paraId="56CDF0B5" w14:textId="1A50F873" w:rsidR="002B6EBD" w:rsidRPr="00086D15" w:rsidRDefault="002B6EBD" w:rsidP="002B6EBD">
            <w:pPr>
              <w:rPr>
                <w:rFonts w:eastAsia="Calibri" w:cs="Times New Roman"/>
                <w:b/>
                <w:sz w:val="22"/>
                <w:lang w:eastAsia="zh-CN"/>
              </w:rPr>
            </w:pPr>
            <w:r w:rsidRPr="00086D15">
              <w:rPr>
                <w:rFonts w:eastAsia="Calibri" w:cs="Times New Roman"/>
                <w:b/>
                <w:sz w:val="22"/>
                <w:lang w:eastAsia="zh-CN"/>
              </w:rPr>
              <w:t>LT incentives</w:t>
            </w:r>
          </w:p>
        </w:tc>
        <w:tc>
          <w:tcPr>
            <w:tcW w:w="547" w:type="pct"/>
            <w:shd w:val="clear" w:color="auto" w:fill="auto"/>
          </w:tcPr>
          <w:p w14:paraId="359828C5" w14:textId="2F58059B" w:rsidR="002B6EBD" w:rsidRPr="00086D15" w:rsidRDefault="002B6EBD" w:rsidP="002B6EBD">
            <w:pPr>
              <w:rPr>
                <w:rFonts w:eastAsia="Calibri" w:cs="Times New Roman"/>
                <w:sz w:val="22"/>
                <w:lang w:eastAsia="zh-CN"/>
              </w:rPr>
            </w:pPr>
            <w:r w:rsidRPr="00086D15">
              <w:rPr>
                <w:rFonts w:eastAsia="Calibri" w:cs="Times New Roman"/>
                <w:sz w:val="22"/>
                <w:lang w:eastAsia="zh-CN"/>
              </w:rPr>
              <w:t>Xue (2007)</w:t>
            </w:r>
          </w:p>
        </w:tc>
        <w:tc>
          <w:tcPr>
            <w:tcW w:w="712" w:type="pct"/>
          </w:tcPr>
          <w:p w14:paraId="2960DF51" w14:textId="5EDBDD21" w:rsidR="002B6EBD" w:rsidRPr="001C449A" w:rsidRDefault="002B6EBD" w:rsidP="002B6EBD">
            <w:pPr>
              <w:rPr>
                <w:i/>
                <w:sz w:val="22"/>
              </w:rPr>
            </w:pPr>
            <w:r w:rsidRPr="00147252">
              <w:rPr>
                <w:i/>
                <w:sz w:val="22"/>
                <w:lang w:eastAsia="zh-CN"/>
              </w:rPr>
              <w:t>R</w:t>
            </w:r>
            <w:r>
              <w:rPr>
                <w:i/>
                <w:sz w:val="22"/>
                <w:lang w:eastAsia="zh-CN"/>
              </w:rPr>
              <w:t xml:space="preserve">eview of Accounting Studies, </w:t>
            </w:r>
            <w:r w:rsidRPr="00147252">
              <w:rPr>
                <w:sz w:val="22"/>
                <w:lang w:eastAsia="zh-CN"/>
              </w:rPr>
              <w:t>12 (4), 659-690</w:t>
            </w:r>
          </w:p>
        </w:tc>
        <w:tc>
          <w:tcPr>
            <w:tcW w:w="985" w:type="pct"/>
          </w:tcPr>
          <w:p w14:paraId="0463E06D" w14:textId="33BF2251" w:rsidR="002B6EBD" w:rsidRPr="00086D15" w:rsidRDefault="002B6EBD" w:rsidP="002B6EBD">
            <w:pPr>
              <w:rPr>
                <w:rFonts w:eastAsia="Calibri" w:cs="Times New Roman"/>
                <w:sz w:val="22"/>
                <w:lang w:eastAsia="zh-CN"/>
              </w:rPr>
            </w:pPr>
            <w:r w:rsidRPr="00086D15">
              <w:rPr>
                <w:rFonts w:eastAsia="DengXian" w:cs="Times New Roman"/>
                <w:sz w:val="22"/>
                <w:lang w:eastAsia="zh-CN"/>
              </w:rPr>
              <w:t>C</w:t>
            </w:r>
            <w:r w:rsidRPr="00086D15">
              <w:rPr>
                <w:rFonts w:eastAsia="Calibri" w:cs="Times New Roman"/>
                <w:sz w:val="22"/>
                <w:lang w:eastAsia="zh-CN"/>
              </w:rPr>
              <w:t>urrent bonus/total compensation; share price sensitivity</w:t>
            </w:r>
          </w:p>
        </w:tc>
        <w:tc>
          <w:tcPr>
            <w:tcW w:w="985" w:type="pct"/>
          </w:tcPr>
          <w:p w14:paraId="06A55958" w14:textId="46944369" w:rsidR="002B6EBD" w:rsidRPr="00086D15" w:rsidRDefault="002B6EBD" w:rsidP="002B6EBD">
            <w:pPr>
              <w:rPr>
                <w:rFonts w:eastAsia="DengXian" w:cs="Times New Roman"/>
                <w:sz w:val="22"/>
                <w:lang w:eastAsia="zh-CN"/>
              </w:rPr>
            </w:pPr>
            <w:r w:rsidRPr="00086D15">
              <w:rPr>
                <w:rFonts w:eastAsia="DengXian" w:cs="Times New Roman"/>
                <w:sz w:val="22"/>
                <w:lang w:eastAsia="zh-CN"/>
              </w:rPr>
              <w:t>P</w:t>
            </w:r>
            <w:r w:rsidRPr="00086D15">
              <w:rPr>
                <w:rFonts w:eastAsia="Calibri" w:cs="Times New Roman"/>
                <w:sz w:val="22"/>
                <w:lang w:eastAsia="zh-CN"/>
              </w:rPr>
              <w:t>urchased technology = intangibles + goodwill + amortization of intangibles + amortization of goodwill</w:t>
            </w:r>
          </w:p>
        </w:tc>
        <w:tc>
          <w:tcPr>
            <w:tcW w:w="1116" w:type="pct"/>
          </w:tcPr>
          <w:p w14:paraId="10612ABC" w14:textId="7868A206" w:rsidR="002B6EBD" w:rsidRPr="00086D15" w:rsidRDefault="002B6EBD" w:rsidP="002B6EBD">
            <w:pPr>
              <w:rPr>
                <w:rFonts w:eastAsia="Calibri" w:cs="Times New Roman"/>
                <w:sz w:val="22"/>
                <w:lang w:eastAsia="zh-CN"/>
              </w:rPr>
            </w:pPr>
            <w:r w:rsidRPr="00086D15">
              <w:rPr>
                <w:rFonts w:eastAsia="Calibri" w:cs="Times New Roman"/>
                <w:sz w:val="22"/>
                <w:lang w:eastAsia="zh-CN"/>
              </w:rPr>
              <w:t>TMTs with more stock-based compensation will be more likely to create risky innovation in</w:t>
            </w:r>
            <w:r w:rsidR="00AC2EF4">
              <w:rPr>
                <w:rFonts w:eastAsia="Calibri" w:cs="Times New Roman"/>
                <w:sz w:val="22"/>
                <w:lang w:eastAsia="zh-CN"/>
              </w:rPr>
              <w:t>-</w:t>
            </w:r>
            <w:r w:rsidRPr="00086D15">
              <w:rPr>
                <w:rFonts w:eastAsia="Calibri" w:cs="Times New Roman"/>
                <w:sz w:val="22"/>
                <w:lang w:eastAsia="zh-CN"/>
              </w:rPr>
              <w:t>house than acquire or buy it from outside.</w:t>
            </w:r>
          </w:p>
        </w:tc>
      </w:tr>
      <w:tr w:rsidR="002B6EBD" w:rsidRPr="00086D15" w14:paraId="5D358838" w14:textId="77777777" w:rsidTr="001C449A">
        <w:trPr>
          <w:trHeight w:val="397"/>
        </w:trPr>
        <w:tc>
          <w:tcPr>
            <w:tcW w:w="655" w:type="pct"/>
          </w:tcPr>
          <w:p w14:paraId="4790AE1C" w14:textId="0C43C128" w:rsidR="002B6EBD" w:rsidRPr="00086D15" w:rsidRDefault="002B6EBD" w:rsidP="002B6EBD">
            <w:pPr>
              <w:rPr>
                <w:rFonts w:eastAsia="Calibri" w:cs="Times New Roman"/>
                <w:b/>
                <w:sz w:val="22"/>
                <w:lang w:eastAsia="zh-CN"/>
              </w:rPr>
            </w:pPr>
            <w:r w:rsidRPr="00086D15">
              <w:rPr>
                <w:rFonts w:eastAsia="Calibri" w:cs="Times New Roman"/>
                <w:b/>
                <w:sz w:val="22"/>
                <w:lang w:eastAsia="zh-CN"/>
              </w:rPr>
              <w:t>CEO compensation satisfaction</w:t>
            </w:r>
          </w:p>
        </w:tc>
        <w:tc>
          <w:tcPr>
            <w:tcW w:w="547" w:type="pct"/>
            <w:shd w:val="clear" w:color="auto" w:fill="auto"/>
          </w:tcPr>
          <w:p w14:paraId="14744F47" w14:textId="1E55DFF2" w:rsidR="002B6EBD" w:rsidRPr="00086D15" w:rsidRDefault="002B6EBD" w:rsidP="002B6EBD">
            <w:pPr>
              <w:rPr>
                <w:rFonts w:eastAsia="Calibri" w:cs="Times New Roman"/>
                <w:sz w:val="22"/>
                <w:lang w:eastAsia="zh-CN"/>
              </w:rPr>
            </w:pPr>
            <w:r w:rsidRPr="00086D15">
              <w:rPr>
                <w:rFonts w:eastAsia="Calibri" w:cs="Times New Roman"/>
                <w:sz w:val="22"/>
                <w:lang w:eastAsia="zh-CN"/>
              </w:rPr>
              <w:t>Zajac (1990</w:t>
            </w:r>
            <w:r w:rsidRPr="00086D15">
              <w:rPr>
                <w:rFonts w:eastAsia="DengXian" w:cs="Times New Roman"/>
                <w:sz w:val="22"/>
                <w:lang w:eastAsia="zh-CN"/>
              </w:rPr>
              <w:t>)</w:t>
            </w:r>
          </w:p>
        </w:tc>
        <w:tc>
          <w:tcPr>
            <w:tcW w:w="712" w:type="pct"/>
          </w:tcPr>
          <w:p w14:paraId="4D1207DF" w14:textId="031567C9" w:rsidR="002B6EBD" w:rsidRPr="00086D15" w:rsidRDefault="002B6EBD" w:rsidP="002B6EBD">
            <w:pPr>
              <w:rPr>
                <w:sz w:val="22"/>
              </w:rPr>
            </w:pPr>
            <w:r w:rsidRPr="001C449A">
              <w:rPr>
                <w:i/>
                <w:sz w:val="22"/>
              </w:rPr>
              <w:t>Strategic Management Journal</w:t>
            </w:r>
            <w:r w:rsidRPr="00086D15">
              <w:rPr>
                <w:sz w:val="22"/>
              </w:rPr>
              <w:t>, 11 (3), 217-230</w:t>
            </w:r>
          </w:p>
        </w:tc>
        <w:tc>
          <w:tcPr>
            <w:tcW w:w="985" w:type="pct"/>
          </w:tcPr>
          <w:p w14:paraId="47C4CEE0" w14:textId="04B2DE89" w:rsidR="002B6EBD" w:rsidRPr="00086D15" w:rsidRDefault="002B6EBD" w:rsidP="002B6EBD">
            <w:pPr>
              <w:rPr>
                <w:rFonts w:eastAsia="Calibri" w:cs="Times New Roman"/>
                <w:sz w:val="22"/>
                <w:lang w:eastAsia="zh-CN"/>
              </w:rPr>
            </w:pPr>
            <w:r w:rsidRPr="00086D15">
              <w:rPr>
                <w:rFonts w:eastAsia="Calibri" w:cs="Times New Roman"/>
                <w:sz w:val="22"/>
                <w:lang w:eastAsia="zh-CN"/>
              </w:rPr>
              <w:t>CEO salary satisfaction survey</w:t>
            </w:r>
          </w:p>
        </w:tc>
        <w:tc>
          <w:tcPr>
            <w:tcW w:w="985" w:type="pct"/>
          </w:tcPr>
          <w:p w14:paraId="6441518C" w14:textId="5D0FCD9D" w:rsidR="002B6EBD" w:rsidRPr="00086D15" w:rsidRDefault="002B6EBD" w:rsidP="002B6EBD">
            <w:pPr>
              <w:rPr>
                <w:rFonts w:eastAsia="Calibri" w:cs="Times New Roman"/>
                <w:sz w:val="22"/>
                <w:lang w:eastAsia="zh-CN"/>
              </w:rPr>
            </w:pPr>
            <w:r w:rsidRPr="00086D15">
              <w:rPr>
                <w:rFonts w:eastAsia="DengXian" w:cs="Times New Roman"/>
                <w:sz w:val="22"/>
                <w:lang w:eastAsia="zh-CN"/>
              </w:rPr>
              <w:t>F</w:t>
            </w:r>
            <w:r w:rsidRPr="00086D15">
              <w:rPr>
                <w:rFonts w:eastAsia="Calibri" w:cs="Times New Roman"/>
                <w:sz w:val="22"/>
                <w:lang w:eastAsia="zh-CN"/>
              </w:rPr>
              <w:t>irm profitability</w:t>
            </w:r>
          </w:p>
        </w:tc>
        <w:tc>
          <w:tcPr>
            <w:tcW w:w="1116" w:type="pct"/>
          </w:tcPr>
          <w:p w14:paraId="38E25076" w14:textId="74BDD161" w:rsidR="002B6EBD" w:rsidRPr="00086D15" w:rsidRDefault="002B6EBD" w:rsidP="002B6EBD">
            <w:pPr>
              <w:rPr>
                <w:rFonts w:eastAsia="DengXian" w:cs="Times New Roman"/>
                <w:sz w:val="22"/>
                <w:lang w:eastAsia="zh-CN"/>
              </w:rPr>
            </w:pPr>
            <w:r w:rsidRPr="00086D15">
              <w:rPr>
                <w:rFonts w:eastAsia="Calibri" w:cs="Times New Roman"/>
                <w:sz w:val="22"/>
                <w:lang w:eastAsia="zh-CN"/>
              </w:rPr>
              <w:t>Firms whose CEOs are more satisfied with their compensation will be higher performing</w:t>
            </w:r>
            <w:r w:rsidRPr="00086D15">
              <w:rPr>
                <w:rFonts w:eastAsia="DengXian" w:cs="Times New Roman"/>
                <w:sz w:val="22"/>
                <w:lang w:eastAsia="zh-CN"/>
              </w:rPr>
              <w:t>.</w:t>
            </w:r>
          </w:p>
        </w:tc>
      </w:tr>
    </w:tbl>
    <w:p w14:paraId="3DEE757F" w14:textId="77777777" w:rsidR="00C92D8A" w:rsidRPr="00086D15" w:rsidRDefault="00C92D8A" w:rsidP="00096D68">
      <w:pPr>
        <w:spacing w:after="0" w:line="480" w:lineRule="auto"/>
      </w:pPr>
    </w:p>
    <w:sectPr w:rsidR="00C92D8A" w:rsidRPr="00086D15" w:rsidSect="00F376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7FFC" w14:textId="77777777" w:rsidR="00AD3E30" w:rsidRDefault="00AD3E30" w:rsidP="008775B3">
      <w:pPr>
        <w:spacing w:after="0" w:line="240" w:lineRule="auto"/>
      </w:pPr>
      <w:r>
        <w:separator/>
      </w:r>
    </w:p>
  </w:endnote>
  <w:endnote w:type="continuationSeparator" w:id="0">
    <w:p w14:paraId="20184CF2" w14:textId="77777777" w:rsidR="00AD3E30" w:rsidRDefault="00AD3E30" w:rsidP="008775B3">
      <w:pPr>
        <w:spacing w:after="0" w:line="240" w:lineRule="auto"/>
      </w:pPr>
      <w:r>
        <w:continuationSeparator/>
      </w:r>
    </w:p>
  </w:endnote>
  <w:endnote w:type="continuationNotice" w:id="1">
    <w:p w14:paraId="1A79B594" w14:textId="77777777" w:rsidR="00AD3E30" w:rsidRDefault="00AD3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TT5235d5a9">
    <w:altName w:val="Cambria"/>
    <w:panose1 w:val="020B0604020202020204"/>
    <w:charset w:val="00"/>
    <w:family w:val="roman"/>
    <w:notTrueType/>
    <w:pitch w:val="default"/>
    <w:sig w:usb0="00000003" w:usb1="00000000" w:usb2="00000000" w:usb3="00000000" w:csb0="00000001" w:csb1="00000000"/>
  </w:font>
  <w:font w:name="Guardian">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Italic">
    <w:altName w:val="Times New Roman"/>
    <w:panose1 w:val="0000050000000009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26DB" w14:textId="6110121D" w:rsidR="00756A19" w:rsidRPr="00221022" w:rsidRDefault="00756A19">
    <w:pPr>
      <w:pStyle w:val="Footer"/>
      <w:jc w:val="right"/>
    </w:pPr>
  </w:p>
  <w:p w14:paraId="48C3440C" w14:textId="77777777" w:rsidR="00756A19" w:rsidRDefault="0075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589920"/>
      <w:docPartObj>
        <w:docPartGallery w:val="Page Numbers (Bottom of Page)"/>
        <w:docPartUnique/>
      </w:docPartObj>
    </w:sdtPr>
    <w:sdtEndPr>
      <w:rPr>
        <w:noProof/>
      </w:rPr>
    </w:sdtEndPr>
    <w:sdtContent>
      <w:p w14:paraId="377980DB" w14:textId="1CAE423C" w:rsidR="00756A19" w:rsidRPr="00221022" w:rsidRDefault="00756A19">
        <w:pPr>
          <w:pStyle w:val="Footer"/>
          <w:jc w:val="right"/>
        </w:pPr>
        <w:r w:rsidRPr="00221022">
          <w:fldChar w:fldCharType="begin"/>
        </w:r>
        <w:r w:rsidRPr="00221022">
          <w:instrText xml:space="preserve"> PAGE   \* MERGEFORMAT </w:instrText>
        </w:r>
        <w:r w:rsidRPr="00221022">
          <w:fldChar w:fldCharType="separate"/>
        </w:r>
        <w:r w:rsidR="00093D2B">
          <w:rPr>
            <w:noProof/>
          </w:rPr>
          <w:t>30</w:t>
        </w:r>
        <w:r w:rsidRPr="00221022">
          <w:rPr>
            <w:noProof/>
          </w:rPr>
          <w:fldChar w:fldCharType="end"/>
        </w:r>
      </w:p>
    </w:sdtContent>
  </w:sdt>
  <w:p w14:paraId="4B512CE5" w14:textId="77777777" w:rsidR="00756A19" w:rsidRDefault="00756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130856"/>
      <w:docPartObj>
        <w:docPartGallery w:val="Page Numbers (Bottom of Page)"/>
        <w:docPartUnique/>
      </w:docPartObj>
    </w:sdtPr>
    <w:sdtEndPr>
      <w:rPr>
        <w:noProof/>
      </w:rPr>
    </w:sdtEndPr>
    <w:sdtContent>
      <w:p w14:paraId="445F3AE3" w14:textId="79497C66" w:rsidR="00756A19" w:rsidRPr="00221022" w:rsidRDefault="00756A19">
        <w:pPr>
          <w:pStyle w:val="Footer"/>
          <w:jc w:val="right"/>
        </w:pPr>
        <w:r w:rsidRPr="00221022">
          <w:fldChar w:fldCharType="begin"/>
        </w:r>
        <w:r w:rsidRPr="00221022">
          <w:instrText xml:space="preserve"> PAGE   \* MERGEFORMAT </w:instrText>
        </w:r>
        <w:r w:rsidRPr="00221022">
          <w:fldChar w:fldCharType="separate"/>
        </w:r>
        <w:r w:rsidR="00093D2B">
          <w:rPr>
            <w:noProof/>
          </w:rPr>
          <w:t>51</w:t>
        </w:r>
        <w:r w:rsidRPr="00221022">
          <w:rPr>
            <w:noProof/>
          </w:rPr>
          <w:fldChar w:fldCharType="end"/>
        </w:r>
      </w:p>
    </w:sdtContent>
  </w:sdt>
  <w:p w14:paraId="1462EA2A" w14:textId="77777777" w:rsidR="00756A19" w:rsidRDefault="00756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975553"/>
      <w:docPartObj>
        <w:docPartGallery w:val="Page Numbers (Bottom of Page)"/>
        <w:docPartUnique/>
      </w:docPartObj>
    </w:sdtPr>
    <w:sdtEndPr>
      <w:rPr>
        <w:noProof/>
      </w:rPr>
    </w:sdtEndPr>
    <w:sdtContent>
      <w:p w14:paraId="02B64A06" w14:textId="795EA71E" w:rsidR="00756A19" w:rsidRPr="00221022" w:rsidRDefault="00756A19">
        <w:pPr>
          <w:pStyle w:val="Footer"/>
          <w:jc w:val="right"/>
        </w:pPr>
        <w:r w:rsidRPr="00221022">
          <w:fldChar w:fldCharType="begin"/>
        </w:r>
        <w:r w:rsidRPr="00221022">
          <w:instrText xml:space="preserve"> PAGE   \* MERGEFORMAT </w:instrText>
        </w:r>
        <w:r w:rsidRPr="00221022">
          <w:fldChar w:fldCharType="separate"/>
        </w:r>
        <w:r w:rsidR="00093D2B">
          <w:rPr>
            <w:noProof/>
          </w:rPr>
          <w:t>60</w:t>
        </w:r>
        <w:r w:rsidRPr="00221022">
          <w:rPr>
            <w:noProof/>
          </w:rPr>
          <w:fldChar w:fldCharType="end"/>
        </w:r>
      </w:p>
    </w:sdtContent>
  </w:sdt>
  <w:p w14:paraId="26426D1F" w14:textId="77777777" w:rsidR="00756A19" w:rsidRDefault="00756A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82468"/>
      <w:docPartObj>
        <w:docPartGallery w:val="Page Numbers (Bottom of Page)"/>
        <w:docPartUnique/>
      </w:docPartObj>
    </w:sdtPr>
    <w:sdtEndPr>
      <w:rPr>
        <w:rFonts w:cs="Times New Roman"/>
        <w:noProof/>
      </w:rPr>
    </w:sdtEndPr>
    <w:sdtContent>
      <w:p w14:paraId="7C3BA1DB" w14:textId="0A733FEC" w:rsidR="00756A19" w:rsidRPr="00DA3805" w:rsidRDefault="00756A19">
        <w:pPr>
          <w:pStyle w:val="Footer"/>
          <w:jc w:val="right"/>
          <w:rPr>
            <w:rFonts w:cs="Times New Roman"/>
          </w:rPr>
        </w:pPr>
        <w:r w:rsidRPr="00DA3805">
          <w:rPr>
            <w:rFonts w:cs="Times New Roman"/>
          </w:rPr>
          <w:fldChar w:fldCharType="begin"/>
        </w:r>
        <w:r w:rsidRPr="00162F9D">
          <w:rPr>
            <w:rFonts w:cs="Times New Roman"/>
          </w:rPr>
          <w:instrText xml:space="preserve"> PAGE   \* MERGEFORMAT </w:instrText>
        </w:r>
        <w:r w:rsidRPr="00DA3805">
          <w:rPr>
            <w:rFonts w:cs="Times New Roman"/>
          </w:rPr>
          <w:fldChar w:fldCharType="separate"/>
        </w:r>
        <w:r w:rsidR="00093D2B" w:rsidRPr="00093D2B">
          <w:rPr>
            <w:rFonts w:asciiTheme="minorHAnsi" w:hAnsiTheme="minorHAnsi" w:cs="Times New Roman"/>
            <w:noProof/>
          </w:rPr>
          <w:t>69</w:t>
        </w:r>
        <w:r w:rsidRPr="00DA3805">
          <w:rPr>
            <w:rFonts w:cs="Times New Roman"/>
            <w:noProof/>
          </w:rPr>
          <w:fldChar w:fldCharType="end"/>
        </w:r>
      </w:p>
    </w:sdtContent>
  </w:sdt>
  <w:p w14:paraId="05CF3112" w14:textId="77777777" w:rsidR="00756A19" w:rsidRDefault="0075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AAC2" w14:textId="77777777" w:rsidR="00AD3E30" w:rsidRDefault="00AD3E30" w:rsidP="008775B3">
      <w:pPr>
        <w:spacing w:after="0" w:line="240" w:lineRule="auto"/>
      </w:pPr>
      <w:r>
        <w:separator/>
      </w:r>
    </w:p>
  </w:footnote>
  <w:footnote w:type="continuationSeparator" w:id="0">
    <w:p w14:paraId="352F8C94" w14:textId="77777777" w:rsidR="00AD3E30" w:rsidRDefault="00AD3E30" w:rsidP="008775B3">
      <w:pPr>
        <w:spacing w:after="0" w:line="240" w:lineRule="auto"/>
      </w:pPr>
      <w:r>
        <w:continuationSeparator/>
      </w:r>
    </w:p>
  </w:footnote>
  <w:footnote w:type="continuationNotice" w:id="1">
    <w:p w14:paraId="7881DB08" w14:textId="77777777" w:rsidR="00AD3E30" w:rsidRDefault="00AD3E30">
      <w:pPr>
        <w:spacing w:after="0" w:line="240" w:lineRule="auto"/>
      </w:pPr>
    </w:p>
  </w:footnote>
  <w:footnote w:id="2">
    <w:p w14:paraId="4C5DF276" w14:textId="0973C44A" w:rsidR="00756A19" w:rsidRPr="004E58DB" w:rsidRDefault="00756A19" w:rsidP="003D1D60">
      <w:pPr>
        <w:pStyle w:val="FootnoteText"/>
      </w:pPr>
      <w:r w:rsidRPr="00885D3F">
        <w:rPr>
          <w:rStyle w:val="FootnoteReference"/>
        </w:rPr>
        <w:footnoteRef/>
      </w:r>
      <w:r w:rsidRPr="004E58DB">
        <w:t xml:space="preserve"> </w:t>
      </w:r>
      <w:r>
        <w:rPr>
          <w:color w:val="000000"/>
          <w:shd w:val="clear" w:color="auto" w:fill="FFFFFF"/>
        </w:rPr>
        <w:t>S</w:t>
      </w:r>
      <w:r w:rsidRPr="004E58DB">
        <w:rPr>
          <w:color w:val="000000"/>
          <w:shd w:val="clear" w:color="auto" w:fill="FFFFFF"/>
        </w:rPr>
        <w:t xml:space="preserve">trategic leadership theorists </w:t>
      </w:r>
      <w:r>
        <w:rPr>
          <w:color w:val="000000"/>
          <w:shd w:val="clear" w:color="auto" w:fill="FFFFFF"/>
        </w:rPr>
        <w:t>have defined the</w:t>
      </w:r>
      <w:r w:rsidRPr="004E58DB">
        <w:rPr>
          <w:color w:val="000000"/>
          <w:shd w:val="clear" w:color="auto" w:fill="FFFFFF"/>
        </w:rPr>
        <w:t xml:space="preserve"> term </w:t>
      </w:r>
      <w:r>
        <w:rPr>
          <w:color w:val="000000"/>
          <w:shd w:val="clear" w:color="auto" w:fill="FFFFFF"/>
        </w:rPr>
        <w:t>“</w:t>
      </w:r>
      <w:r w:rsidRPr="00FF19A8">
        <w:rPr>
          <w:color w:val="000000"/>
          <w:shd w:val="clear" w:color="auto" w:fill="FFFFFF"/>
        </w:rPr>
        <w:t>top management team</w:t>
      </w:r>
      <w:r>
        <w:rPr>
          <w:color w:val="000000"/>
          <w:shd w:val="clear" w:color="auto" w:fill="FFFFFF"/>
        </w:rPr>
        <w:t>”</w:t>
      </w:r>
      <w:r w:rsidRPr="004E58DB">
        <w:rPr>
          <w:color w:val="000000"/>
          <w:shd w:val="clear" w:color="auto" w:fill="FFFFFF"/>
        </w:rPr>
        <w:t> </w:t>
      </w:r>
      <w:r>
        <w:rPr>
          <w:color w:val="000000"/>
          <w:shd w:val="clear" w:color="auto" w:fill="FFFFFF"/>
        </w:rPr>
        <w:t>as</w:t>
      </w:r>
      <w:r w:rsidRPr="004E58DB">
        <w:rPr>
          <w:color w:val="000000"/>
          <w:shd w:val="clear" w:color="auto" w:fill="FFFFFF"/>
        </w:rPr>
        <w:t xml:space="preserve"> </w:t>
      </w:r>
      <w:r>
        <w:rPr>
          <w:color w:val="000000"/>
          <w:shd w:val="clear" w:color="auto" w:fill="FFFFFF"/>
        </w:rPr>
        <w:t>a</w:t>
      </w:r>
      <w:r w:rsidRPr="004E58DB">
        <w:rPr>
          <w:color w:val="000000"/>
          <w:shd w:val="clear" w:color="auto" w:fill="FFFFFF"/>
        </w:rPr>
        <w:t xml:space="preserve"> relatively small group of </w:t>
      </w:r>
      <w:r>
        <w:rPr>
          <w:color w:val="000000"/>
          <w:shd w:val="clear" w:color="auto" w:fill="FFFFFF"/>
        </w:rPr>
        <w:t xml:space="preserve">the </w:t>
      </w:r>
      <w:r w:rsidRPr="004E58DB">
        <w:rPr>
          <w:color w:val="000000"/>
          <w:shd w:val="clear" w:color="auto" w:fill="FFFFFF"/>
        </w:rPr>
        <w:t>most influential executives at the apex of an organization—usually the CEO (or general manager) and those who report directly to him or her (Finkelstein</w:t>
      </w:r>
      <w:r>
        <w:rPr>
          <w:color w:val="000000"/>
          <w:shd w:val="clear" w:color="auto" w:fill="FFFFFF"/>
        </w:rPr>
        <w:t xml:space="preserve"> et al. </w:t>
      </w:r>
      <w:r w:rsidRPr="004E58DB">
        <w:rPr>
          <w:color w:val="000000"/>
          <w:shd w:val="clear" w:color="auto" w:fill="FFFFFF"/>
        </w:rPr>
        <w:t>200</w:t>
      </w:r>
      <w:r>
        <w:rPr>
          <w:color w:val="000000"/>
          <w:shd w:val="clear" w:color="auto" w:fill="FFFFFF"/>
        </w:rPr>
        <w:t>9</w:t>
      </w:r>
      <w:r w:rsidRPr="004E58DB">
        <w:rPr>
          <w:color w:val="000000"/>
          <w:shd w:val="clear" w:color="auto" w:fill="FFFFFF"/>
        </w:rPr>
        <w:t>).</w:t>
      </w:r>
    </w:p>
  </w:footnote>
  <w:footnote w:id="3">
    <w:p w14:paraId="4FEB704D" w14:textId="3E4A175C" w:rsidR="00756A19" w:rsidRPr="00E055AB" w:rsidRDefault="00756A19">
      <w:pPr>
        <w:pStyle w:val="FootnoteText"/>
      </w:pPr>
      <w:r w:rsidRPr="009A41B5">
        <w:rPr>
          <w:rStyle w:val="FootnoteReference"/>
        </w:rPr>
        <w:footnoteRef/>
      </w:r>
      <w:r w:rsidRPr="009A41B5">
        <w:t xml:space="preserve"> Stock returns </w:t>
      </w:r>
      <w:r>
        <w:t xml:space="preserve">reflect </w:t>
      </w:r>
      <w:r w:rsidRPr="009742CE">
        <w:t xml:space="preserve">the change in the total value of an investment in a common stock over some period per dollar of initial investment </w:t>
      </w:r>
      <w:r>
        <w:t xml:space="preserve">(e.g., Srinivasan and Hanssens 2009) </w:t>
      </w:r>
      <w:r w:rsidRPr="009742CE">
        <w:t xml:space="preserve">and is operationalized as </w:t>
      </w:r>
      <w:r w:rsidRPr="00160842">
        <w:t>(</w:t>
      </w:r>
      <w:r w:rsidRPr="00AB52F7">
        <w:rPr>
          <w:i/>
        </w:rPr>
        <w:t>Price</w:t>
      </w:r>
      <w:r w:rsidRPr="00E055AB">
        <w:rPr>
          <w:vertAlign w:val="subscript"/>
        </w:rPr>
        <w:t>t</w:t>
      </w:r>
      <w:r w:rsidRPr="00E055AB">
        <w:t xml:space="preserve"> + </w:t>
      </w:r>
      <w:r w:rsidRPr="00AB52F7">
        <w:rPr>
          <w:i/>
        </w:rPr>
        <w:t>Dividend</w:t>
      </w:r>
      <w:r w:rsidRPr="00E055AB">
        <w:rPr>
          <w:vertAlign w:val="subscript"/>
        </w:rPr>
        <w:t>t</w:t>
      </w:r>
      <w:r w:rsidRPr="00E055AB">
        <w:t xml:space="preserve"> – </w:t>
      </w:r>
      <w:r w:rsidRPr="00AB52F7">
        <w:rPr>
          <w:i/>
        </w:rPr>
        <w:t>Price</w:t>
      </w:r>
      <w:r w:rsidRPr="00E055AB">
        <w:rPr>
          <w:vertAlign w:val="subscript"/>
        </w:rPr>
        <w:t>t – 1</w:t>
      </w:r>
      <w:r w:rsidRPr="00E055AB">
        <w:t>)/(</w:t>
      </w:r>
      <w:r w:rsidRPr="00AB52F7">
        <w:rPr>
          <w:i/>
        </w:rPr>
        <w:t>Price</w:t>
      </w:r>
      <w:r w:rsidRPr="00E055AB">
        <w:rPr>
          <w:vertAlign w:val="subscript"/>
        </w:rPr>
        <w:t>t – 1</w:t>
      </w:r>
      <w:r w:rsidRPr="00E055AB">
        <w:t>).</w:t>
      </w:r>
    </w:p>
  </w:footnote>
  <w:footnote w:id="4">
    <w:p w14:paraId="17941F31" w14:textId="45C038C2" w:rsidR="00756A19" w:rsidRDefault="00756A19">
      <w:pPr>
        <w:pStyle w:val="FootnoteText"/>
      </w:pPr>
      <w:r>
        <w:rPr>
          <w:rStyle w:val="FootnoteReference"/>
        </w:rPr>
        <w:footnoteRef/>
      </w:r>
      <w:r>
        <w:t xml:space="preserve"> </w:t>
      </w:r>
      <w:r w:rsidRPr="001977D3">
        <w:t>Innovation refers to the process of bringing new products and services to market (Hauser</w:t>
      </w:r>
      <w:r>
        <w:t xml:space="preserve"> et al. </w:t>
      </w:r>
      <w:r w:rsidRPr="001977D3">
        <w:t>2006)</w:t>
      </w:r>
      <w:r>
        <w:t>.</w:t>
      </w:r>
    </w:p>
  </w:footnote>
  <w:footnote w:id="5">
    <w:p w14:paraId="610AEAF9" w14:textId="4DB0FD45" w:rsidR="00756A19" w:rsidRDefault="00756A19" w:rsidP="00877B9C">
      <w:pPr>
        <w:pStyle w:val="FootnoteText"/>
      </w:pPr>
      <w:r>
        <w:rPr>
          <w:rStyle w:val="FootnoteReference"/>
        </w:rPr>
        <w:footnoteRef/>
      </w:r>
      <w:r>
        <w:t xml:space="preserve"> We consider both the direct </w:t>
      </w:r>
      <w:r w:rsidRPr="00E530E0">
        <w:t>and</w:t>
      </w:r>
      <w:r>
        <w:t xml:space="preserve"> indirect effect through innovation on stock returns of CEO characteristics </w:t>
      </w:r>
      <w:r w:rsidRPr="00215DC0">
        <w:t>(</w:t>
      </w:r>
      <w:r>
        <w:t xml:space="preserve">see, e.g., </w:t>
      </w:r>
      <w:r w:rsidRPr="00215DC0">
        <w:rPr>
          <w:color w:val="000000"/>
        </w:rPr>
        <w:t xml:space="preserve">Rubera and Kirca 2012; Srinivasan et al. 2009; Warren </w:t>
      </w:r>
      <w:r>
        <w:rPr>
          <w:color w:val="000000"/>
        </w:rPr>
        <w:t xml:space="preserve">and </w:t>
      </w:r>
      <w:r w:rsidRPr="00215DC0">
        <w:rPr>
          <w:color w:val="000000"/>
        </w:rPr>
        <w:t>Sorescu 2017; Warren</w:t>
      </w:r>
      <w:r>
        <w:rPr>
          <w:color w:val="000000"/>
        </w:rPr>
        <w:t xml:space="preserve"> et al. </w:t>
      </w:r>
      <w:r w:rsidRPr="00215DC0">
        <w:rPr>
          <w:color w:val="000000"/>
        </w:rPr>
        <w:t>2019).</w:t>
      </w:r>
      <w:r w:rsidRPr="00E120BE">
        <w:t xml:space="preserve"> </w:t>
      </w:r>
      <w:r w:rsidRPr="00215DC0">
        <w:t xml:space="preserve">We do not assume that the stock market immediately and fully incorporates all future cash flows that will derive from a CEO’s particular characteristics at the moment </w:t>
      </w:r>
      <w:r>
        <w:t>his or her</w:t>
      </w:r>
      <w:r w:rsidRPr="00215DC0">
        <w:t xml:space="preserve"> appointment is announced. Thus, stock returns may adjust over time as the market processes the implications of various CEO factors.</w:t>
      </w:r>
      <w:r>
        <w:t xml:space="preserve"> </w:t>
      </w:r>
      <w:r w:rsidRPr="00215DC0">
        <w:t xml:space="preserve">In </w:t>
      </w:r>
      <w:r>
        <w:t xml:space="preserve">general, we build our </w:t>
      </w:r>
      <w:r w:rsidRPr="00215DC0">
        <w:t>propositions around the idea of semistrong stock market efficienc</w:t>
      </w:r>
      <w:r w:rsidRPr="000F59D6">
        <w:t>y (</w:t>
      </w:r>
      <w:r w:rsidRPr="00C23E47">
        <w:t>Fama 1970</w:t>
      </w:r>
      <w:r w:rsidRPr="000F59D6">
        <w:t xml:space="preserve">), </w:t>
      </w:r>
      <w:r>
        <w:t xml:space="preserve">in which </w:t>
      </w:r>
      <w:r w:rsidRPr="00215DC0">
        <w:t>the stock market adjusts to all available information, but not instantaneously.</w:t>
      </w:r>
    </w:p>
  </w:footnote>
  <w:footnote w:id="6">
    <w:p w14:paraId="46D38115" w14:textId="1F1B1083" w:rsidR="00756A19" w:rsidRDefault="00756A19" w:rsidP="009D2803">
      <w:pPr>
        <w:pStyle w:val="FootnoteText"/>
      </w:pPr>
      <w:r>
        <w:rPr>
          <w:rStyle w:val="FootnoteReference"/>
        </w:rPr>
        <w:footnoteRef/>
      </w:r>
      <w:r>
        <w:t xml:space="preserve"> </w:t>
      </w:r>
      <w:r w:rsidRPr="00223CDD">
        <w:t xml:space="preserve">Military background </w:t>
      </w:r>
      <w:r>
        <w:t>can be classified as either a personality or a demographic characteristic. We do not regard military background as a demographic characteristic because it is a former occupation for current CEOs. More important, research has treated military background as a “perso</w:t>
      </w:r>
      <w:r w:rsidRPr="00E3448F">
        <w:t xml:space="preserve">nality </w:t>
      </w:r>
      <w:r w:rsidRPr="005706EF">
        <w:t xml:space="preserve">trait” because it </w:t>
      </w:r>
      <w:r w:rsidRPr="00BB5B5E">
        <w:t>is a proxy for conservatism and affects individuals’ values, behaviors</w:t>
      </w:r>
      <w:r>
        <w:t>,</w:t>
      </w:r>
      <w:r w:rsidRPr="00BB5B5E">
        <w:t xml:space="preserve"> </w:t>
      </w:r>
      <w:r w:rsidRPr="00BC605E">
        <w:t xml:space="preserve">and actions (e.g., </w:t>
      </w:r>
      <w:r w:rsidRPr="00BC605E">
        <w:rPr>
          <w:szCs w:val="24"/>
        </w:rPr>
        <w:t>Benmelech and Frydman 2015</w:t>
      </w:r>
      <w:r w:rsidRPr="00BC60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CDD"/>
    <w:multiLevelType w:val="hybridMultilevel"/>
    <w:tmpl w:val="0B6478F4"/>
    <w:lvl w:ilvl="0" w:tplc="C32041A2">
      <w:start w:val="1"/>
      <w:numFmt w:val="bullet"/>
      <w:lvlText w:val=""/>
      <w:lvlJc w:val="left"/>
      <w:pPr>
        <w:tabs>
          <w:tab w:val="num" w:pos="720"/>
        </w:tabs>
        <w:ind w:left="720" w:hanging="360"/>
      </w:pPr>
      <w:rPr>
        <w:rFonts w:ascii="Symbol" w:hAnsi="Symbol" w:hint="default"/>
      </w:rPr>
    </w:lvl>
    <w:lvl w:ilvl="1" w:tplc="6B94AB50" w:tentative="1">
      <w:start w:val="1"/>
      <w:numFmt w:val="bullet"/>
      <w:lvlText w:val=""/>
      <w:lvlJc w:val="left"/>
      <w:pPr>
        <w:tabs>
          <w:tab w:val="num" w:pos="1440"/>
        </w:tabs>
        <w:ind w:left="1440" w:hanging="360"/>
      </w:pPr>
      <w:rPr>
        <w:rFonts w:ascii="Symbol" w:hAnsi="Symbol" w:hint="default"/>
      </w:rPr>
    </w:lvl>
    <w:lvl w:ilvl="2" w:tplc="9A3698C2" w:tentative="1">
      <w:start w:val="1"/>
      <w:numFmt w:val="bullet"/>
      <w:lvlText w:val=""/>
      <w:lvlJc w:val="left"/>
      <w:pPr>
        <w:tabs>
          <w:tab w:val="num" w:pos="2160"/>
        </w:tabs>
        <w:ind w:left="2160" w:hanging="360"/>
      </w:pPr>
      <w:rPr>
        <w:rFonts w:ascii="Symbol" w:hAnsi="Symbol" w:hint="default"/>
      </w:rPr>
    </w:lvl>
    <w:lvl w:ilvl="3" w:tplc="D56C28F6" w:tentative="1">
      <w:start w:val="1"/>
      <w:numFmt w:val="bullet"/>
      <w:lvlText w:val=""/>
      <w:lvlJc w:val="left"/>
      <w:pPr>
        <w:tabs>
          <w:tab w:val="num" w:pos="2880"/>
        </w:tabs>
        <w:ind w:left="2880" w:hanging="360"/>
      </w:pPr>
      <w:rPr>
        <w:rFonts w:ascii="Symbol" w:hAnsi="Symbol" w:hint="default"/>
      </w:rPr>
    </w:lvl>
    <w:lvl w:ilvl="4" w:tplc="BEC2B674" w:tentative="1">
      <w:start w:val="1"/>
      <w:numFmt w:val="bullet"/>
      <w:lvlText w:val=""/>
      <w:lvlJc w:val="left"/>
      <w:pPr>
        <w:tabs>
          <w:tab w:val="num" w:pos="3600"/>
        </w:tabs>
        <w:ind w:left="3600" w:hanging="360"/>
      </w:pPr>
      <w:rPr>
        <w:rFonts w:ascii="Symbol" w:hAnsi="Symbol" w:hint="default"/>
      </w:rPr>
    </w:lvl>
    <w:lvl w:ilvl="5" w:tplc="091E06A4" w:tentative="1">
      <w:start w:val="1"/>
      <w:numFmt w:val="bullet"/>
      <w:lvlText w:val=""/>
      <w:lvlJc w:val="left"/>
      <w:pPr>
        <w:tabs>
          <w:tab w:val="num" w:pos="4320"/>
        </w:tabs>
        <w:ind w:left="4320" w:hanging="360"/>
      </w:pPr>
      <w:rPr>
        <w:rFonts w:ascii="Symbol" w:hAnsi="Symbol" w:hint="default"/>
      </w:rPr>
    </w:lvl>
    <w:lvl w:ilvl="6" w:tplc="38847BF0" w:tentative="1">
      <w:start w:val="1"/>
      <w:numFmt w:val="bullet"/>
      <w:lvlText w:val=""/>
      <w:lvlJc w:val="left"/>
      <w:pPr>
        <w:tabs>
          <w:tab w:val="num" w:pos="5040"/>
        </w:tabs>
        <w:ind w:left="5040" w:hanging="360"/>
      </w:pPr>
      <w:rPr>
        <w:rFonts w:ascii="Symbol" w:hAnsi="Symbol" w:hint="default"/>
      </w:rPr>
    </w:lvl>
    <w:lvl w:ilvl="7" w:tplc="43E4F30E" w:tentative="1">
      <w:start w:val="1"/>
      <w:numFmt w:val="bullet"/>
      <w:lvlText w:val=""/>
      <w:lvlJc w:val="left"/>
      <w:pPr>
        <w:tabs>
          <w:tab w:val="num" w:pos="5760"/>
        </w:tabs>
        <w:ind w:left="5760" w:hanging="360"/>
      </w:pPr>
      <w:rPr>
        <w:rFonts w:ascii="Symbol" w:hAnsi="Symbol" w:hint="default"/>
      </w:rPr>
    </w:lvl>
    <w:lvl w:ilvl="8" w:tplc="24CAC4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98381D"/>
    <w:multiLevelType w:val="multilevel"/>
    <w:tmpl w:val="664CE9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7B4DCC"/>
    <w:multiLevelType w:val="hybridMultilevel"/>
    <w:tmpl w:val="8644452C"/>
    <w:lvl w:ilvl="0" w:tplc="F77030EE">
      <w:start w:val="1"/>
      <w:numFmt w:val="bullet"/>
      <w:lvlText w:val="•"/>
      <w:lvlJc w:val="left"/>
      <w:pPr>
        <w:tabs>
          <w:tab w:val="num" w:pos="720"/>
        </w:tabs>
        <w:ind w:left="720" w:hanging="360"/>
      </w:pPr>
      <w:rPr>
        <w:rFonts w:ascii="Arial" w:hAnsi="Arial" w:hint="default"/>
      </w:rPr>
    </w:lvl>
    <w:lvl w:ilvl="1" w:tplc="64266B5E">
      <w:start w:val="1"/>
      <w:numFmt w:val="bullet"/>
      <w:lvlText w:val="•"/>
      <w:lvlJc w:val="left"/>
      <w:pPr>
        <w:tabs>
          <w:tab w:val="num" w:pos="1440"/>
        </w:tabs>
        <w:ind w:left="1440" w:hanging="360"/>
      </w:pPr>
      <w:rPr>
        <w:rFonts w:ascii="Arial" w:hAnsi="Arial" w:hint="default"/>
      </w:rPr>
    </w:lvl>
    <w:lvl w:ilvl="2" w:tplc="4FAE48C8" w:tentative="1">
      <w:start w:val="1"/>
      <w:numFmt w:val="bullet"/>
      <w:lvlText w:val="•"/>
      <w:lvlJc w:val="left"/>
      <w:pPr>
        <w:tabs>
          <w:tab w:val="num" w:pos="2160"/>
        </w:tabs>
        <w:ind w:left="2160" w:hanging="360"/>
      </w:pPr>
      <w:rPr>
        <w:rFonts w:ascii="Arial" w:hAnsi="Arial" w:hint="default"/>
      </w:rPr>
    </w:lvl>
    <w:lvl w:ilvl="3" w:tplc="6FCC8542" w:tentative="1">
      <w:start w:val="1"/>
      <w:numFmt w:val="bullet"/>
      <w:lvlText w:val="•"/>
      <w:lvlJc w:val="left"/>
      <w:pPr>
        <w:tabs>
          <w:tab w:val="num" w:pos="2880"/>
        </w:tabs>
        <w:ind w:left="2880" w:hanging="360"/>
      </w:pPr>
      <w:rPr>
        <w:rFonts w:ascii="Arial" w:hAnsi="Arial" w:hint="default"/>
      </w:rPr>
    </w:lvl>
    <w:lvl w:ilvl="4" w:tplc="B10E0F82" w:tentative="1">
      <w:start w:val="1"/>
      <w:numFmt w:val="bullet"/>
      <w:lvlText w:val="•"/>
      <w:lvlJc w:val="left"/>
      <w:pPr>
        <w:tabs>
          <w:tab w:val="num" w:pos="3600"/>
        </w:tabs>
        <w:ind w:left="3600" w:hanging="360"/>
      </w:pPr>
      <w:rPr>
        <w:rFonts w:ascii="Arial" w:hAnsi="Arial" w:hint="default"/>
      </w:rPr>
    </w:lvl>
    <w:lvl w:ilvl="5" w:tplc="4CE0BC5E" w:tentative="1">
      <w:start w:val="1"/>
      <w:numFmt w:val="bullet"/>
      <w:lvlText w:val="•"/>
      <w:lvlJc w:val="left"/>
      <w:pPr>
        <w:tabs>
          <w:tab w:val="num" w:pos="4320"/>
        </w:tabs>
        <w:ind w:left="4320" w:hanging="360"/>
      </w:pPr>
      <w:rPr>
        <w:rFonts w:ascii="Arial" w:hAnsi="Arial" w:hint="default"/>
      </w:rPr>
    </w:lvl>
    <w:lvl w:ilvl="6" w:tplc="1A78EB52" w:tentative="1">
      <w:start w:val="1"/>
      <w:numFmt w:val="bullet"/>
      <w:lvlText w:val="•"/>
      <w:lvlJc w:val="left"/>
      <w:pPr>
        <w:tabs>
          <w:tab w:val="num" w:pos="5040"/>
        </w:tabs>
        <w:ind w:left="5040" w:hanging="360"/>
      </w:pPr>
      <w:rPr>
        <w:rFonts w:ascii="Arial" w:hAnsi="Arial" w:hint="default"/>
      </w:rPr>
    </w:lvl>
    <w:lvl w:ilvl="7" w:tplc="6DB409B6" w:tentative="1">
      <w:start w:val="1"/>
      <w:numFmt w:val="bullet"/>
      <w:lvlText w:val="•"/>
      <w:lvlJc w:val="left"/>
      <w:pPr>
        <w:tabs>
          <w:tab w:val="num" w:pos="5760"/>
        </w:tabs>
        <w:ind w:left="5760" w:hanging="360"/>
      </w:pPr>
      <w:rPr>
        <w:rFonts w:ascii="Arial" w:hAnsi="Arial" w:hint="default"/>
      </w:rPr>
    </w:lvl>
    <w:lvl w:ilvl="8" w:tplc="E3DC02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F64B5"/>
    <w:multiLevelType w:val="hybridMultilevel"/>
    <w:tmpl w:val="60C86638"/>
    <w:lvl w:ilvl="0" w:tplc="E4DC7DA0">
      <w:start w:val="1"/>
      <w:numFmt w:val="bullet"/>
      <w:lvlText w:val=""/>
      <w:lvlJc w:val="left"/>
      <w:pPr>
        <w:tabs>
          <w:tab w:val="num" w:pos="720"/>
        </w:tabs>
        <w:ind w:left="720" w:hanging="360"/>
      </w:pPr>
      <w:rPr>
        <w:rFonts w:ascii="Symbol" w:hAnsi="Symbol" w:hint="default"/>
      </w:rPr>
    </w:lvl>
    <w:lvl w:ilvl="1" w:tplc="CFBCE528" w:tentative="1">
      <w:start w:val="1"/>
      <w:numFmt w:val="bullet"/>
      <w:lvlText w:val=""/>
      <w:lvlJc w:val="left"/>
      <w:pPr>
        <w:tabs>
          <w:tab w:val="num" w:pos="1440"/>
        </w:tabs>
        <w:ind w:left="1440" w:hanging="360"/>
      </w:pPr>
      <w:rPr>
        <w:rFonts w:ascii="Symbol" w:hAnsi="Symbol" w:hint="default"/>
      </w:rPr>
    </w:lvl>
    <w:lvl w:ilvl="2" w:tplc="C94E3CB6" w:tentative="1">
      <w:start w:val="1"/>
      <w:numFmt w:val="bullet"/>
      <w:lvlText w:val=""/>
      <w:lvlJc w:val="left"/>
      <w:pPr>
        <w:tabs>
          <w:tab w:val="num" w:pos="2160"/>
        </w:tabs>
        <w:ind w:left="2160" w:hanging="360"/>
      </w:pPr>
      <w:rPr>
        <w:rFonts w:ascii="Symbol" w:hAnsi="Symbol" w:hint="default"/>
      </w:rPr>
    </w:lvl>
    <w:lvl w:ilvl="3" w:tplc="97BCA0BA" w:tentative="1">
      <w:start w:val="1"/>
      <w:numFmt w:val="bullet"/>
      <w:lvlText w:val=""/>
      <w:lvlJc w:val="left"/>
      <w:pPr>
        <w:tabs>
          <w:tab w:val="num" w:pos="2880"/>
        </w:tabs>
        <w:ind w:left="2880" w:hanging="360"/>
      </w:pPr>
      <w:rPr>
        <w:rFonts w:ascii="Symbol" w:hAnsi="Symbol" w:hint="default"/>
      </w:rPr>
    </w:lvl>
    <w:lvl w:ilvl="4" w:tplc="74D0B69A" w:tentative="1">
      <w:start w:val="1"/>
      <w:numFmt w:val="bullet"/>
      <w:lvlText w:val=""/>
      <w:lvlJc w:val="left"/>
      <w:pPr>
        <w:tabs>
          <w:tab w:val="num" w:pos="3600"/>
        </w:tabs>
        <w:ind w:left="3600" w:hanging="360"/>
      </w:pPr>
      <w:rPr>
        <w:rFonts w:ascii="Symbol" w:hAnsi="Symbol" w:hint="default"/>
      </w:rPr>
    </w:lvl>
    <w:lvl w:ilvl="5" w:tplc="D2E4FD5E" w:tentative="1">
      <w:start w:val="1"/>
      <w:numFmt w:val="bullet"/>
      <w:lvlText w:val=""/>
      <w:lvlJc w:val="left"/>
      <w:pPr>
        <w:tabs>
          <w:tab w:val="num" w:pos="4320"/>
        </w:tabs>
        <w:ind w:left="4320" w:hanging="360"/>
      </w:pPr>
      <w:rPr>
        <w:rFonts w:ascii="Symbol" w:hAnsi="Symbol" w:hint="default"/>
      </w:rPr>
    </w:lvl>
    <w:lvl w:ilvl="6" w:tplc="8F1CB2A2" w:tentative="1">
      <w:start w:val="1"/>
      <w:numFmt w:val="bullet"/>
      <w:lvlText w:val=""/>
      <w:lvlJc w:val="left"/>
      <w:pPr>
        <w:tabs>
          <w:tab w:val="num" w:pos="5040"/>
        </w:tabs>
        <w:ind w:left="5040" w:hanging="360"/>
      </w:pPr>
      <w:rPr>
        <w:rFonts w:ascii="Symbol" w:hAnsi="Symbol" w:hint="default"/>
      </w:rPr>
    </w:lvl>
    <w:lvl w:ilvl="7" w:tplc="7D3830E8" w:tentative="1">
      <w:start w:val="1"/>
      <w:numFmt w:val="bullet"/>
      <w:lvlText w:val=""/>
      <w:lvlJc w:val="left"/>
      <w:pPr>
        <w:tabs>
          <w:tab w:val="num" w:pos="5760"/>
        </w:tabs>
        <w:ind w:left="5760" w:hanging="360"/>
      </w:pPr>
      <w:rPr>
        <w:rFonts w:ascii="Symbol" w:hAnsi="Symbol" w:hint="default"/>
      </w:rPr>
    </w:lvl>
    <w:lvl w:ilvl="8" w:tplc="A5D20F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EC0ABF"/>
    <w:multiLevelType w:val="hybridMultilevel"/>
    <w:tmpl w:val="E0441FDA"/>
    <w:lvl w:ilvl="0" w:tplc="20D29BDC">
      <w:numFmt w:val="bullet"/>
      <w:lvlText w:val=""/>
      <w:lvlJc w:val="left"/>
      <w:pPr>
        <w:ind w:left="720" w:hanging="360"/>
      </w:pPr>
      <w:rPr>
        <w:rFonts w:ascii="Wingdings" w:eastAsia="Times New Roman" w:hAnsi="Wingdings"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78A3"/>
    <w:multiLevelType w:val="hybridMultilevel"/>
    <w:tmpl w:val="4BB4A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A310E"/>
    <w:multiLevelType w:val="hybridMultilevel"/>
    <w:tmpl w:val="2A66F210"/>
    <w:lvl w:ilvl="0" w:tplc="AE66265C">
      <w:start w:val="1"/>
      <w:numFmt w:val="bullet"/>
      <w:lvlText w:val="•"/>
      <w:lvlJc w:val="left"/>
      <w:pPr>
        <w:ind w:left="450" w:hanging="360"/>
      </w:pPr>
      <w:rPr>
        <w:rFonts w:ascii="Arial" w:hAnsi="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137D55C6"/>
    <w:multiLevelType w:val="hybridMultilevel"/>
    <w:tmpl w:val="E1A4EEEA"/>
    <w:lvl w:ilvl="0" w:tplc="127C912C">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55953"/>
    <w:multiLevelType w:val="hybridMultilevel"/>
    <w:tmpl w:val="0AE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6783E"/>
    <w:multiLevelType w:val="hybridMultilevel"/>
    <w:tmpl w:val="0CEC351A"/>
    <w:lvl w:ilvl="0" w:tplc="BC4400F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41E1"/>
    <w:multiLevelType w:val="hybridMultilevel"/>
    <w:tmpl w:val="2DC410C0"/>
    <w:lvl w:ilvl="0" w:tplc="1CA8A7CE">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1609"/>
    <w:multiLevelType w:val="hybridMultilevel"/>
    <w:tmpl w:val="077A24A0"/>
    <w:lvl w:ilvl="0" w:tplc="93D6EAC6">
      <w:start w:val="1"/>
      <w:numFmt w:val="bullet"/>
      <w:lvlText w:val="•"/>
      <w:lvlJc w:val="left"/>
      <w:pPr>
        <w:tabs>
          <w:tab w:val="num" w:pos="720"/>
        </w:tabs>
        <w:ind w:left="720" w:hanging="360"/>
      </w:pPr>
      <w:rPr>
        <w:rFonts w:ascii="Arial" w:hAnsi="Arial" w:hint="default"/>
      </w:rPr>
    </w:lvl>
    <w:lvl w:ilvl="1" w:tplc="4D50666C">
      <w:start w:val="1"/>
      <w:numFmt w:val="bullet"/>
      <w:lvlText w:val="•"/>
      <w:lvlJc w:val="left"/>
      <w:pPr>
        <w:tabs>
          <w:tab w:val="num" w:pos="1440"/>
        </w:tabs>
        <w:ind w:left="1440" w:hanging="360"/>
      </w:pPr>
      <w:rPr>
        <w:rFonts w:ascii="Arial" w:hAnsi="Arial" w:hint="default"/>
      </w:rPr>
    </w:lvl>
    <w:lvl w:ilvl="2" w:tplc="9CBC6942" w:tentative="1">
      <w:start w:val="1"/>
      <w:numFmt w:val="bullet"/>
      <w:lvlText w:val="•"/>
      <w:lvlJc w:val="left"/>
      <w:pPr>
        <w:tabs>
          <w:tab w:val="num" w:pos="2160"/>
        </w:tabs>
        <w:ind w:left="2160" w:hanging="360"/>
      </w:pPr>
      <w:rPr>
        <w:rFonts w:ascii="Arial" w:hAnsi="Arial" w:hint="default"/>
      </w:rPr>
    </w:lvl>
    <w:lvl w:ilvl="3" w:tplc="AA12EE2E" w:tentative="1">
      <w:start w:val="1"/>
      <w:numFmt w:val="bullet"/>
      <w:lvlText w:val="•"/>
      <w:lvlJc w:val="left"/>
      <w:pPr>
        <w:tabs>
          <w:tab w:val="num" w:pos="2880"/>
        </w:tabs>
        <w:ind w:left="2880" w:hanging="360"/>
      </w:pPr>
      <w:rPr>
        <w:rFonts w:ascii="Arial" w:hAnsi="Arial" w:hint="default"/>
      </w:rPr>
    </w:lvl>
    <w:lvl w:ilvl="4" w:tplc="EDD6B0AE" w:tentative="1">
      <w:start w:val="1"/>
      <w:numFmt w:val="bullet"/>
      <w:lvlText w:val="•"/>
      <w:lvlJc w:val="left"/>
      <w:pPr>
        <w:tabs>
          <w:tab w:val="num" w:pos="3600"/>
        </w:tabs>
        <w:ind w:left="3600" w:hanging="360"/>
      </w:pPr>
      <w:rPr>
        <w:rFonts w:ascii="Arial" w:hAnsi="Arial" w:hint="default"/>
      </w:rPr>
    </w:lvl>
    <w:lvl w:ilvl="5" w:tplc="740C6756" w:tentative="1">
      <w:start w:val="1"/>
      <w:numFmt w:val="bullet"/>
      <w:lvlText w:val="•"/>
      <w:lvlJc w:val="left"/>
      <w:pPr>
        <w:tabs>
          <w:tab w:val="num" w:pos="4320"/>
        </w:tabs>
        <w:ind w:left="4320" w:hanging="360"/>
      </w:pPr>
      <w:rPr>
        <w:rFonts w:ascii="Arial" w:hAnsi="Arial" w:hint="default"/>
      </w:rPr>
    </w:lvl>
    <w:lvl w:ilvl="6" w:tplc="DA4E962A" w:tentative="1">
      <w:start w:val="1"/>
      <w:numFmt w:val="bullet"/>
      <w:lvlText w:val="•"/>
      <w:lvlJc w:val="left"/>
      <w:pPr>
        <w:tabs>
          <w:tab w:val="num" w:pos="5040"/>
        </w:tabs>
        <w:ind w:left="5040" w:hanging="360"/>
      </w:pPr>
      <w:rPr>
        <w:rFonts w:ascii="Arial" w:hAnsi="Arial" w:hint="default"/>
      </w:rPr>
    </w:lvl>
    <w:lvl w:ilvl="7" w:tplc="6B60CD88" w:tentative="1">
      <w:start w:val="1"/>
      <w:numFmt w:val="bullet"/>
      <w:lvlText w:val="•"/>
      <w:lvlJc w:val="left"/>
      <w:pPr>
        <w:tabs>
          <w:tab w:val="num" w:pos="5760"/>
        </w:tabs>
        <w:ind w:left="5760" w:hanging="360"/>
      </w:pPr>
      <w:rPr>
        <w:rFonts w:ascii="Arial" w:hAnsi="Arial" w:hint="default"/>
      </w:rPr>
    </w:lvl>
    <w:lvl w:ilvl="8" w:tplc="897CC1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A94C58"/>
    <w:multiLevelType w:val="hybridMultilevel"/>
    <w:tmpl w:val="5EAED1E0"/>
    <w:lvl w:ilvl="0" w:tplc="6F8C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96807"/>
    <w:multiLevelType w:val="hybridMultilevel"/>
    <w:tmpl w:val="DAB4C4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A7CF5"/>
    <w:multiLevelType w:val="hybridMultilevel"/>
    <w:tmpl w:val="0CF8E6BE"/>
    <w:lvl w:ilvl="0" w:tplc="A50893EA">
      <w:start w:val="1"/>
      <w:numFmt w:val="bullet"/>
      <w:lvlText w:val="•"/>
      <w:lvlJc w:val="left"/>
      <w:pPr>
        <w:tabs>
          <w:tab w:val="num" w:pos="720"/>
        </w:tabs>
        <w:ind w:left="720" w:hanging="360"/>
      </w:pPr>
      <w:rPr>
        <w:rFonts w:ascii="Arial" w:hAnsi="Arial" w:hint="default"/>
      </w:rPr>
    </w:lvl>
    <w:lvl w:ilvl="1" w:tplc="1D26C082">
      <w:numFmt w:val="bullet"/>
      <w:lvlText w:val="•"/>
      <w:lvlJc w:val="left"/>
      <w:pPr>
        <w:tabs>
          <w:tab w:val="num" w:pos="1440"/>
        </w:tabs>
        <w:ind w:left="1440" w:hanging="360"/>
      </w:pPr>
      <w:rPr>
        <w:rFonts w:ascii="Arial" w:hAnsi="Arial" w:hint="default"/>
      </w:rPr>
    </w:lvl>
    <w:lvl w:ilvl="2" w:tplc="B48049E6" w:tentative="1">
      <w:start w:val="1"/>
      <w:numFmt w:val="bullet"/>
      <w:lvlText w:val="•"/>
      <w:lvlJc w:val="left"/>
      <w:pPr>
        <w:tabs>
          <w:tab w:val="num" w:pos="2160"/>
        </w:tabs>
        <w:ind w:left="2160" w:hanging="360"/>
      </w:pPr>
      <w:rPr>
        <w:rFonts w:ascii="Arial" w:hAnsi="Arial" w:hint="default"/>
      </w:rPr>
    </w:lvl>
    <w:lvl w:ilvl="3" w:tplc="7D2EE0EE" w:tentative="1">
      <w:start w:val="1"/>
      <w:numFmt w:val="bullet"/>
      <w:lvlText w:val="•"/>
      <w:lvlJc w:val="left"/>
      <w:pPr>
        <w:tabs>
          <w:tab w:val="num" w:pos="2880"/>
        </w:tabs>
        <w:ind w:left="2880" w:hanging="360"/>
      </w:pPr>
      <w:rPr>
        <w:rFonts w:ascii="Arial" w:hAnsi="Arial" w:hint="default"/>
      </w:rPr>
    </w:lvl>
    <w:lvl w:ilvl="4" w:tplc="A9F246E2" w:tentative="1">
      <w:start w:val="1"/>
      <w:numFmt w:val="bullet"/>
      <w:lvlText w:val="•"/>
      <w:lvlJc w:val="left"/>
      <w:pPr>
        <w:tabs>
          <w:tab w:val="num" w:pos="3600"/>
        </w:tabs>
        <w:ind w:left="3600" w:hanging="360"/>
      </w:pPr>
      <w:rPr>
        <w:rFonts w:ascii="Arial" w:hAnsi="Arial" w:hint="default"/>
      </w:rPr>
    </w:lvl>
    <w:lvl w:ilvl="5" w:tplc="DE4A60F6" w:tentative="1">
      <w:start w:val="1"/>
      <w:numFmt w:val="bullet"/>
      <w:lvlText w:val="•"/>
      <w:lvlJc w:val="left"/>
      <w:pPr>
        <w:tabs>
          <w:tab w:val="num" w:pos="4320"/>
        </w:tabs>
        <w:ind w:left="4320" w:hanging="360"/>
      </w:pPr>
      <w:rPr>
        <w:rFonts w:ascii="Arial" w:hAnsi="Arial" w:hint="default"/>
      </w:rPr>
    </w:lvl>
    <w:lvl w:ilvl="6" w:tplc="1688CE24" w:tentative="1">
      <w:start w:val="1"/>
      <w:numFmt w:val="bullet"/>
      <w:lvlText w:val="•"/>
      <w:lvlJc w:val="left"/>
      <w:pPr>
        <w:tabs>
          <w:tab w:val="num" w:pos="5040"/>
        </w:tabs>
        <w:ind w:left="5040" w:hanging="360"/>
      </w:pPr>
      <w:rPr>
        <w:rFonts w:ascii="Arial" w:hAnsi="Arial" w:hint="default"/>
      </w:rPr>
    </w:lvl>
    <w:lvl w:ilvl="7" w:tplc="D6949262" w:tentative="1">
      <w:start w:val="1"/>
      <w:numFmt w:val="bullet"/>
      <w:lvlText w:val="•"/>
      <w:lvlJc w:val="left"/>
      <w:pPr>
        <w:tabs>
          <w:tab w:val="num" w:pos="5760"/>
        </w:tabs>
        <w:ind w:left="5760" w:hanging="360"/>
      </w:pPr>
      <w:rPr>
        <w:rFonts w:ascii="Arial" w:hAnsi="Arial" w:hint="default"/>
      </w:rPr>
    </w:lvl>
    <w:lvl w:ilvl="8" w:tplc="5A389D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F3063"/>
    <w:multiLevelType w:val="hybridMultilevel"/>
    <w:tmpl w:val="1BA84748"/>
    <w:lvl w:ilvl="0" w:tplc="3F842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69AE"/>
    <w:multiLevelType w:val="hybridMultilevel"/>
    <w:tmpl w:val="7D0213AC"/>
    <w:lvl w:ilvl="0" w:tplc="CBC62952">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7278A"/>
    <w:multiLevelType w:val="hybridMultilevel"/>
    <w:tmpl w:val="1D6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303E0"/>
    <w:multiLevelType w:val="hybridMultilevel"/>
    <w:tmpl w:val="9D2AEF2C"/>
    <w:lvl w:ilvl="0" w:tplc="9DAAE890">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1A6E"/>
    <w:multiLevelType w:val="hybridMultilevel"/>
    <w:tmpl w:val="428C8540"/>
    <w:lvl w:ilvl="0" w:tplc="6EE2680C">
      <w:start w:val="1"/>
      <w:numFmt w:val="bullet"/>
      <w:lvlText w:val=""/>
      <w:lvlJc w:val="left"/>
      <w:pPr>
        <w:tabs>
          <w:tab w:val="num" w:pos="720"/>
        </w:tabs>
        <w:ind w:left="720" w:hanging="360"/>
      </w:pPr>
      <w:rPr>
        <w:rFonts w:ascii="Symbol" w:hAnsi="Symbol" w:hint="default"/>
      </w:rPr>
    </w:lvl>
    <w:lvl w:ilvl="1" w:tplc="2F7E85BA">
      <w:start w:val="1637"/>
      <w:numFmt w:val="bullet"/>
      <w:lvlText w:val=""/>
      <w:lvlJc w:val="left"/>
      <w:pPr>
        <w:tabs>
          <w:tab w:val="num" w:pos="1440"/>
        </w:tabs>
        <w:ind w:left="1440" w:hanging="360"/>
      </w:pPr>
      <w:rPr>
        <w:rFonts w:ascii="Symbol" w:hAnsi="Symbol" w:hint="default"/>
      </w:rPr>
    </w:lvl>
    <w:lvl w:ilvl="2" w:tplc="BCCA2D36" w:tentative="1">
      <w:start w:val="1"/>
      <w:numFmt w:val="bullet"/>
      <w:lvlText w:val=""/>
      <w:lvlJc w:val="left"/>
      <w:pPr>
        <w:tabs>
          <w:tab w:val="num" w:pos="2160"/>
        </w:tabs>
        <w:ind w:left="2160" w:hanging="360"/>
      </w:pPr>
      <w:rPr>
        <w:rFonts w:ascii="Symbol" w:hAnsi="Symbol" w:hint="default"/>
      </w:rPr>
    </w:lvl>
    <w:lvl w:ilvl="3" w:tplc="D124F936" w:tentative="1">
      <w:start w:val="1"/>
      <w:numFmt w:val="bullet"/>
      <w:lvlText w:val=""/>
      <w:lvlJc w:val="left"/>
      <w:pPr>
        <w:tabs>
          <w:tab w:val="num" w:pos="2880"/>
        </w:tabs>
        <w:ind w:left="2880" w:hanging="360"/>
      </w:pPr>
      <w:rPr>
        <w:rFonts w:ascii="Symbol" w:hAnsi="Symbol" w:hint="default"/>
      </w:rPr>
    </w:lvl>
    <w:lvl w:ilvl="4" w:tplc="38E652AE" w:tentative="1">
      <w:start w:val="1"/>
      <w:numFmt w:val="bullet"/>
      <w:lvlText w:val=""/>
      <w:lvlJc w:val="left"/>
      <w:pPr>
        <w:tabs>
          <w:tab w:val="num" w:pos="3600"/>
        </w:tabs>
        <w:ind w:left="3600" w:hanging="360"/>
      </w:pPr>
      <w:rPr>
        <w:rFonts w:ascii="Symbol" w:hAnsi="Symbol" w:hint="default"/>
      </w:rPr>
    </w:lvl>
    <w:lvl w:ilvl="5" w:tplc="698A3622" w:tentative="1">
      <w:start w:val="1"/>
      <w:numFmt w:val="bullet"/>
      <w:lvlText w:val=""/>
      <w:lvlJc w:val="left"/>
      <w:pPr>
        <w:tabs>
          <w:tab w:val="num" w:pos="4320"/>
        </w:tabs>
        <w:ind w:left="4320" w:hanging="360"/>
      </w:pPr>
      <w:rPr>
        <w:rFonts w:ascii="Symbol" w:hAnsi="Symbol" w:hint="default"/>
      </w:rPr>
    </w:lvl>
    <w:lvl w:ilvl="6" w:tplc="32D6BD5C" w:tentative="1">
      <w:start w:val="1"/>
      <w:numFmt w:val="bullet"/>
      <w:lvlText w:val=""/>
      <w:lvlJc w:val="left"/>
      <w:pPr>
        <w:tabs>
          <w:tab w:val="num" w:pos="5040"/>
        </w:tabs>
        <w:ind w:left="5040" w:hanging="360"/>
      </w:pPr>
      <w:rPr>
        <w:rFonts w:ascii="Symbol" w:hAnsi="Symbol" w:hint="default"/>
      </w:rPr>
    </w:lvl>
    <w:lvl w:ilvl="7" w:tplc="0C0A570A" w:tentative="1">
      <w:start w:val="1"/>
      <w:numFmt w:val="bullet"/>
      <w:lvlText w:val=""/>
      <w:lvlJc w:val="left"/>
      <w:pPr>
        <w:tabs>
          <w:tab w:val="num" w:pos="5760"/>
        </w:tabs>
        <w:ind w:left="5760" w:hanging="360"/>
      </w:pPr>
      <w:rPr>
        <w:rFonts w:ascii="Symbol" w:hAnsi="Symbol" w:hint="default"/>
      </w:rPr>
    </w:lvl>
    <w:lvl w:ilvl="8" w:tplc="99A4CB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E4323C"/>
    <w:multiLevelType w:val="hybridMultilevel"/>
    <w:tmpl w:val="FA787C0A"/>
    <w:lvl w:ilvl="0" w:tplc="39084F2E">
      <w:numFmt w:val="bullet"/>
      <w:lvlText w:val=""/>
      <w:lvlJc w:val="left"/>
      <w:pPr>
        <w:ind w:left="720" w:hanging="360"/>
      </w:pPr>
      <w:rPr>
        <w:rFonts w:ascii="Wingdings" w:eastAsia="Times New Roman" w:hAnsi="Wingdings"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16F71"/>
    <w:multiLevelType w:val="hybridMultilevel"/>
    <w:tmpl w:val="C20AA83C"/>
    <w:lvl w:ilvl="0" w:tplc="17DCC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30940"/>
    <w:multiLevelType w:val="hybridMultilevel"/>
    <w:tmpl w:val="22C424E2"/>
    <w:lvl w:ilvl="0" w:tplc="7012D1CE">
      <w:start w:val="1"/>
      <w:numFmt w:val="bullet"/>
      <w:lvlText w:val="•"/>
      <w:lvlJc w:val="left"/>
      <w:pPr>
        <w:tabs>
          <w:tab w:val="num" w:pos="720"/>
        </w:tabs>
        <w:ind w:left="720" w:hanging="360"/>
      </w:pPr>
      <w:rPr>
        <w:rFonts w:ascii="Arial" w:hAnsi="Arial" w:hint="default"/>
      </w:rPr>
    </w:lvl>
    <w:lvl w:ilvl="1" w:tplc="8034D0BE" w:tentative="1">
      <w:start w:val="1"/>
      <w:numFmt w:val="bullet"/>
      <w:lvlText w:val="•"/>
      <w:lvlJc w:val="left"/>
      <w:pPr>
        <w:tabs>
          <w:tab w:val="num" w:pos="1440"/>
        </w:tabs>
        <w:ind w:left="1440" w:hanging="360"/>
      </w:pPr>
      <w:rPr>
        <w:rFonts w:ascii="Arial" w:hAnsi="Arial" w:hint="default"/>
      </w:rPr>
    </w:lvl>
    <w:lvl w:ilvl="2" w:tplc="C7DCFB90" w:tentative="1">
      <w:start w:val="1"/>
      <w:numFmt w:val="bullet"/>
      <w:lvlText w:val="•"/>
      <w:lvlJc w:val="left"/>
      <w:pPr>
        <w:tabs>
          <w:tab w:val="num" w:pos="2160"/>
        </w:tabs>
        <w:ind w:left="2160" w:hanging="360"/>
      </w:pPr>
      <w:rPr>
        <w:rFonts w:ascii="Arial" w:hAnsi="Arial" w:hint="default"/>
      </w:rPr>
    </w:lvl>
    <w:lvl w:ilvl="3" w:tplc="70CCD028" w:tentative="1">
      <w:start w:val="1"/>
      <w:numFmt w:val="bullet"/>
      <w:lvlText w:val="•"/>
      <w:lvlJc w:val="left"/>
      <w:pPr>
        <w:tabs>
          <w:tab w:val="num" w:pos="2880"/>
        </w:tabs>
        <w:ind w:left="2880" w:hanging="360"/>
      </w:pPr>
      <w:rPr>
        <w:rFonts w:ascii="Arial" w:hAnsi="Arial" w:hint="default"/>
      </w:rPr>
    </w:lvl>
    <w:lvl w:ilvl="4" w:tplc="4712E572" w:tentative="1">
      <w:start w:val="1"/>
      <w:numFmt w:val="bullet"/>
      <w:lvlText w:val="•"/>
      <w:lvlJc w:val="left"/>
      <w:pPr>
        <w:tabs>
          <w:tab w:val="num" w:pos="3600"/>
        </w:tabs>
        <w:ind w:left="3600" w:hanging="360"/>
      </w:pPr>
      <w:rPr>
        <w:rFonts w:ascii="Arial" w:hAnsi="Arial" w:hint="default"/>
      </w:rPr>
    </w:lvl>
    <w:lvl w:ilvl="5" w:tplc="E7E25D5C" w:tentative="1">
      <w:start w:val="1"/>
      <w:numFmt w:val="bullet"/>
      <w:lvlText w:val="•"/>
      <w:lvlJc w:val="left"/>
      <w:pPr>
        <w:tabs>
          <w:tab w:val="num" w:pos="4320"/>
        </w:tabs>
        <w:ind w:left="4320" w:hanging="360"/>
      </w:pPr>
      <w:rPr>
        <w:rFonts w:ascii="Arial" w:hAnsi="Arial" w:hint="default"/>
      </w:rPr>
    </w:lvl>
    <w:lvl w:ilvl="6" w:tplc="167A8900" w:tentative="1">
      <w:start w:val="1"/>
      <w:numFmt w:val="bullet"/>
      <w:lvlText w:val="•"/>
      <w:lvlJc w:val="left"/>
      <w:pPr>
        <w:tabs>
          <w:tab w:val="num" w:pos="5040"/>
        </w:tabs>
        <w:ind w:left="5040" w:hanging="360"/>
      </w:pPr>
      <w:rPr>
        <w:rFonts w:ascii="Arial" w:hAnsi="Arial" w:hint="default"/>
      </w:rPr>
    </w:lvl>
    <w:lvl w:ilvl="7" w:tplc="3C34ED46" w:tentative="1">
      <w:start w:val="1"/>
      <w:numFmt w:val="bullet"/>
      <w:lvlText w:val="•"/>
      <w:lvlJc w:val="left"/>
      <w:pPr>
        <w:tabs>
          <w:tab w:val="num" w:pos="5760"/>
        </w:tabs>
        <w:ind w:left="5760" w:hanging="360"/>
      </w:pPr>
      <w:rPr>
        <w:rFonts w:ascii="Arial" w:hAnsi="Arial" w:hint="default"/>
      </w:rPr>
    </w:lvl>
    <w:lvl w:ilvl="8" w:tplc="394A13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406AC1"/>
    <w:multiLevelType w:val="hybridMultilevel"/>
    <w:tmpl w:val="77789528"/>
    <w:lvl w:ilvl="0" w:tplc="ABD0F250">
      <w:numFmt w:val="bullet"/>
      <w:lvlText w:val=""/>
      <w:lvlJc w:val="left"/>
      <w:pPr>
        <w:ind w:left="720" w:hanging="360"/>
      </w:pPr>
      <w:rPr>
        <w:rFonts w:ascii="Wingdings" w:eastAsiaTheme="minorEastAsia" w:hAnsi="Wingdings"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83267"/>
    <w:multiLevelType w:val="hybridMultilevel"/>
    <w:tmpl w:val="9196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E0583"/>
    <w:multiLevelType w:val="hybridMultilevel"/>
    <w:tmpl w:val="560EEE82"/>
    <w:lvl w:ilvl="0" w:tplc="AE66265C">
      <w:start w:val="1"/>
      <w:numFmt w:val="bullet"/>
      <w:lvlText w:val="•"/>
      <w:lvlJc w:val="left"/>
      <w:pPr>
        <w:tabs>
          <w:tab w:val="num" w:pos="720"/>
        </w:tabs>
        <w:ind w:left="720" w:hanging="360"/>
      </w:pPr>
      <w:rPr>
        <w:rFonts w:ascii="Arial" w:hAnsi="Arial" w:hint="default"/>
      </w:rPr>
    </w:lvl>
    <w:lvl w:ilvl="1" w:tplc="20A6CF02">
      <w:start w:val="1"/>
      <w:numFmt w:val="bullet"/>
      <w:lvlText w:val="•"/>
      <w:lvlJc w:val="left"/>
      <w:pPr>
        <w:tabs>
          <w:tab w:val="num" w:pos="1440"/>
        </w:tabs>
        <w:ind w:left="1440" w:hanging="360"/>
      </w:pPr>
      <w:rPr>
        <w:rFonts w:ascii="Arial" w:hAnsi="Arial" w:hint="default"/>
      </w:rPr>
    </w:lvl>
    <w:lvl w:ilvl="2" w:tplc="1CF4FCFE" w:tentative="1">
      <w:start w:val="1"/>
      <w:numFmt w:val="bullet"/>
      <w:lvlText w:val="•"/>
      <w:lvlJc w:val="left"/>
      <w:pPr>
        <w:tabs>
          <w:tab w:val="num" w:pos="2160"/>
        </w:tabs>
        <w:ind w:left="2160" w:hanging="360"/>
      </w:pPr>
      <w:rPr>
        <w:rFonts w:ascii="Arial" w:hAnsi="Arial" w:hint="default"/>
      </w:rPr>
    </w:lvl>
    <w:lvl w:ilvl="3" w:tplc="61C2B604" w:tentative="1">
      <w:start w:val="1"/>
      <w:numFmt w:val="bullet"/>
      <w:lvlText w:val="•"/>
      <w:lvlJc w:val="left"/>
      <w:pPr>
        <w:tabs>
          <w:tab w:val="num" w:pos="2880"/>
        </w:tabs>
        <w:ind w:left="2880" w:hanging="360"/>
      </w:pPr>
      <w:rPr>
        <w:rFonts w:ascii="Arial" w:hAnsi="Arial" w:hint="default"/>
      </w:rPr>
    </w:lvl>
    <w:lvl w:ilvl="4" w:tplc="7070FB50" w:tentative="1">
      <w:start w:val="1"/>
      <w:numFmt w:val="bullet"/>
      <w:lvlText w:val="•"/>
      <w:lvlJc w:val="left"/>
      <w:pPr>
        <w:tabs>
          <w:tab w:val="num" w:pos="3600"/>
        </w:tabs>
        <w:ind w:left="3600" w:hanging="360"/>
      </w:pPr>
      <w:rPr>
        <w:rFonts w:ascii="Arial" w:hAnsi="Arial" w:hint="default"/>
      </w:rPr>
    </w:lvl>
    <w:lvl w:ilvl="5" w:tplc="CEDA1A8C" w:tentative="1">
      <w:start w:val="1"/>
      <w:numFmt w:val="bullet"/>
      <w:lvlText w:val="•"/>
      <w:lvlJc w:val="left"/>
      <w:pPr>
        <w:tabs>
          <w:tab w:val="num" w:pos="4320"/>
        </w:tabs>
        <w:ind w:left="4320" w:hanging="360"/>
      </w:pPr>
      <w:rPr>
        <w:rFonts w:ascii="Arial" w:hAnsi="Arial" w:hint="default"/>
      </w:rPr>
    </w:lvl>
    <w:lvl w:ilvl="6" w:tplc="B2F03408" w:tentative="1">
      <w:start w:val="1"/>
      <w:numFmt w:val="bullet"/>
      <w:lvlText w:val="•"/>
      <w:lvlJc w:val="left"/>
      <w:pPr>
        <w:tabs>
          <w:tab w:val="num" w:pos="5040"/>
        </w:tabs>
        <w:ind w:left="5040" w:hanging="360"/>
      </w:pPr>
      <w:rPr>
        <w:rFonts w:ascii="Arial" w:hAnsi="Arial" w:hint="default"/>
      </w:rPr>
    </w:lvl>
    <w:lvl w:ilvl="7" w:tplc="72AE114A" w:tentative="1">
      <w:start w:val="1"/>
      <w:numFmt w:val="bullet"/>
      <w:lvlText w:val="•"/>
      <w:lvlJc w:val="left"/>
      <w:pPr>
        <w:tabs>
          <w:tab w:val="num" w:pos="5760"/>
        </w:tabs>
        <w:ind w:left="5760" w:hanging="360"/>
      </w:pPr>
      <w:rPr>
        <w:rFonts w:ascii="Arial" w:hAnsi="Arial" w:hint="default"/>
      </w:rPr>
    </w:lvl>
    <w:lvl w:ilvl="8" w:tplc="838626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A1217"/>
    <w:multiLevelType w:val="hybridMultilevel"/>
    <w:tmpl w:val="7DC8CBF0"/>
    <w:lvl w:ilvl="0" w:tplc="C326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0E13"/>
    <w:multiLevelType w:val="hybridMultilevel"/>
    <w:tmpl w:val="2C5E62F2"/>
    <w:lvl w:ilvl="0" w:tplc="477CEAD6">
      <w:start w:val="1"/>
      <w:numFmt w:val="bullet"/>
      <w:lvlText w:val="•"/>
      <w:lvlJc w:val="left"/>
      <w:pPr>
        <w:tabs>
          <w:tab w:val="num" w:pos="720"/>
        </w:tabs>
        <w:ind w:left="720" w:hanging="360"/>
      </w:pPr>
      <w:rPr>
        <w:rFonts w:ascii="Arial" w:hAnsi="Arial" w:hint="default"/>
      </w:rPr>
    </w:lvl>
    <w:lvl w:ilvl="1" w:tplc="B17214A4">
      <w:start w:val="1"/>
      <w:numFmt w:val="bullet"/>
      <w:lvlText w:val="•"/>
      <w:lvlJc w:val="left"/>
      <w:pPr>
        <w:tabs>
          <w:tab w:val="num" w:pos="1440"/>
        </w:tabs>
        <w:ind w:left="1440" w:hanging="360"/>
      </w:pPr>
      <w:rPr>
        <w:rFonts w:ascii="Arial" w:hAnsi="Arial" w:hint="default"/>
      </w:rPr>
    </w:lvl>
    <w:lvl w:ilvl="2" w:tplc="3F5046B4" w:tentative="1">
      <w:start w:val="1"/>
      <w:numFmt w:val="bullet"/>
      <w:lvlText w:val="•"/>
      <w:lvlJc w:val="left"/>
      <w:pPr>
        <w:tabs>
          <w:tab w:val="num" w:pos="2160"/>
        </w:tabs>
        <w:ind w:left="2160" w:hanging="360"/>
      </w:pPr>
      <w:rPr>
        <w:rFonts w:ascii="Arial" w:hAnsi="Arial" w:hint="default"/>
      </w:rPr>
    </w:lvl>
    <w:lvl w:ilvl="3" w:tplc="CF2C6B70" w:tentative="1">
      <w:start w:val="1"/>
      <w:numFmt w:val="bullet"/>
      <w:lvlText w:val="•"/>
      <w:lvlJc w:val="left"/>
      <w:pPr>
        <w:tabs>
          <w:tab w:val="num" w:pos="2880"/>
        </w:tabs>
        <w:ind w:left="2880" w:hanging="360"/>
      </w:pPr>
      <w:rPr>
        <w:rFonts w:ascii="Arial" w:hAnsi="Arial" w:hint="default"/>
      </w:rPr>
    </w:lvl>
    <w:lvl w:ilvl="4" w:tplc="16A6432A" w:tentative="1">
      <w:start w:val="1"/>
      <w:numFmt w:val="bullet"/>
      <w:lvlText w:val="•"/>
      <w:lvlJc w:val="left"/>
      <w:pPr>
        <w:tabs>
          <w:tab w:val="num" w:pos="3600"/>
        </w:tabs>
        <w:ind w:left="3600" w:hanging="360"/>
      </w:pPr>
      <w:rPr>
        <w:rFonts w:ascii="Arial" w:hAnsi="Arial" w:hint="default"/>
      </w:rPr>
    </w:lvl>
    <w:lvl w:ilvl="5" w:tplc="099E48EE" w:tentative="1">
      <w:start w:val="1"/>
      <w:numFmt w:val="bullet"/>
      <w:lvlText w:val="•"/>
      <w:lvlJc w:val="left"/>
      <w:pPr>
        <w:tabs>
          <w:tab w:val="num" w:pos="4320"/>
        </w:tabs>
        <w:ind w:left="4320" w:hanging="360"/>
      </w:pPr>
      <w:rPr>
        <w:rFonts w:ascii="Arial" w:hAnsi="Arial" w:hint="default"/>
      </w:rPr>
    </w:lvl>
    <w:lvl w:ilvl="6" w:tplc="5D8C3ABE" w:tentative="1">
      <w:start w:val="1"/>
      <w:numFmt w:val="bullet"/>
      <w:lvlText w:val="•"/>
      <w:lvlJc w:val="left"/>
      <w:pPr>
        <w:tabs>
          <w:tab w:val="num" w:pos="5040"/>
        </w:tabs>
        <w:ind w:left="5040" w:hanging="360"/>
      </w:pPr>
      <w:rPr>
        <w:rFonts w:ascii="Arial" w:hAnsi="Arial" w:hint="default"/>
      </w:rPr>
    </w:lvl>
    <w:lvl w:ilvl="7" w:tplc="199E0578" w:tentative="1">
      <w:start w:val="1"/>
      <w:numFmt w:val="bullet"/>
      <w:lvlText w:val="•"/>
      <w:lvlJc w:val="left"/>
      <w:pPr>
        <w:tabs>
          <w:tab w:val="num" w:pos="5760"/>
        </w:tabs>
        <w:ind w:left="5760" w:hanging="360"/>
      </w:pPr>
      <w:rPr>
        <w:rFonts w:ascii="Arial" w:hAnsi="Arial" w:hint="default"/>
      </w:rPr>
    </w:lvl>
    <w:lvl w:ilvl="8" w:tplc="0A26B3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523F8F"/>
    <w:multiLevelType w:val="hybridMultilevel"/>
    <w:tmpl w:val="A956C072"/>
    <w:lvl w:ilvl="0" w:tplc="B516C2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A6F8F"/>
    <w:multiLevelType w:val="hybridMultilevel"/>
    <w:tmpl w:val="7C44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B2D65"/>
    <w:multiLevelType w:val="hybridMultilevel"/>
    <w:tmpl w:val="59C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15488"/>
    <w:multiLevelType w:val="hybridMultilevel"/>
    <w:tmpl w:val="6C682B20"/>
    <w:lvl w:ilvl="0" w:tplc="C532BE48">
      <w:start w:val="1"/>
      <w:numFmt w:val="bullet"/>
      <w:lvlText w:val="•"/>
      <w:lvlJc w:val="left"/>
      <w:pPr>
        <w:tabs>
          <w:tab w:val="num" w:pos="360"/>
        </w:tabs>
        <w:ind w:left="360" w:hanging="360"/>
      </w:pPr>
      <w:rPr>
        <w:rFonts w:ascii="Arial" w:hAnsi="Arial" w:hint="default"/>
      </w:rPr>
    </w:lvl>
    <w:lvl w:ilvl="1" w:tplc="6B786A58">
      <w:start w:val="1"/>
      <w:numFmt w:val="bullet"/>
      <w:lvlText w:val="•"/>
      <w:lvlJc w:val="left"/>
      <w:pPr>
        <w:tabs>
          <w:tab w:val="num" w:pos="1080"/>
        </w:tabs>
        <w:ind w:left="1080" w:hanging="360"/>
      </w:pPr>
      <w:rPr>
        <w:rFonts w:ascii="Arial" w:hAnsi="Arial" w:hint="default"/>
      </w:rPr>
    </w:lvl>
    <w:lvl w:ilvl="2" w:tplc="0ABC1A66">
      <w:numFmt w:val="bullet"/>
      <w:lvlText w:val="•"/>
      <w:lvlJc w:val="left"/>
      <w:pPr>
        <w:tabs>
          <w:tab w:val="num" w:pos="1800"/>
        </w:tabs>
        <w:ind w:left="1800" w:hanging="360"/>
      </w:pPr>
      <w:rPr>
        <w:rFonts w:ascii="Arial" w:hAnsi="Arial" w:hint="default"/>
      </w:rPr>
    </w:lvl>
    <w:lvl w:ilvl="3" w:tplc="2AD2366A" w:tentative="1">
      <w:start w:val="1"/>
      <w:numFmt w:val="bullet"/>
      <w:lvlText w:val="•"/>
      <w:lvlJc w:val="left"/>
      <w:pPr>
        <w:tabs>
          <w:tab w:val="num" w:pos="2520"/>
        </w:tabs>
        <w:ind w:left="2520" w:hanging="360"/>
      </w:pPr>
      <w:rPr>
        <w:rFonts w:ascii="Arial" w:hAnsi="Arial" w:hint="default"/>
      </w:rPr>
    </w:lvl>
    <w:lvl w:ilvl="4" w:tplc="0A523F54" w:tentative="1">
      <w:start w:val="1"/>
      <w:numFmt w:val="bullet"/>
      <w:lvlText w:val="•"/>
      <w:lvlJc w:val="left"/>
      <w:pPr>
        <w:tabs>
          <w:tab w:val="num" w:pos="3240"/>
        </w:tabs>
        <w:ind w:left="3240" w:hanging="360"/>
      </w:pPr>
      <w:rPr>
        <w:rFonts w:ascii="Arial" w:hAnsi="Arial" w:hint="default"/>
      </w:rPr>
    </w:lvl>
    <w:lvl w:ilvl="5" w:tplc="C58AC742" w:tentative="1">
      <w:start w:val="1"/>
      <w:numFmt w:val="bullet"/>
      <w:lvlText w:val="•"/>
      <w:lvlJc w:val="left"/>
      <w:pPr>
        <w:tabs>
          <w:tab w:val="num" w:pos="3960"/>
        </w:tabs>
        <w:ind w:left="3960" w:hanging="360"/>
      </w:pPr>
      <w:rPr>
        <w:rFonts w:ascii="Arial" w:hAnsi="Arial" w:hint="default"/>
      </w:rPr>
    </w:lvl>
    <w:lvl w:ilvl="6" w:tplc="EB4EC198" w:tentative="1">
      <w:start w:val="1"/>
      <w:numFmt w:val="bullet"/>
      <w:lvlText w:val="•"/>
      <w:lvlJc w:val="left"/>
      <w:pPr>
        <w:tabs>
          <w:tab w:val="num" w:pos="4680"/>
        </w:tabs>
        <w:ind w:left="4680" w:hanging="360"/>
      </w:pPr>
      <w:rPr>
        <w:rFonts w:ascii="Arial" w:hAnsi="Arial" w:hint="default"/>
      </w:rPr>
    </w:lvl>
    <w:lvl w:ilvl="7" w:tplc="835E1B72" w:tentative="1">
      <w:start w:val="1"/>
      <w:numFmt w:val="bullet"/>
      <w:lvlText w:val="•"/>
      <w:lvlJc w:val="left"/>
      <w:pPr>
        <w:tabs>
          <w:tab w:val="num" w:pos="5400"/>
        </w:tabs>
        <w:ind w:left="5400" w:hanging="360"/>
      </w:pPr>
      <w:rPr>
        <w:rFonts w:ascii="Arial" w:hAnsi="Arial" w:hint="default"/>
      </w:rPr>
    </w:lvl>
    <w:lvl w:ilvl="8" w:tplc="23640C4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FBF5D6C"/>
    <w:multiLevelType w:val="hybridMultilevel"/>
    <w:tmpl w:val="556E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12948"/>
    <w:multiLevelType w:val="hybridMultilevel"/>
    <w:tmpl w:val="516C0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5020C"/>
    <w:multiLevelType w:val="hybridMultilevel"/>
    <w:tmpl w:val="7C426AB2"/>
    <w:lvl w:ilvl="0" w:tplc="BF081920">
      <w:start w:val="1"/>
      <w:numFmt w:val="bullet"/>
      <w:lvlText w:val="•"/>
      <w:lvlJc w:val="left"/>
      <w:pPr>
        <w:tabs>
          <w:tab w:val="num" w:pos="720"/>
        </w:tabs>
        <w:ind w:left="720" w:hanging="360"/>
      </w:pPr>
      <w:rPr>
        <w:rFonts w:ascii="Arial" w:hAnsi="Arial" w:hint="default"/>
      </w:rPr>
    </w:lvl>
    <w:lvl w:ilvl="1" w:tplc="4E963AE0" w:tentative="1">
      <w:start w:val="1"/>
      <w:numFmt w:val="bullet"/>
      <w:lvlText w:val="•"/>
      <w:lvlJc w:val="left"/>
      <w:pPr>
        <w:tabs>
          <w:tab w:val="num" w:pos="1440"/>
        </w:tabs>
        <w:ind w:left="1440" w:hanging="360"/>
      </w:pPr>
      <w:rPr>
        <w:rFonts w:ascii="Arial" w:hAnsi="Arial" w:hint="default"/>
      </w:rPr>
    </w:lvl>
    <w:lvl w:ilvl="2" w:tplc="F20AF22A" w:tentative="1">
      <w:start w:val="1"/>
      <w:numFmt w:val="bullet"/>
      <w:lvlText w:val="•"/>
      <w:lvlJc w:val="left"/>
      <w:pPr>
        <w:tabs>
          <w:tab w:val="num" w:pos="2160"/>
        </w:tabs>
        <w:ind w:left="2160" w:hanging="360"/>
      </w:pPr>
      <w:rPr>
        <w:rFonts w:ascii="Arial" w:hAnsi="Arial" w:hint="default"/>
      </w:rPr>
    </w:lvl>
    <w:lvl w:ilvl="3" w:tplc="F0023B36" w:tentative="1">
      <w:start w:val="1"/>
      <w:numFmt w:val="bullet"/>
      <w:lvlText w:val="•"/>
      <w:lvlJc w:val="left"/>
      <w:pPr>
        <w:tabs>
          <w:tab w:val="num" w:pos="2880"/>
        </w:tabs>
        <w:ind w:left="2880" w:hanging="360"/>
      </w:pPr>
      <w:rPr>
        <w:rFonts w:ascii="Arial" w:hAnsi="Arial" w:hint="default"/>
      </w:rPr>
    </w:lvl>
    <w:lvl w:ilvl="4" w:tplc="FF809A2A" w:tentative="1">
      <w:start w:val="1"/>
      <w:numFmt w:val="bullet"/>
      <w:lvlText w:val="•"/>
      <w:lvlJc w:val="left"/>
      <w:pPr>
        <w:tabs>
          <w:tab w:val="num" w:pos="3600"/>
        </w:tabs>
        <w:ind w:left="3600" w:hanging="360"/>
      </w:pPr>
      <w:rPr>
        <w:rFonts w:ascii="Arial" w:hAnsi="Arial" w:hint="default"/>
      </w:rPr>
    </w:lvl>
    <w:lvl w:ilvl="5" w:tplc="E7089DF8" w:tentative="1">
      <w:start w:val="1"/>
      <w:numFmt w:val="bullet"/>
      <w:lvlText w:val="•"/>
      <w:lvlJc w:val="left"/>
      <w:pPr>
        <w:tabs>
          <w:tab w:val="num" w:pos="4320"/>
        </w:tabs>
        <w:ind w:left="4320" w:hanging="360"/>
      </w:pPr>
      <w:rPr>
        <w:rFonts w:ascii="Arial" w:hAnsi="Arial" w:hint="default"/>
      </w:rPr>
    </w:lvl>
    <w:lvl w:ilvl="6" w:tplc="D1B4871C" w:tentative="1">
      <w:start w:val="1"/>
      <w:numFmt w:val="bullet"/>
      <w:lvlText w:val="•"/>
      <w:lvlJc w:val="left"/>
      <w:pPr>
        <w:tabs>
          <w:tab w:val="num" w:pos="5040"/>
        </w:tabs>
        <w:ind w:left="5040" w:hanging="360"/>
      </w:pPr>
      <w:rPr>
        <w:rFonts w:ascii="Arial" w:hAnsi="Arial" w:hint="default"/>
      </w:rPr>
    </w:lvl>
    <w:lvl w:ilvl="7" w:tplc="9F62227C" w:tentative="1">
      <w:start w:val="1"/>
      <w:numFmt w:val="bullet"/>
      <w:lvlText w:val="•"/>
      <w:lvlJc w:val="left"/>
      <w:pPr>
        <w:tabs>
          <w:tab w:val="num" w:pos="5760"/>
        </w:tabs>
        <w:ind w:left="5760" w:hanging="360"/>
      </w:pPr>
      <w:rPr>
        <w:rFonts w:ascii="Arial" w:hAnsi="Arial" w:hint="default"/>
      </w:rPr>
    </w:lvl>
    <w:lvl w:ilvl="8" w:tplc="574C84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311C7E"/>
    <w:multiLevelType w:val="hybridMultilevel"/>
    <w:tmpl w:val="A5CE4C3C"/>
    <w:lvl w:ilvl="0" w:tplc="2EA26AA2">
      <w:start w:val="1"/>
      <w:numFmt w:val="bullet"/>
      <w:lvlText w:val="•"/>
      <w:lvlJc w:val="left"/>
      <w:pPr>
        <w:tabs>
          <w:tab w:val="num" w:pos="720"/>
        </w:tabs>
        <w:ind w:left="720" w:hanging="360"/>
      </w:pPr>
      <w:rPr>
        <w:rFonts w:ascii="Arial" w:hAnsi="Arial" w:hint="default"/>
      </w:rPr>
    </w:lvl>
    <w:lvl w:ilvl="1" w:tplc="63EA71BE">
      <w:numFmt w:val="bullet"/>
      <w:lvlText w:val="•"/>
      <w:lvlJc w:val="left"/>
      <w:pPr>
        <w:tabs>
          <w:tab w:val="num" w:pos="1440"/>
        </w:tabs>
        <w:ind w:left="1440" w:hanging="360"/>
      </w:pPr>
      <w:rPr>
        <w:rFonts w:ascii="Arial" w:hAnsi="Arial" w:hint="default"/>
      </w:rPr>
    </w:lvl>
    <w:lvl w:ilvl="2" w:tplc="E57455A2" w:tentative="1">
      <w:start w:val="1"/>
      <w:numFmt w:val="bullet"/>
      <w:lvlText w:val="•"/>
      <w:lvlJc w:val="left"/>
      <w:pPr>
        <w:tabs>
          <w:tab w:val="num" w:pos="2160"/>
        </w:tabs>
        <w:ind w:left="2160" w:hanging="360"/>
      </w:pPr>
      <w:rPr>
        <w:rFonts w:ascii="Arial" w:hAnsi="Arial" w:hint="default"/>
      </w:rPr>
    </w:lvl>
    <w:lvl w:ilvl="3" w:tplc="9C6EB048" w:tentative="1">
      <w:start w:val="1"/>
      <w:numFmt w:val="bullet"/>
      <w:lvlText w:val="•"/>
      <w:lvlJc w:val="left"/>
      <w:pPr>
        <w:tabs>
          <w:tab w:val="num" w:pos="2880"/>
        </w:tabs>
        <w:ind w:left="2880" w:hanging="360"/>
      </w:pPr>
      <w:rPr>
        <w:rFonts w:ascii="Arial" w:hAnsi="Arial" w:hint="default"/>
      </w:rPr>
    </w:lvl>
    <w:lvl w:ilvl="4" w:tplc="61B25E00" w:tentative="1">
      <w:start w:val="1"/>
      <w:numFmt w:val="bullet"/>
      <w:lvlText w:val="•"/>
      <w:lvlJc w:val="left"/>
      <w:pPr>
        <w:tabs>
          <w:tab w:val="num" w:pos="3600"/>
        </w:tabs>
        <w:ind w:left="3600" w:hanging="360"/>
      </w:pPr>
      <w:rPr>
        <w:rFonts w:ascii="Arial" w:hAnsi="Arial" w:hint="default"/>
      </w:rPr>
    </w:lvl>
    <w:lvl w:ilvl="5" w:tplc="A9A49F0C" w:tentative="1">
      <w:start w:val="1"/>
      <w:numFmt w:val="bullet"/>
      <w:lvlText w:val="•"/>
      <w:lvlJc w:val="left"/>
      <w:pPr>
        <w:tabs>
          <w:tab w:val="num" w:pos="4320"/>
        </w:tabs>
        <w:ind w:left="4320" w:hanging="360"/>
      </w:pPr>
      <w:rPr>
        <w:rFonts w:ascii="Arial" w:hAnsi="Arial" w:hint="default"/>
      </w:rPr>
    </w:lvl>
    <w:lvl w:ilvl="6" w:tplc="3ECA2936" w:tentative="1">
      <w:start w:val="1"/>
      <w:numFmt w:val="bullet"/>
      <w:lvlText w:val="•"/>
      <w:lvlJc w:val="left"/>
      <w:pPr>
        <w:tabs>
          <w:tab w:val="num" w:pos="5040"/>
        </w:tabs>
        <w:ind w:left="5040" w:hanging="360"/>
      </w:pPr>
      <w:rPr>
        <w:rFonts w:ascii="Arial" w:hAnsi="Arial" w:hint="default"/>
      </w:rPr>
    </w:lvl>
    <w:lvl w:ilvl="7" w:tplc="6D2A6610" w:tentative="1">
      <w:start w:val="1"/>
      <w:numFmt w:val="bullet"/>
      <w:lvlText w:val="•"/>
      <w:lvlJc w:val="left"/>
      <w:pPr>
        <w:tabs>
          <w:tab w:val="num" w:pos="5760"/>
        </w:tabs>
        <w:ind w:left="5760" w:hanging="360"/>
      </w:pPr>
      <w:rPr>
        <w:rFonts w:ascii="Arial" w:hAnsi="Arial" w:hint="default"/>
      </w:rPr>
    </w:lvl>
    <w:lvl w:ilvl="8" w:tplc="08F4E4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706510"/>
    <w:multiLevelType w:val="hybridMultilevel"/>
    <w:tmpl w:val="B570FD3C"/>
    <w:lvl w:ilvl="0" w:tplc="89E0C2CC">
      <w:start w:val="1"/>
      <w:numFmt w:val="bullet"/>
      <w:lvlText w:val=""/>
      <w:lvlJc w:val="left"/>
      <w:pPr>
        <w:tabs>
          <w:tab w:val="num" w:pos="720"/>
        </w:tabs>
        <w:ind w:left="720" w:hanging="360"/>
      </w:pPr>
      <w:rPr>
        <w:rFonts w:ascii="Symbol" w:hAnsi="Symbol" w:hint="default"/>
      </w:rPr>
    </w:lvl>
    <w:lvl w:ilvl="1" w:tplc="BD806D06" w:tentative="1">
      <w:start w:val="1"/>
      <w:numFmt w:val="bullet"/>
      <w:lvlText w:val=""/>
      <w:lvlJc w:val="left"/>
      <w:pPr>
        <w:tabs>
          <w:tab w:val="num" w:pos="1440"/>
        </w:tabs>
        <w:ind w:left="1440" w:hanging="360"/>
      </w:pPr>
      <w:rPr>
        <w:rFonts w:ascii="Symbol" w:hAnsi="Symbol" w:hint="default"/>
      </w:rPr>
    </w:lvl>
    <w:lvl w:ilvl="2" w:tplc="216225C4" w:tentative="1">
      <w:start w:val="1"/>
      <w:numFmt w:val="bullet"/>
      <w:lvlText w:val=""/>
      <w:lvlJc w:val="left"/>
      <w:pPr>
        <w:tabs>
          <w:tab w:val="num" w:pos="2160"/>
        </w:tabs>
        <w:ind w:left="2160" w:hanging="360"/>
      </w:pPr>
      <w:rPr>
        <w:rFonts w:ascii="Symbol" w:hAnsi="Symbol" w:hint="default"/>
      </w:rPr>
    </w:lvl>
    <w:lvl w:ilvl="3" w:tplc="5D26D49C" w:tentative="1">
      <w:start w:val="1"/>
      <w:numFmt w:val="bullet"/>
      <w:lvlText w:val=""/>
      <w:lvlJc w:val="left"/>
      <w:pPr>
        <w:tabs>
          <w:tab w:val="num" w:pos="2880"/>
        </w:tabs>
        <w:ind w:left="2880" w:hanging="360"/>
      </w:pPr>
      <w:rPr>
        <w:rFonts w:ascii="Symbol" w:hAnsi="Symbol" w:hint="default"/>
      </w:rPr>
    </w:lvl>
    <w:lvl w:ilvl="4" w:tplc="E91204C6" w:tentative="1">
      <w:start w:val="1"/>
      <w:numFmt w:val="bullet"/>
      <w:lvlText w:val=""/>
      <w:lvlJc w:val="left"/>
      <w:pPr>
        <w:tabs>
          <w:tab w:val="num" w:pos="3600"/>
        </w:tabs>
        <w:ind w:left="3600" w:hanging="360"/>
      </w:pPr>
      <w:rPr>
        <w:rFonts w:ascii="Symbol" w:hAnsi="Symbol" w:hint="default"/>
      </w:rPr>
    </w:lvl>
    <w:lvl w:ilvl="5" w:tplc="6038C1E4" w:tentative="1">
      <w:start w:val="1"/>
      <w:numFmt w:val="bullet"/>
      <w:lvlText w:val=""/>
      <w:lvlJc w:val="left"/>
      <w:pPr>
        <w:tabs>
          <w:tab w:val="num" w:pos="4320"/>
        </w:tabs>
        <w:ind w:left="4320" w:hanging="360"/>
      </w:pPr>
      <w:rPr>
        <w:rFonts w:ascii="Symbol" w:hAnsi="Symbol" w:hint="default"/>
      </w:rPr>
    </w:lvl>
    <w:lvl w:ilvl="6" w:tplc="CF126A4A" w:tentative="1">
      <w:start w:val="1"/>
      <w:numFmt w:val="bullet"/>
      <w:lvlText w:val=""/>
      <w:lvlJc w:val="left"/>
      <w:pPr>
        <w:tabs>
          <w:tab w:val="num" w:pos="5040"/>
        </w:tabs>
        <w:ind w:left="5040" w:hanging="360"/>
      </w:pPr>
      <w:rPr>
        <w:rFonts w:ascii="Symbol" w:hAnsi="Symbol" w:hint="default"/>
      </w:rPr>
    </w:lvl>
    <w:lvl w:ilvl="7" w:tplc="0AEA2FAC" w:tentative="1">
      <w:start w:val="1"/>
      <w:numFmt w:val="bullet"/>
      <w:lvlText w:val=""/>
      <w:lvlJc w:val="left"/>
      <w:pPr>
        <w:tabs>
          <w:tab w:val="num" w:pos="5760"/>
        </w:tabs>
        <w:ind w:left="5760" w:hanging="360"/>
      </w:pPr>
      <w:rPr>
        <w:rFonts w:ascii="Symbol" w:hAnsi="Symbol" w:hint="default"/>
      </w:rPr>
    </w:lvl>
    <w:lvl w:ilvl="8" w:tplc="4C3887B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BF56915"/>
    <w:multiLevelType w:val="multilevel"/>
    <w:tmpl w:val="43CC4C44"/>
    <w:lvl w:ilvl="0">
      <w:start w:val="1"/>
      <w:numFmt w:val="decimal"/>
      <w:lvlText w:val="%1"/>
      <w:lvlJc w:val="left"/>
      <w:pPr>
        <w:ind w:left="990" w:hanging="720"/>
      </w:pPr>
      <w:rPr>
        <w:rFonts w:ascii="Times New Roman" w:hAnsi="Times New Roman" w:cs="Times New Roman" w:hint="default"/>
        <w:vertAlign w:val="superscript"/>
      </w:rPr>
    </w:lvl>
    <w:lvl w:ilvl="1">
      <w:start w:val="4"/>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15:restartNumberingAfterBreak="0">
    <w:nsid w:val="6D3130E3"/>
    <w:multiLevelType w:val="hybridMultilevel"/>
    <w:tmpl w:val="839A1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01212"/>
    <w:multiLevelType w:val="hybridMultilevel"/>
    <w:tmpl w:val="E0F4B092"/>
    <w:lvl w:ilvl="0" w:tplc="62E6A104">
      <w:start w:val="1"/>
      <w:numFmt w:val="bullet"/>
      <w:lvlText w:val="•"/>
      <w:lvlJc w:val="left"/>
      <w:pPr>
        <w:tabs>
          <w:tab w:val="num" w:pos="720"/>
        </w:tabs>
        <w:ind w:left="720" w:hanging="360"/>
      </w:pPr>
      <w:rPr>
        <w:rFonts w:ascii="Arial" w:hAnsi="Arial" w:hint="default"/>
      </w:rPr>
    </w:lvl>
    <w:lvl w:ilvl="1" w:tplc="AF54D8EE">
      <w:numFmt w:val="bullet"/>
      <w:lvlText w:val="•"/>
      <w:lvlJc w:val="left"/>
      <w:pPr>
        <w:tabs>
          <w:tab w:val="num" w:pos="1440"/>
        </w:tabs>
        <w:ind w:left="1440" w:hanging="360"/>
      </w:pPr>
      <w:rPr>
        <w:rFonts w:ascii="Arial" w:hAnsi="Arial" w:hint="default"/>
      </w:rPr>
    </w:lvl>
    <w:lvl w:ilvl="2" w:tplc="C20CBE66">
      <w:start w:val="1"/>
      <w:numFmt w:val="bullet"/>
      <w:lvlText w:val="•"/>
      <w:lvlJc w:val="left"/>
      <w:pPr>
        <w:tabs>
          <w:tab w:val="num" w:pos="2160"/>
        </w:tabs>
        <w:ind w:left="2160" w:hanging="360"/>
      </w:pPr>
      <w:rPr>
        <w:rFonts w:ascii="Arial" w:hAnsi="Arial" w:hint="default"/>
      </w:rPr>
    </w:lvl>
    <w:lvl w:ilvl="3" w:tplc="0AB8A13E" w:tentative="1">
      <w:start w:val="1"/>
      <w:numFmt w:val="bullet"/>
      <w:lvlText w:val="•"/>
      <w:lvlJc w:val="left"/>
      <w:pPr>
        <w:tabs>
          <w:tab w:val="num" w:pos="2880"/>
        </w:tabs>
        <w:ind w:left="2880" w:hanging="360"/>
      </w:pPr>
      <w:rPr>
        <w:rFonts w:ascii="Arial" w:hAnsi="Arial" w:hint="default"/>
      </w:rPr>
    </w:lvl>
    <w:lvl w:ilvl="4" w:tplc="42B45AB2" w:tentative="1">
      <w:start w:val="1"/>
      <w:numFmt w:val="bullet"/>
      <w:lvlText w:val="•"/>
      <w:lvlJc w:val="left"/>
      <w:pPr>
        <w:tabs>
          <w:tab w:val="num" w:pos="3600"/>
        </w:tabs>
        <w:ind w:left="3600" w:hanging="360"/>
      </w:pPr>
      <w:rPr>
        <w:rFonts w:ascii="Arial" w:hAnsi="Arial" w:hint="default"/>
      </w:rPr>
    </w:lvl>
    <w:lvl w:ilvl="5" w:tplc="EB7A4480" w:tentative="1">
      <w:start w:val="1"/>
      <w:numFmt w:val="bullet"/>
      <w:lvlText w:val="•"/>
      <w:lvlJc w:val="left"/>
      <w:pPr>
        <w:tabs>
          <w:tab w:val="num" w:pos="4320"/>
        </w:tabs>
        <w:ind w:left="4320" w:hanging="360"/>
      </w:pPr>
      <w:rPr>
        <w:rFonts w:ascii="Arial" w:hAnsi="Arial" w:hint="default"/>
      </w:rPr>
    </w:lvl>
    <w:lvl w:ilvl="6" w:tplc="6CC2B956" w:tentative="1">
      <w:start w:val="1"/>
      <w:numFmt w:val="bullet"/>
      <w:lvlText w:val="•"/>
      <w:lvlJc w:val="left"/>
      <w:pPr>
        <w:tabs>
          <w:tab w:val="num" w:pos="5040"/>
        </w:tabs>
        <w:ind w:left="5040" w:hanging="360"/>
      </w:pPr>
      <w:rPr>
        <w:rFonts w:ascii="Arial" w:hAnsi="Arial" w:hint="default"/>
      </w:rPr>
    </w:lvl>
    <w:lvl w:ilvl="7" w:tplc="AE92CDC4" w:tentative="1">
      <w:start w:val="1"/>
      <w:numFmt w:val="bullet"/>
      <w:lvlText w:val="•"/>
      <w:lvlJc w:val="left"/>
      <w:pPr>
        <w:tabs>
          <w:tab w:val="num" w:pos="5760"/>
        </w:tabs>
        <w:ind w:left="5760" w:hanging="360"/>
      </w:pPr>
      <w:rPr>
        <w:rFonts w:ascii="Arial" w:hAnsi="Arial" w:hint="default"/>
      </w:rPr>
    </w:lvl>
    <w:lvl w:ilvl="8" w:tplc="8BBC11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7D66DD"/>
    <w:multiLevelType w:val="hybridMultilevel"/>
    <w:tmpl w:val="18C0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FB5C34"/>
    <w:multiLevelType w:val="hybridMultilevel"/>
    <w:tmpl w:val="F90AA1D0"/>
    <w:lvl w:ilvl="0" w:tplc="31EA26E8">
      <w:start w:val="1"/>
      <w:numFmt w:val="bullet"/>
      <w:lvlText w:val="•"/>
      <w:lvlJc w:val="left"/>
      <w:pPr>
        <w:tabs>
          <w:tab w:val="num" w:pos="720"/>
        </w:tabs>
        <w:ind w:left="720" w:hanging="360"/>
      </w:pPr>
      <w:rPr>
        <w:rFonts w:ascii="Arial" w:hAnsi="Arial" w:hint="default"/>
      </w:rPr>
    </w:lvl>
    <w:lvl w:ilvl="1" w:tplc="13DC5206">
      <w:start w:val="1"/>
      <w:numFmt w:val="bullet"/>
      <w:lvlText w:val="•"/>
      <w:lvlJc w:val="left"/>
      <w:pPr>
        <w:tabs>
          <w:tab w:val="num" w:pos="1440"/>
        </w:tabs>
        <w:ind w:left="1440" w:hanging="360"/>
      </w:pPr>
      <w:rPr>
        <w:rFonts w:ascii="Arial" w:hAnsi="Arial" w:hint="default"/>
      </w:rPr>
    </w:lvl>
    <w:lvl w:ilvl="2" w:tplc="3E7EBF04" w:tentative="1">
      <w:start w:val="1"/>
      <w:numFmt w:val="bullet"/>
      <w:lvlText w:val="•"/>
      <w:lvlJc w:val="left"/>
      <w:pPr>
        <w:tabs>
          <w:tab w:val="num" w:pos="2160"/>
        </w:tabs>
        <w:ind w:left="2160" w:hanging="360"/>
      </w:pPr>
      <w:rPr>
        <w:rFonts w:ascii="Arial" w:hAnsi="Arial" w:hint="default"/>
      </w:rPr>
    </w:lvl>
    <w:lvl w:ilvl="3" w:tplc="8B18A034" w:tentative="1">
      <w:start w:val="1"/>
      <w:numFmt w:val="bullet"/>
      <w:lvlText w:val="•"/>
      <w:lvlJc w:val="left"/>
      <w:pPr>
        <w:tabs>
          <w:tab w:val="num" w:pos="2880"/>
        </w:tabs>
        <w:ind w:left="2880" w:hanging="360"/>
      </w:pPr>
      <w:rPr>
        <w:rFonts w:ascii="Arial" w:hAnsi="Arial" w:hint="default"/>
      </w:rPr>
    </w:lvl>
    <w:lvl w:ilvl="4" w:tplc="8514B59A" w:tentative="1">
      <w:start w:val="1"/>
      <w:numFmt w:val="bullet"/>
      <w:lvlText w:val="•"/>
      <w:lvlJc w:val="left"/>
      <w:pPr>
        <w:tabs>
          <w:tab w:val="num" w:pos="3600"/>
        </w:tabs>
        <w:ind w:left="3600" w:hanging="360"/>
      </w:pPr>
      <w:rPr>
        <w:rFonts w:ascii="Arial" w:hAnsi="Arial" w:hint="default"/>
      </w:rPr>
    </w:lvl>
    <w:lvl w:ilvl="5" w:tplc="4A48049A" w:tentative="1">
      <w:start w:val="1"/>
      <w:numFmt w:val="bullet"/>
      <w:lvlText w:val="•"/>
      <w:lvlJc w:val="left"/>
      <w:pPr>
        <w:tabs>
          <w:tab w:val="num" w:pos="4320"/>
        </w:tabs>
        <w:ind w:left="4320" w:hanging="360"/>
      </w:pPr>
      <w:rPr>
        <w:rFonts w:ascii="Arial" w:hAnsi="Arial" w:hint="default"/>
      </w:rPr>
    </w:lvl>
    <w:lvl w:ilvl="6" w:tplc="DB82CE38" w:tentative="1">
      <w:start w:val="1"/>
      <w:numFmt w:val="bullet"/>
      <w:lvlText w:val="•"/>
      <w:lvlJc w:val="left"/>
      <w:pPr>
        <w:tabs>
          <w:tab w:val="num" w:pos="5040"/>
        </w:tabs>
        <w:ind w:left="5040" w:hanging="360"/>
      </w:pPr>
      <w:rPr>
        <w:rFonts w:ascii="Arial" w:hAnsi="Arial" w:hint="default"/>
      </w:rPr>
    </w:lvl>
    <w:lvl w:ilvl="7" w:tplc="CBEEFEEA" w:tentative="1">
      <w:start w:val="1"/>
      <w:numFmt w:val="bullet"/>
      <w:lvlText w:val="•"/>
      <w:lvlJc w:val="left"/>
      <w:pPr>
        <w:tabs>
          <w:tab w:val="num" w:pos="5760"/>
        </w:tabs>
        <w:ind w:left="5760" w:hanging="360"/>
      </w:pPr>
      <w:rPr>
        <w:rFonts w:ascii="Arial" w:hAnsi="Arial" w:hint="default"/>
      </w:rPr>
    </w:lvl>
    <w:lvl w:ilvl="8" w:tplc="182A8C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1334A2"/>
    <w:multiLevelType w:val="hybridMultilevel"/>
    <w:tmpl w:val="CB8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62436"/>
    <w:multiLevelType w:val="multilevel"/>
    <w:tmpl w:val="E53A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6E1114"/>
    <w:multiLevelType w:val="multilevel"/>
    <w:tmpl w:val="C940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4"/>
  </w:num>
  <w:num w:numId="3">
    <w:abstractNumId w:val="26"/>
  </w:num>
  <w:num w:numId="4">
    <w:abstractNumId w:val="24"/>
  </w:num>
  <w:num w:numId="5">
    <w:abstractNumId w:val="38"/>
  </w:num>
  <w:num w:numId="6">
    <w:abstractNumId w:val="1"/>
  </w:num>
  <w:num w:numId="7">
    <w:abstractNumId w:val="34"/>
  </w:num>
  <w:num w:numId="8">
    <w:abstractNumId w:val="22"/>
  </w:num>
  <w:num w:numId="9">
    <w:abstractNumId w:val="40"/>
  </w:num>
  <w:num w:numId="10">
    <w:abstractNumId w:val="41"/>
  </w:num>
  <w:num w:numId="11">
    <w:abstractNumId w:val="11"/>
  </w:num>
  <w:num w:numId="12">
    <w:abstractNumId w:val="35"/>
  </w:num>
  <w:num w:numId="13">
    <w:abstractNumId w:val="27"/>
  </w:num>
  <w:num w:numId="14">
    <w:abstractNumId w:val="33"/>
  </w:num>
  <w:num w:numId="15">
    <w:abstractNumId w:val="37"/>
  </w:num>
  <w:num w:numId="16">
    <w:abstractNumId w:val="14"/>
  </w:num>
  <w:num w:numId="17">
    <w:abstractNumId w:val="2"/>
  </w:num>
  <w:num w:numId="18">
    <w:abstractNumId w:val="39"/>
  </w:num>
  <w:num w:numId="19">
    <w:abstractNumId w:val="31"/>
  </w:num>
  <w:num w:numId="20">
    <w:abstractNumId w:val="21"/>
  </w:num>
  <w:num w:numId="21">
    <w:abstractNumId w:val="29"/>
  </w:num>
  <w:num w:numId="22">
    <w:abstractNumId w:val="12"/>
  </w:num>
  <w:num w:numId="23">
    <w:abstractNumId w:val="42"/>
  </w:num>
  <w:num w:numId="24">
    <w:abstractNumId w:val="13"/>
  </w:num>
  <w:num w:numId="25">
    <w:abstractNumId w:val="0"/>
  </w:num>
  <w:num w:numId="26">
    <w:abstractNumId w:val="25"/>
  </w:num>
  <w:num w:numId="27">
    <w:abstractNumId w:val="3"/>
  </w:num>
  <w:num w:numId="28">
    <w:abstractNumId w:val="19"/>
  </w:num>
  <w:num w:numId="29">
    <w:abstractNumId w:val="36"/>
  </w:num>
  <w:num w:numId="30">
    <w:abstractNumId w:val="17"/>
  </w:num>
  <w:num w:numId="31">
    <w:abstractNumId w:val="30"/>
  </w:num>
  <w:num w:numId="32">
    <w:abstractNumId w:val="5"/>
  </w:num>
  <w:num w:numId="33">
    <w:abstractNumId w:val="9"/>
  </w:num>
  <w:num w:numId="34">
    <w:abstractNumId w:val="32"/>
  </w:num>
  <w:num w:numId="35">
    <w:abstractNumId w:val="28"/>
  </w:num>
  <w:num w:numId="36">
    <w:abstractNumId w:val="15"/>
  </w:num>
  <w:num w:numId="37">
    <w:abstractNumId w:val="23"/>
  </w:num>
  <w:num w:numId="38">
    <w:abstractNumId w:val="4"/>
  </w:num>
  <w:num w:numId="39">
    <w:abstractNumId w:val="20"/>
  </w:num>
  <w:num w:numId="40">
    <w:abstractNumId w:val="8"/>
  </w:num>
  <w:num w:numId="41">
    <w:abstractNumId w:val="6"/>
  </w:num>
  <w:num w:numId="42">
    <w:abstractNumId w:val="18"/>
  </w:num>
  <w:num w:numId="43">
    <w:abstractNumId w:val="10"/>
  </w:num>
  <w:num w:numId="44">
    <w:abstractNumId w:val="1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3"/>
    <w:rsid w:val="00000A7F"/>
    <w:rsid w:val="00000BDF"/>
    <w:rsid w:val="00001E01"/>
    <w:rsid w:val="00005469"/>
    <w:rsid w:val="00005F97"/>
    <w:rsid w:val="000065B0"/>
    <w:rsid w:val="00007BB0"/>
    <w:rsid w:val="00010E0A"/>
    <w:rsid w:val="0001245F"/>
    <w:rsid w:val="0001287D"/>
    <w:rsid w:val="00013BDD"/>
    <w:rsid w:val="00013F5D"/>
    <w:rsid w:val="000140A4"/>
    <w:rsid w:val="00014738"/>
    <w:rsid w:val="000147DB"/>
    <w:rsid w:val="00014B89"/>
    <w:rsid w:val="00015A56"/>
    <w:rsid w:val="00015FDE"/>
    <w:rsid w:val="00016549"/>
    <w:rsid w:val="00016DFF"/>
    <w:rsid w:val="000176D8"/>
    <w:rsid w:val="00017FEB"/>
    <w:rsid w:val="00020ABC"/>
    <w:rsid w:val="00020CE1"/>
    <w:rsid w:val="00020D43"/>
    <w:rsid w:val="0002189A"/>
    <w:rsid w:val="0002212E"/>
    <w:rsid w:val="00022AC4"/>
    <w:rsid w:val="000230D1"/>
    <w:rsid w:val="00023134"/>
    <w:rsid w:val="00023171"/>
    <w:rsid w:val="0002384E"/>
    <w:rsid w:val="00023E95"/>
    <w:rsid w:val="00024C9B"/>
    <w:rsid w:val="00025543"/>
    <w:rsid w:val="00025E46"/>
    <w:rsid w:val="000272E1"/>
    <w:rsid w:val="000309E8"/>
    <w:rsid w:val="00031D79"/>
    <w:rsid w:val="00033218"/>
    <w:rsid w:val="00034B1D"/>
    <w:rsid w:val="00034F34"/>
    <w:rsid w:val="0003514A"/>
    <w:rsid w:val="000359F9"/>
    <w:rsid w:val="0003636E"/>
    <w:rsid w:val="000377AD"/>
    <w:rsid w:val="00040B70"/>
    <w:rsid w:val="00041413"/>
    <w:rsid w:val="00041E81"/>
    <w:rsid w:val="000420AE"/>
    <w:rsid w:val="00042E05"/>
    <w:rsid w:val="00043216"/>
    <w:rsid w:val="00044CC8"/>
    <w:rsid w:val="00044E55"/>
    <w:rsid w:val="0004546F"/>
    <w:rsid w:val="000468AF"/>
    <w:rsid w:val="00047207"/>
    <w:rsid w:val="00050223"/>
    <w:rsid w:val="0005093F"/>
    <w:rsid w:val="00050955"/>
    <w:rsid w:val="000512B0"/>
    <w:rsid w:val="00051350"/>
    <w:rsid w:val="00052378"/>
    <w:rsid w:val="0005245C"/>
    <w:rsid w:val="00052F37"/>
    <w:rsid w:val="00053245"/>
    <w:rsid w:val="0005361A"/>
    <w:rsid w:val="00054EC2"/>
    <w:rsid w:val="00055B13"/>
    <w:rsid w:val="00055C95"/>
    <w:rsid w:val="0005671E"/>
    <w:rsid w:val="00057E91"/>
    <w:rsid w:val="00060939"/>
    <w:rsid w:val="00061DAE"/>
    <w:rsid w:val="00062978"/>
    <w:rsid w:val="00062C24"/>
    <w:rsid w:val="000635B9"/>
    <w:rsid w:val="00063740"/>
    <w:rsid w:val="00063E36"/>
    <w:rsid w:val="00064E92"/>
    <w:rsid w:val="000655A9"/>
    <w:rsid w:val="00065A10"/>
    <w:rsid w:val="000733C2"/>
    <w:rsid w:val="00074169"/>
    <w:rsid w:val="00074258"/>
    <w:rsid w:val="0007494D"/>
    <w:rsid w:val="00075F24"/>
    <w:rsid w:val="000764D5"/>
    <w:rsid w:val="00077587"/>
    <w:rsid w:val="0007795C"/>
    <w:rsid w:val="000812A9"/>
    <w:rsid w:val="000825E4"/>
    <w:rsid w:val="000828C3"/>
    <w:rsid w:val="00083CC5"/>
    <w:rsid w:val="00085589"/>
    <w:rsid w:val="000855C7"/>
    <w:rsid w:val="00086446"/>
    <w:rsid w:val="00086A6F"/>
    <w:rsid w:val="00086D15"/>
    <w:rsid w:val="0009020C"/>
    <w:rsid w:val="00090571"/>
    <w:rsid w:val="000907A2"/>
    <w:rsid w:val="000909F1"/>
    <w:rsid w:val="00091A4E"/>
    <w:rsid w:val="00092D90"/>
    <w:rsid w:val="00093D2B"/>
    <w:rsid w:val="00094067"/>
    <w:rsid w:val="000964E5"/>
    <w:rsid w:val="00096C44"/>
    <w:rsid w:val="00096D0A"/>
    <w:rsid w:val="00096D68"/>
    <w:rsid w:val="000974DE"/>
    <w:rsid w:val="000A025E"/>
    <w:rsid w:val="000A0354"/>
    <w:rsid w:val="000A049F"/>
    <w:rsid w:val="000A11E3"/>
    <w:rsid w:val="000A1501"/>
    <w:rsid w:val="000A1E4A"/>
    <w:rsid w:val="000A1F0A"/>
    <w:rsid w:val="000A20CB"/>
    <w:rsid w:val="000A235E"/>
    <w:rsid w:val="000A31D3"/>
    <w:rsid w:val="000A389D"/>
    <w:rsid w:val="000A3E17"/>
    <w:rsid w:val="000A4020"/>
    <w:rsid w:val="000A499B"/>
    <w:rsid w:val="000A62C5"/>
    <w:rsid w:val="000A7167"/>
    <w:rsid w:val="000A76CD"/>
    <w:rsid w:val="000B0F6B"/>
    <w:rsid w:val="000B1112"/>
    <w:rsid w:val="000B3552"/>
    <w:rsid w:val="000B371E"/>
    <w:rsid w:val="000B3816"/>
    <w:rsid w:val="000B5650"/>
    <w:rsid w:val="000B6632"/>
    <w:rsid w:val="000B6910"/>
    <w:rsid w:val="000B7511"/>
    <w:rsid w:val="000B7DEA"/>
    <w:rsid w:val="000C05AB"/>
    <w:rsid w:val="000C165D"/>
    <w:rsid w:val="000C16A8"/>
    <w:rsid w:val="000C1D3B"/>
    <w:rsid w:val="000C2221"/>
    <w:rsid w:val="000C29C4"/>
    <w:rsid w:val="000C32E6"/>
    <w:rsid w:val="000C3951"/>
    <w:rsid w:val="000C476A"/>
    <w:rsid w:val="000C48F4"/>
    <w:rsid w:val="000C4BF1"/>
    <w:rsid w:val="000C4C80"/>
    <w:rsid w:val="000C5878"/>
    <w:rsid w:val="000C6FAF"/>
    <w:rsid w:val="000D0215"/>
    <w:rsid w:val="000D03C3"/>
    <w:rsid w:val="000D0434"/>
    <w:rsid w:val="000D0495"/>
    <w:rsid w:val="000D0DA4"/>
    <w:rsid w:val="000D135B"/>
    <w:rsid w:val="000D15D2"/>
    <w:rsid w:val="000D190D"/>
    <w:rsid w:val="000D2463"/>
    <w:rsid w:val="000D2918"/>
    <w:rsid w:val="000D3245"/>
    <w:rsid w:val="000D37AE"/>
    <w:rsid w:val="000D3A8F"/>
    <w:rsid w:val="000D43D2"/>
    <w:rsid w:val="000D4EF6"/>
    <w:rsid w:val="000D6E45"/>
    <w:rsid w:val="000D6FBD"/>
    <w:rsid w:val="000D7494"/>
    <w:rsid w:val="000E083C"/>
    <w:rsid w:val="000E09D3"/>
    <w:rsid w:val="000E0FA5"/>
    <w:rsid w:val="000E23E1"/>
    <w:rsid w:val="000E275C"/>
    <w:rsid w:val="000E3CE9"/>
    <w:rsid w:val="000E561B"/>
    <w:rsid w:val="000E562A"/>
    <w:rsid w:val="000E5D12"/>
    <w:rsid w:val="000E6B99"/>
    <w:rsid w:val="000E7119"/>
    <w:rsid w:val="000E7708"/>
    <w:rsid w:val="000E7C1A"/>
    <w:rsid w:val="000F0592"/>
    <w:rsid w:val="000F36FB"/>
    <w:rsid w:val="000F39D0"/>
    <w:rsid w:val="000F5306"/>
    <w:rsid w:val="000F5906"/>
    <w:rsid w:val="000F59D6"/>
    <w:rsid w:val="000F5D59"/>
    <w:rsid w:val="000F6024"/>
    <w:rsid w:val="000F76FC"/>
    <w:rsid w:val="0010099C"/>
    <w:rsid w:val="00100C44"/>
    <w:rsid w:val="00101811"/>
    <w:rsid w:val="0010247C"/>
    <w:rsid w:val="001027B6"/>
    <w:rsid w:val="00103644"/>
    <w:rsid w:val="00103664"/>
    <w:rsid w:val="00105366"/>
    <w:rsid w:val="00105D6A"/>
    <w:rsid w:val="00106780"/>
    <w:rsid w:val="001104C9"/>
    <w:rsid w:val="0011120F"/>
    <w:rsid w:val="001112DB"/>
    <w:rsid w:val="00111C36"/>
    <w:rsid w:val="00111D7B"/>
    <w:rsid w:val="00112C92"/>
    <w:rsid w:val="0011548E"/>
    <w:rsid w:val="001156F6"/>
    <w:rsid w:val="001158F2"/>
    <w:rsid w:val="00115D2D"/>
    <w:rsid w:val="00115F7A"/>
    <w:rsid w:val="00116189"/>
    <w:rsid w:val="001169F1"/>
    <w:rsid w:val="00117191"/>
    <w:rsid w:val="00117634"/>
    <w:rsid w:val="00120FEB"/>
    <w:rsid w:val="001212DB"/>
    <w:rsid w:val="00122899"/>
    <w:rsid w:val="00123ED0"/>
    <w:rsid w:val="0012405E"/>
    <w:rsid w:val="001252F3"/>
    <w:rsid w:val="001253CE"/>
    <w:rsid w:val="00125AD0"/>
    <w:rsid w:val="00126FD9"/>
    <w:rsid w:val="0012722D"/>
    <w:rsid w:val="00127BE8"/>
    <w:rsid w:val="00127E4A"/>
    <w:rsid w:val="00130B08"/>
    <w:rsid w:val="001337A2"/>
    <w:rsid w:val="001344CA"/>
    <w:rsid w:val="00134FC9"/>
    <w:rsid w:val="00135A08"/>
    <w:rsid w:val="00135C94"/>
    <w:rsid w:val="001366DE"/>
    <w:rsid w:val="00136736"/>
    <w:rsid w:val="00136DF4"/>
    <w:rsid w:val="001374F7"/>
    <w:rsid w:val="00137C38"/>
    <w:rsid w:val="001404BE"/>
    <w:rsid w:val="00140C93"/>
    <w:rsid w:val="00141416"/>
    <w:rsid w:val="0014178E"/>
    <w:rsid w:val="00141CC6"/>
    <w:rsid w:val="00141D2D"/>
    <w:rsid w:val="0014599C"/>
    <w:rsid w:val="001461EF"/>
    <w:rsid w:val="00150EF5"/>
    <w:rsid w:val="001524F8"/>
    <w:rsid w:val="001529C9"/>
    <w:rsid w:val="00153A0F"/>
    <w:rsid w:val="00155C9D"/>
    <w:rsid w:val="00156A0F"/>
    <w:rsid w:val="00160842"/>
    <w:rsid w:val="00161665"/>
    <w:rsid w:val="00161777"/>
    <w:rsid w:val="00161BDF"/>
    <w:rsid w:val="00161D2A"/>
    <w:rsid w:val="00162F3B"/>
    <w:rsid w:val="00162F9D"/>
    <w:rsid w:val="00163066"/>
    <w:rsid w:val="00163132"/>
    <w:rsid w:val="00164711"/>
    <w:rsid w:val="001660B2"/>
    <w:rsid w:val="00166B72"/>
    <w:rsid w:val="00167035"/>
    <w:rsid w:val="0016798A"/>
    <w:rsid w:val="00167A2C"/>
    <w:rsid w:val="00167B7C"/>
    <w:rsid w:val="001703D1"/>
    <w:rsid w:val="00172657"/>
    <w:rsid w:val="001730DF"/>
    <w:rsid w:val="001741A5"/>
    <w:rsid w:val="001754CF"/>
    <w:rsid w:val="00176604"/>
    <w:rsid w:val="00177033"/>
    <w:rsid w:val="001803E6"/>
    <w:rsid w:val="00181259"/>
    <w:rsid w:val="00181531"/>
    <w:rsid w:val="001819BB"/>
    <w:rsid w:val="00182FBF"/>
    <w:rsid w:val="00183DE3"/>
    <w:rsid w:val="00184BFC"/>
    <w:rsid w:val="00184F6C"/>
    <w:rsid w:val="00184F9E"/>
    <w:rsid w:val="00185C82"/>
    <w:rsid w:val="00185D36"/>
    <w:rsid w:val="00187056"/>
    <w:rsid w:val="00187BBE"/>
    <w:rsid w:val="00190AF7"/>
    <w:rsid w:val="00190DAD"/>
    <w:rsid w:val="001915B6"/>
    <w:rsid w:val="00191959"/>
    <w:rsid w:val="00192A29"/>
    <w:rsid w:val="00192A35"/>
    <w:rsid w:val="001941EA"/>
    <w:rsid w:val="001957EC"/>
    <w:rsid w:val="0019611A"/>
    <w:rsid w:val="00196170"/>
    <w:rsid w:val="00196E3C"/>
    <w:rsid w:val="0019768E"/>
    <w:rsid w:val="001977D3"/>
    <w:rsid w:val="001A08A4"/>
    <w:rsid w:val="001A4E97"/>
    <w:rsid w:val="001A6D3F"/>
    <w:rsid w:val="001A7466"/>
    <w:rsid w:val="001A7839"/>
    <w:rsid w:val="001A78E0"/>
    <w:rsid w:val="001B0289"/>
    <w:rsid w:val="001B169D"/>
    <w:rsid w:val="001B2B28"/>
    <w:rsid w:val="001B2C26"/>
    <w:rsid w:val="001B3D35"/>
    <w:rsid w:val="001B3D87"/>
    <w:rsid w:val="001B40FC"/>
    <w:rsid w:val="001B68F4"/>
    <w:rsid w:val="001B6D21"/>
    <w:rsid w:val="001B7FEE"/>
    <w:rsid w:val="001C214A"/>
    <w:rsid w:val="001C2A98"/>
    <w:rsid w:val="001C30EF"/>
    <w:rsid w:val="001C38F9"/>
    <w:rsid w:val="001C3E43"/>
    <w:rsid w:val="001C3F90"/>
    <w:rsid w:val="001C449A"/>
    <w:rsid w:val="001C5610"/>
    <w:rsid w:val="001C59D7"/>
    <w:rsid w:val="001C6FC2"/>
    <w:rsid w:val="001C7F50"/>
    <w:rsid w:val="001D05B8"/>
    <w:rsid w:val="001D245A"/>
    <w:rsid w:val="001D3E97"/>
    <w:rsid w:val="001D4868"/>
    <w:rsid w:val="001D5BE7"/>
    <w:rsid w:val="001D734A"/>
    <w:rsid w:val="001D7A0C"/>
    <w:rsid w:val="001E0645"/>
    <w:rsid w:val="001E0A21"/>
    <w:rsid w:val="001E0F2B"/>
    <w:rsid w:val="001E2110"/>
    <w:rsid w:val="001E3866"/>
    <w:rsid w:val="001E42C8"/>
    <w:rsid w:val="001E4C07"/>
    <w:rsid w:val="001E4D5A"/>
    <w:rsid w:val="001E5927"/>
    <w:rsid w:val="001E5D97"/>
    <w:rsid w:val="001E6BE1"/>
    <w:rsid w:val="001E74A1"/>
    <w:rsid w:val="001E7904"/>
    <w:rsid w:val="001E7BE3"/>
    <w:rsid w:val="001F1169"/>
    <w:rsid w:val="001F1307"/>
    <w:rsid w:val="001F160F"/>
    <w:rsid w:val="001F2AB5"/>
    <w:rsid w:val="001F2EB4"/>
    <w:rsid w:val="001F3BF5"/>
    <w:rsid w:val="001F3C0E"/>
    <w:rsid w:val="001F449A"/>
    <w:rsid w:val="001F557F"/>
    <w:rsid w:val="001F579B"/>
    <w:rsid w:val="001F5887"/>
    <w:rsid w:val="001F62E4"/>
    <w:rsid w:val="001F6A26"/>
    <w:rsid w:val="00201554"/>
    <w:rsid w:val="00201F52"/>
    <w:rsid w:val="00202AA9"/>
    <w:rsid w:val="00206631"/>
    <w:rsid w:val="00206B50"/>
    <w:rsid w:val="002075CA"/>
    <w:rsid w:val="00207F71"/>
    <w:rsid w:val="002105C8"/>
    <w:rsid w:val="0021078E"/>
    <w:rsid w:val="00210863"/>
    <w:rsid w:val="00210BD4"/>
    <w:rsid w:val="00212A3B"/>
    <w:rsid w:val="00213A42"/>
    <w:rsid w:val="00214BAC"/>
    <w:rsid w:val="002157C1"/>
    <w:rsid w:val="00215BF2"/>
    <w:rsid w:val="00215F1F"/>
    <w:rsid w:val="002162D4"/>
    <w:rsid w:val="00216873"/>
    <w:rsid w:val="00216A48"/>
    <w:rsid w:val="00216D02"/>
    <w:rsid w:val="00217D10"/>
    <w:rsid w:val="002203E5"/>
    <w:rsid w:val="00221329"/>
    <w:rsid w:val="00221491"/>
    <w:rsid w:val="002215D2"/>
    <w:rsid w:val="00221744"/>
    <w:rsid w:val="00223773"/>
    <w:rsid w:val="00223CDD"/>
    <w:rsid w:val="002240BF"/>
    <w:rsid w:val="002245E8"/>
    <w:rsid w:val="00225D15"/>
    <w:rsid w:val="002266E0"/>
    <w:rsid w:val="002275FC"/>
    <w:rsid w:val="0023005C"/>
    <w:rsid w:val="002310CE"/>
    <w:rsid w:val="002317EF"/>
    <w:rsid w:val="00231D85"/>
    <w:rsid w:val="00232AC4"/>
    <w:rsid w:val="00232C82"/>
    <w:rsid w:val="00232E65"/>
    <w:rsid w:val="00234126"/>
    <w:rsid w:val="0023465E"/>
    <w:rsid w:val="00234E8C"/>
    <w:rsid w:val="002357D3"/>
    <w:rsid w:val="00235985"/>
    <w:rsid w:val="00235A3B"/>
    <w:rsid w:val="00235DDF"/>
    <w:rsid w:val="00236B27"/>
    <w:rsid w:val="0023733A"/>
    <w:rsid w:val="0023736C"/>
    <w:rsid w:val="00240C2F"/>
    <w:rsid w:val="00241149"/>
    <w:rsid w:val="00241CA5"/>
    <w:rsid w:val="00241F85"/>
    <w:rsid w:val="002444D1"/>
    <w:rsid w:val="002450DB"/>
    <w:rsid w:val="002454E5"/>
    <w:rsid w:val="002459CF"/>
    <w:rsid w:val="00245EAB"/>
    <w:rsid w:val="00245F24"/>
    <w:rsid w:val="0024606C"/>
    <w:rsid w:val="002479F0"/>
    <w:rsid w:val="00247DFE"/>
    <w:rsid w:val="00251560"/>
    <w:rsid w:val="00251D45"/>
    <w:rsid w:val="0025244B"/>
    <w:rsid w:val="00253A81"/>
    <w:rsid w:val="00253C7F"/>
    <w:rsid w:val="00255A6A"/>
    <w:rsid w:val="00255CA0"/>
    <w:rsid w:val="0026017C"/>
    <w:rsid w:val="00260234"/>
    <w:rsid w:val="00260749"/>
    <w:rsid w:val="00261049"/>
    <w:rsid w:val="002612AF"/>
    <w:rsid w:val="00261758"/>
    <w:rsid w:val="00261DB4"/>
    <w:rsid w:val="00262483"/>
    <w:rsid w:val="00262605"/>
    <w:rsid w:val="00262F9A"/>
    <w:rsid w:val="00263409"/>
    <w:rsid w:val="00264B91"/>
    <w:rsid w:val="002660B1"/>
    <w:rsid w:val="00267FE6"/>
    <w:rsid w:val="002702A5"/>
    <w:rsid w:val="002725AA"/>
    <w:rsid w:val="00274796"/>
    <w:rsid w:val="00274D64"/>
    <w:rsid w:val="002760D6"/>
    <w:rsid w:val="00276995"/>
    <w:rsid w:val="002769C2"/>
    <w:rsid w:val="002771C8"/>
    <w:rsid w:val="00280480"/>
    <w:rsid w:val="002810DD"/>
    <w:rsid w:val="0028195A"/>
    <w:rsid w:val="00283BB8"/>
    <w:rsid w:val="00284003"/>
    <w:rsid w:val="00284658"/>
    <w:rsid w:val="002853FF"/>
    <w:rsid w:val="00285A7A"/>
    <w:rsid w:val="002861AD"/>
    <w:rsid w:val="0028712D"/>
    <w:rsid w:val="00291219"/>
    <w:rsid w:val="002914DE"/>
    <w:rsid w:val="00291EC4"/>
    <w:rsid w:val="00292549"/>
    <w:rsid w:val="002930BB"/>
    <w:rsid w:val="0029391A"/>
    <w:rsid w:val="00293938"/>
    <w:rsid w:val="00293C9F"/>
    <w:rsid w:val="002945BC"/>
    <w:rsid w:val="002949FB"/>
    <w:rsid w:val="00295C4C"/>
    <w:rsid w:val="00296094"/>
    <w:rsid w:val="00297EE7"/>
    <w:rsid w:val="002A0DED"/>
    <w:rsid w:val="002A1954"/>
    <w:rsid w:val="002A2083"/>
    <w:rsid w:val="002A2233"/>
    <w:rsid w:val="002A22E7"/>
    <w:rsid w:val="002A4D8E"/>
    <w:rsid w:val="002A57B3"/>
    <w:rsid w:val="002A5811"/>
    <w:rsid w:val="002A6901"/>
    <w:rsid w:val="002A6C5C"/>
    <w:rsid w:val="002A70D3"/>
    <w:rsid w:val="002B0D39"/>
    <w:rsid w:val="002B1224"/>
    <w:rsid w:val="002B1AAC"/>
    <w:rsid w:val="002B1CC3"/>
    <w:rsid w:val="002B5C3F"/>
    <w:rsid w:val="002B5E40"/>
    <w:rsid w:val="002B6B4E"/>
    <w:rsid w:val="002B6EBD"/>
    <w:rsid w:val="002B706F"/>
    <w:rsid w:val="002B73C9"/>
    <w:rsid w:val="002C14B9"/>
    <w:rsid w:val="002C27CE"/>
    <w:rsid w:val="002C2AF0"/>
    <w:rsid w:val="002C2D17"/>
    <w:rsid w:val="002C335C"/>
    <w:rsid w:val="002C3E8C"/>
    <w:rsid w:val="002C4348"/>
    <w:rsid w:val="002C449C"/>
    <w:rsid w:val="002C44B2"/>
    <w:rsid w:val="002C584F"/>
    <w:rsid w:val="002C60BF"/>
    <w:rsid w:val="002C60C9"/>
    <w:rsid w:val="002C6D0F"/>
    <w:rsid w:val="002C6D51"/>
    <w:rsid w:val="002D0590"/>
    <w:rsid w:val="002D0960"/>
    <w:rsid w:val="002D1493"/>
    <w:rsid w:val="002D1FAF"/>
    <w:rsid w:val="002D3603"/>
    <w:rsid w:val="002D437C"/>
    <w:rsid w:val="002D4413"/>
    <w:rsid w:val="002D483C"/>
    <w:rsid w:val="002D593A"/>
    <w:rsid w:val="002D5A55"/>
    <w:rsid w:val="002D5AD7"/>
    <w:rsid w:val="002D5C35"/>
    <w:rsid w:val="002D5F06"/>
    <w:rsid w:val="002D5FDF"/>
    <w:rsid w:val="002D6337"/>
    <w:rsid w:val="002D6419"/>
    <w:rsid w:val="002D7F95"/>
    <w:rsid w:val="002E076D"/>
    <w:rsid w:val="002E07CC"/>
    <w:rsid w:val="002E0CBF"/>
    <w:rsid w:val="002E1513"/>
    <w:rsid w:val="002E1A61"/>
    <w:rsid w:val="002E2B86"/>
    <w:rsid w:val="002E3CE6"/>
    <w:rsid w:val="002E3F3F"/>
    <w:rsid w:val="002E42EE"/>
    <w:rsid w:val="002E4409"/>
    <w:rsid w:val="002E59DE"/>
    <w:rsid w:val="002E6A3C"/>
    <w:rsid w:val="002E7313"/>
    <w:rsid w:val="002E7B11"/>
    <w:rsid w:val="002E7BC9"/>
    <w:rsid w:val="002F05E9"/>
    <w:rsid w:val="002F060C"/>
    <w:rsid w:val="002F07EC"/>
    <w:rsid w:val="002F13CC"/>
    <w:rsid w:val="002F187E"/>
    <w:rsid w:val="002F1D3F"/>
    <w:rsid w:val="002F2D05"/>
    <w:rsid w:val="002F3017"/>
    <w:rsid w:val="002F3E3D"/>
    <w:rsid w:val="002F4A09"/>
    <w:rsid w:val="002F516C"/>
    <w:rsid w:val="002F56F1"/>
    <w:rsid w:val="002F5CB5"/>
    <w:rsid w:val="002F6402"/>
    <w:rsid w:val="00300D94"/>
    <w:rsid w:val="00301431"/>
    <w:rsid w:val="003027EC"/>
    <w:rsid w:val="00302FB3"/>
    <w:rsid w:val="0030452B"/>
    <w:rsid w:val="00304B9A"/>
    <w:rsid w:val="00305967"/>
    <w:rsid w:val="00306C7B"/>
    <w:rsid w:val="00307C64"/>
    <w:rsid w:val="00311B71"/>
    <w:rsid w:val="00311CB9"/>
    <w:rsid w:val="00312000"/>
    <w:rsid w:val="00312687"/>
    <w:rsid w:val="0031287A"/>
    <w:rsid w:val="00312E6D"/>
    <w:rsid w:val="00313B6F"/>
    <w:rsid w:val="0031415B"/>
    <w:rsid w:val="0031452C"/>
    <w:rsid w:val="00314D22"/>
    <w:rsid w:val="00316032"/>
    <w:rsid w:val="00316B8C"/>
    <w:rsid w:val="0031776C"/>
    <w:rsid w:val="00317B96"/>
    <w:rsid w:val="003229CC"/>
    <w:rsid w:val="00322BDC"/>
    <w:rsid w:val="00323019"/>
    <w:rsid w:val="00323947"/>
    <w:rsid w:val="003240D6"/>
    <w:rsid w:val="0032442E"/>
    <w:rsid w:val="00324C08"/>
    <w:rsid w:val="0032649E"/>
    <w:rsid w:val="00326A5C"/>
    <w:rsid w:val="00326CC6"/>
    <w:rsid w:val="003270CD"/>
    <w:rsid w:val="003275E9"/>
    <w:rsid w:val="00330769"/>
    <w:rsid w:val="0033077F"/>
    <w:rsid w:val="00330CE5"/>
    <w:rsid w:val="00330D3B"/>
    <w:rsid w:val="003312E3"/>
    <w:rsid w:val="00331EC7"/>
    <w:rsid w:val="00332B76"/>
    <w:rsid w:val="00332BF1"/>
    <w:rsid w:val="00333050"/>
    <w:rsid w:val="003342FF"/>
    <w:rsid w:val="00334B3A"/>
    <w:rsid w:val="00337B8B"/>
    <w:rsid w:val="0034057A"/>
    <w:rsid w:val="003417D2"/>
    <w:rsid w:val="003417D5"/>
    <w:rsid w:val="00341A34"/>
    <w:rsid w:val="00341C9C"/>
    <w:rsid w:val="0034347A"/>
    <w:rsid w:val="003434EA"/>
    <w:rsid w:val="00343D86"/>
    <w:rsid w:val="0034457B"/>
    <w:rsid w:val="0034515E"/>
    <w:rsid w:val="0034592D"/>
    <w:rsid w:val="003465E2"/>
    <w:rsid w:val="003467C9"/>
    <w:rsid w:val="0035081F"/>
    <w:rsid w:val="003510BB"/>
    <w:rsid w:val="003512F6"/>
    <w:rsid w:val="00351897"/>
    <w:rsid w:val="00352AAC"/>
    <w:rsid w:val="0035344E"/>
    <w:rsid w:val="00353B9B"/>
    <w:rsid w:val="00355009"/>
    <w:rsid w:val="0035517D"/>
    <w:rsid w:val="0035655E"/>
    <w:rsid w:val="0035667C"/>
    <w:rsid w:val="00357041"/>
    <w:rsid w:val="00357596"/>
    <w:rsid w:val="0035763D"/>
    <w:rsid w:val="00357878"/>
    <w:rsid w:val="00357937"/>
    <w:rsid w:val="003600B9"/>
    <w:rsid w:val="00360DB9"/>
    <w:rsid w:val="00361548"/>
    <w:rsid w:val="0036270F"/>
    <w:rsid w:val="0036423B"/>
    <w:rsid w:val="003648B9"/>
    <w:rsid w:val="00364DB2"/>
    <w:rsid w:val="00366FCE"/>
    <w:rsid w:val="0036729B"/>
    <w:rsid w:val="00367C51"/>
    <w:rsid w:val="0037006F"/>
    <w:rsid w:val="003710B5"/>
    <w:rsid w:val="00372DD4"/>
    <w:rsid w:val="00373418"/>
    <w:rsid w:val="00374C6A"/>
    <w:rsid w:val="00374F9B"/>
    <w:rsid w:val="003757AA"/>
    <w:rsid w:val="00376623"/>
    <w:rsid w:val="003768E1"/>
    <w:rsid w:val="003777C5"/>
    <w:rsid w:val="00382239"/>
    <w:rsid w:val="00382622"/>
    <w:rsid w:val="00383E33"/>
    <w:rsid w:val="00383FCD"/>
    <w:rsid w:val="00384F20"/>
    <w:rsid w:val="00385BCD"/>
    <w:rsid w:val="00386846"/>
    <w:rsid w:val="003870DC"/>
    <w:rsid w:val="00390F6B"/>
    <w:rsid w:val="00391194"/>
    <w:rsid w:val="00391804"/>
    <w:rsid w:val="0039207A"/>
    <w:rsid w:val="0039214E"/>
    <w:rsid w:val="00392606"/>
    <w:rsid w:val="0039284E"/>
    <w:rsid w:val="00393703"/>
    <w:rsid w:val="00393706"/>
    <w:rsid w:val="00393B98"/>
    <w:rsid w:val="0039493A"/>
    <w:rsid w:val="00394C14"/>
    <w:rsid w:val="00394D24"/>
    <w:rsid w:val="003956A1"/>
    <w:rsid w:val="0039573F"/>
    <w:rsid w:val="00397733"/>
    <w:rsid w:val="00397B65"/>
    <w:rsid w:val="003A033F"/>
    <w:rsid w:val="003A0E31"/>
    <w:rsid w:val="003A20F4"/>
    <w:rsid w:val="003A2245"/>
    <w:rsid w:val="003A2A7F"/>
    <w:rsid w:val="003A36B3"/>
    <w:rsid w:val="003A3962"/>
    <w:rsid w:val="003A3BCB"/>
    <w:rsid w:val="003A4593"/>
    <w:rsid w:val="003A67C3"/>
    <w:rsid w:val="003A7C69"/>
    <w:rsid w:val="003B0D0F"/>
    <w:rsid w:val="003B17AC"/>
    <w:rsid w:val="003B1956"/>
    <w:rsid w:val="003B1B25"/>
    <w:rsid w:val="003B1FC6"/>
    <w:rsid w:val="003B2122"/>
    <w:rsid w:val="003B2EDC"/>
    <w:rsid w:val="003B2FA0"/>
    <w:rsid w:val="003B31C9"/>
    <w:rsid w:val="003B34D9"/>
    <w:rsid w:val="003B3527"/>
    <w:rsid w:val="003B36BC"/>
    <w:rsid w:val="003B442A"/>
    <w:rsid w:val="003B4FE4"/>
    <w:rsid w:val="003B557F"/>
    <w:rsid w:val="003B6108"/>
    <w:rsid w:val="003B647E"/>
    <w:rsid w:val="003B6718"/>
    <w:rsid w:val="003B6DE0"/>
    <w:rsid w:val="003B7A33"/>
    <w:rsid w:val="003C0241"/>
    <w:rsid w:val="003C0D7D"/>
    <w:rsid w:val="003C1207"/>
    <w:rsid w:val="003C13C9"/>
    <w:rsid w:val="003C21E2"/>
    <w:rsid w:val="003C25AF"/>
    <w:rsid w:val="003C27BB"/>
    <w:rsid w:val="003C420B"/>
    <w:rsid w:val="003C4D96"/>
    <w:rsid w:val="003C4F09"/>
    <w:rsid w:val="003C5BFA"/>
    <w:rsid w:val="003C6259"/>
    <w:rsid w:val="003C63A3"/>
    <w:rsid w:val="003C6444"/>
    <w:rsid w:val="003C768B"/>
    <w:rsid w:val="003C7B6B"/>
    <w:rsid w:val="003C7BF7"/>
    <w:rsid w:val="003C7C6F"/>
    <w:rsid w:val="003D058C"/>
    <w:rsid w:val="003D1B98"/>
    <w:rsid w:val="003D1D0D"/>
    <w:rsid w:val="003D1D60"/>
    <w:rsid w:val="003D20E7"/>
    <w:rsid w:val="003D22E1"/>
    <w:rsid w:val="003D35E4"/>
    <w:rsid w:val="003D3896"/>
    <w:rsid w:val="003D44D7"/>
    <w:rsid w:val="003D4B19"/>
    <w:rsid w:val="003D4E84"/>
    <w:rsid w:val="003D67D6"/>
    <w:rsid w:val="003D6C6A"/>
    <w:rsid w:val="003E0823"/>
    <w:rsid w:val="003E0E21"/>
    <w:rsid w:val="003E1420"/>
    <w:rsid w:val="003E2A9D"/>
    <w:rsid w:val="003E2D62"/>
    <w:rsid w:val="003E343B"/>
    <w:rsid w:val="003E34FD"/>
    <w:rsid w:val="003E43E8"/>
    <w:rsid w:val="003E47EF"/>
    <w:rsid w:val="003E5D74"/>
    <w:rsid w:val="003E5F81"/>
    <w:rsid w:val="003E62E2"/>
    <w:rsid w:val="003E7010"/>
    <w:rsid w:val="003E72A5"/>
    <w:rsid w:val="003F1446"/>
    <w:rsid w:val="003F2203"/>
    <w:rsid w:val="003F25D2"/>
    <w:rsid w:val="003F488E"/>
    <w:rsid w:val="003F51E2"/>
    <w:rsid w:val="003F555A"/>
    <w:rsid w:val="003F56E2"/>
    <w:rsid w:val="003F5A56"/>
    <w:rsid w:val="003F5B5D"/>
    <w:rsid w:val="003F5F84"/>
    <w:rsid w:val="003F67E4"/>
    <w:rsid w:val="003F6960"/>
    <w:rsid w:val="003F7E5A"/>
    <w:rsid w:val="00400F41"/>
    <w:rsid w:val="0040294F"/>
    <w:rsid w:val="00402A6A"/>
    <w:rsid w:val="00403053"/>
    <w:rsid w:val="00405D4F"/>
    <w:rsid w:val="004064E2"/>
    <w:rsid w:val="0040696D"/>
    <w:rsid w:val="00406EC7"/>
    <w:rsid w:val="00410E6B"/>
    <w:rsid w:val="00411D89"/>
    <w:rsid w:val="00412003"/>
    <w:rsid w:val="00412029"/>
    <w:rsid w:val="004122FC"/>
    <w:rsid w:val="00412465"/>
    <w:rsid w:val="00413A16"/>
    <w:rsid w:val="004149FB"/>
    <w:rsid w:val="004151C5"/>
    <w:rsid w:val="00416A95"/>
    <w:rsid w:val="004200D7"/>
    <w:rsid w:val="0042026C"/>
    <w:rsid w:val="00420BE2"/>
    <w:rsid w:val="00420FC9"/>
    <w:rsid w:val="004215FD"/>
    <w:rsid w:val="004219D4"/>
    <w:rsid w:val="00421A19"/>
    <w:rsid w:val="0042390B"/>
    <w:rsid w:val="00423A37"/>
    <w:rsid w:val="0042685F"/>
    <w:rsid w:val="00426DE8"/>
    <w:rsid w:val="00427045"/>
    <w:rsid w:val="00427271"/>
    <w:rsid w:val="00427735"/>
    <w:rsid w:val="00427A80"/>
    <w:rsid w:val="00427A9A"/>
    <w:rsid w:val="00430740"/>
    <w:rsid w:val="00432799"/>
    <w:rsid w:val="00432EFC"/>
    <w:rsid w:val="004331E0"/>
    <w:rsid w:val="0043325D"/>
    <w:rsid w:val="0043333C"/>
    <w:rsid w:val="00433570"/>
    <w:rsid w:val="00433E55"/>
    <w:rsid w:val="00433F37"/>
    <w:rsid w:val="00434000"/>
    <w:rsid w:val="00435799"/>
    <w:rsid w:val="00436623"/>
    <w:rsid w:val="004366D2"/>
    <w:rsid w:val="00436DF4"/>
    <w:rsid w:val="004376F6"/>
    <w:rsid w:val="00437E41"/>
    <w:rsid w:val="00437EFF"/>
    <w:rsid w:val="0044043C"/>
    <w:rsid w:val="00440725"/>
    <w:rsid w:val="00440960"/>
    <w:rsid w:val="00440BB5"/>
    <w:rsid w:val="0044105D"/>
    <w:rsid w:val="00441C80"/>
    <w:rsid w:val="00441EC3"/>
    <w:rsid w:val="004424AE"/>
    <w:rsid w:val="004455F6"/>
    <w:rsid w:val="0044586A"/>
    <w:rsid w:val="00445D7B"/>
    <w:rsid w:val="004474D8"/>
    <w:rsid w:val="00447A4B"/>
    <w:rsid w:val="00450202"/>
    <w:rsid w:val="00450936"/>
    <w:rsid w:val="00450C25"/>
    <w:rsid w:val="00450C28"/>
    <w:rsid w:val="00450E31"/>
    <w:rsid w:val="004514B3"/>
    <w:rsid w:val="00451622"/>
    <w:rsid w:val="00451D21"/>
    <w:rsid w:val="00452936"/>
    <w:rsid w:val="004550BC"/>
    <w:rsid w:val="00455C45"/>
    <w:rsid w:val="0045602E"/>
    <w:rsid w:val="00456BB4"/>
    <w:rsid w:val="0045777C"/>
    <w:rsid w:val="004600AD"/>
    <w:rsid w:val="004606D5"/>
    <w:rsid w:val="004609A8"/>
    <w:rsid w:val="004612C7"/>
    <w:rsid w:val="00462E81"/>
    <w:rsid w:val="004651D1"/>
    <w:rsid w:val="00465B5A"/>
    <w:rsid w:val="0046775A"/>
    <w:rsid w:val="004701D8"/>
    <w:rsid w:val="004712FB"/>
    <w:rsid w:val="00471461"/>
    <w:rsid w:val="00472A77"/>
    <w:rsid w:val="00472A7A"/>
    <w:rsid w:val="004742F7"/>
    <w:rsid w:val="00474747"/>
    <w:rsid w:val="004754DA"/>
    <w:rsid w:val="004757E3"/>
    <w:rsid w:val="00476350"/>
    <w:rsid w:val="00476979"/>
    <w:rsid w:val="004803C2"/>
    <w:rsid w:val="00480942"/>
    <w:rsid w:val="00482796"/>
    <w:rsid w:val="004842A5"/>
    <w:rsid w:val="004863BF"/>
    <w:rsid w:val="00486823"/>
    <w:rsid w:val="00490BAA"/>
    <w:rsid w:val="004925D0"/>
    <w:rsid w:val="00492F9A"/>
    <w:rsid w:val="00493101"/>
    <w:rsid w:val="004932A5"/>
    <w:rsid w:val="00493F5C"/>
    <w:rsid w:val="00495811"/>
    <w:rsid w:val="00495B9B"/>
    <w:rsid w:val="00495C45"/>
    <w:rsid w:val="004966F2"/>
    <w:rsid w:val="004A26CF"/>
    <w:rsid w:val="004A2901"/>
    <w:rsid w:val="004A3230"/>
    <w:rsid w:val="004A3A72"/>
    <w:rsid w:val="004A4BD4"/>
    <w:rsid w:val="004A5286"/>
    <w:rsid w:val="004A546E"/>
    <w:rsid w:val="004A5977"/>
    <w:rsid w:val="004A5F27"/>
    <w:rsid w:val="004A753B"/>
    <w:rsid w:val="004A78AC"/>
    <w:rsid w:val="004A7B68"/>
    <w:rsid w:val="004A7C5B"/>
    <w:rsid w:val="004B0BFA"/>
    <w:rsid w:val="004B0F27"/>
    <w:rsid w:val="004B13E1"/>
    <w:rsid w:val="004B2338"/>
    <w:rsid w:val="004B2417"/>
    <w:rsid w:val="004B5724"/>
    <w:rsid w:val="004B6057"/>
    <w:rsid w:val="004B627C"/>
    <w:rsid w:val="004B692E"/>
    <w:rsid w:val="004B6E1C"/>
    <w:rsid w:val="004B76F3"/>
    <w:rsid w:val="004B780A"/>
    <w:rsid w:val="004B7B28"/>
    <w:rsid w:val="004C003C"/>
    <w:rsid w:val="004C02A1"/>
    <w:rsid w:val="004C0AD8"/>
    <w:rsid w:val="004C1358"/>
    <w:rsid w:val="004C26F7"/>
    <w:rsid w:val="004C2C86"/>
    <w:rsid w:val="004C2CD9"/>
    <w:rsid w:val="004C3F70"/>
    <w:rsid w:val="004C405B"/>
    <w:rsid w:val="004C46D1"/>
    <w:rsid w:val="004C509C"/>
    <w:rsid w:val="004C5706"/>
    <w:rsid w:val="004C5C04"/>
    <w:rsid w:val="004C7F41"/>
    <w:rsid w:val="004D04B3"/>
    <w:rsid w:val="004D25F2"/>
    <w:rsid w:val="004D334E"/>
    <w:rsid w:val="004D43E0"/>
    <w:rsid w:val="004D4BDA"/>
    <w:rsid w:val="004D5E66"/>
    <w:rsid w:val="004D7D36"/>
    <w:rsid w:val="004E1C07"/>
    <w:rsid w:val="004E1C94"/>
    <w:rsid w:val="004E1E5D"/>
    <w:rsid w:val="004E1F3E"/>
    <w:rsid w:val="004E21FE"/>
    <w:rsid w:val="004E2245"/>
    <w:rsid w:val="004E2536"/>
    <w:rsid w:val="004E2C47"/>
    <w:rsid w:val="004E2C9A"/>
    <w:rsid w:val="004E3238"/>
    <w:rsid w:val="004E3DF7"/>
    <w:rsid w:val="004E497D"/>
    <w:rsid w:val="004E51CC"/>
    <w:rsid w:val="004E58DB"/>
    <w:rsid w:val="004E5BDF"/>
    <w:rsid w:val="004F02C9"/>
    <w:rsid w:val="004F0B43"/>
    <w:rsid w:val="004F0D2C"/>
    <w:rsid w:val="004F4023"/>
    <w:rsid w:val="004F49BC"/>
    <w:rsid w:val="004F4BCA"/>
    <w:rsid w:val="004F4E4E"/>
    <w:rsid w:val="00500249"/>
    <w:rsid w:val="00500719"/>
    <w:rsid w:val="005016A0"/>
    <w:rsid w:val="00503CC3"/>
    <w:rsid w:val="00504654"/>
    <w:rsid w:val="005047B5"/>
    <w:rsid w:val="005051C4"/>
    <w:rsid w:val="00505507"/>
    <w:rsid w:val="0050607D"/>
    <w:rsid w:val="0051046D"/>
    <w:rsid w:val="005108C6"/>
    <w:rsid w:val="00512C88"/>
    <w:rsid w:val="005131DA"/>
    <w:rsid w:val="005153D3"/>
    <w:rsid w:val="00515E71"/>
    <w:rsid w:val="00515F9A"/>
    <w:rsid w:val="00516027"/>
    <w:rsid w:val="005178FD"/>
    <w:rsid w:val="00517C8C"/>
    <w:rsid w:val="00520B4D"/>
    <w:rsid w:val="00522089"/>
    <w:rsid w:val="00522501"/>
    <w:rsid w:val="00522B36"/>
    <w:rsid w:val="00523ACF"/>
    <w:rsid w:val="00523BBC"/>
    <w:rsid w:val="00523C8B"/>
    <w:rsid w:val="005243C4"/>
    <w:rsid w:val="005252E1"/>
    <w:rsid w:val="005259BB"/>
    <w:rsid w:val="00526C02"/>
    <w:rsid w:val="0052743F"/>
    <w:rsid w:val="00527451"/>
    <w:rsid w:val="0052745C"/>
    <w:rsid w:val="005305C2"/>
    <w:rsid w:val="00532AED"/>
    <w:rsid w:val="00532CDD"/>
    <w:rsid w:val="0053385A"/>
    <w:rsid w:val="00533C2F"/>
    <w:rsid w:val="00535300"/>
    <w:rsid w:val="00535330"/>
    <w:rsid w:val="00535BF7"/>
    <w:rsid w:val="0053629B"/>
    <w:rsid w:val="005363DC"/>
    <w:rsid w:val="00536BF4"/>
    <w:rsid w:val="0053754F"/>
    <w:rsid w:val="005404BA"/>
    <w:rsid w:val="00540A45"/>
    <w:rsid w:val="00541148"/>
    <w:rsid w:val="00541C10"/>
    <w:rsid w:val="005420D1"/>
    <w:rsid w:val="00543A55"/>
    <w:rsid w:val="00543A7F"/>
    <w:rsid w:val="005440C1"/>
    <w:rsid w:val="00544A71"/>
    <w:rsid w:val="00546325"/>
    <w:rsid w:val="005467F1"/>
    <w:rsid w:val="00547D0F"/>
    <w:rsid w:val="0055053C"/>
    <w:rsid w:val="00550F70"/>
    <w:rsid w:val="00551FD7"/>
    <w:rsid w:val="00552094"/>
    <w:rsid w:val="00552A76"/>
    <w:rsid w:val="00552BDA"/>
    <w:rsid w:val="005536A5"/>
    <w:rsid w:val="005544DB"/>
    <w:rsid w:val="005548FE"/>
    <w:rsid w:val="005564CF"/>
    <w:rsid w:val="00557545"/>
    <w:rsid w:val="00557760"/>
    <w:rsid w:val="005619DE"/>
    <w:rsid w:val="00561D8C"/>
    <w:rsid w:val="0056203C"/>
    <w:rsid w:val="005624BD"/>
    <w:rsid w:val="00562796"/>
    <w:rsid w:val="00564534"/>
    <w:rsid w:val="00564648"/>
    <w:rsid w:val="005658DF"/>
    <w:rsid w:val="00565ABE"/>
    <w:rsid w:val="0056665F"/>
    <w:rsid w:val="00566C1B"/>
    <w:rsid w:val="00566E4A"/>
    <w:rsid w:val="0056718A"/>
    <w:rsid w:val="00567C86"/>
    <w:rsid w:val="00567FE7"/>
    <w:rsid w:val="005705E3"/>
    <w:rsid w:val="005706EF"/>
    <w:rsid w:val="00570A59"/>
    <w:rsid w:val="005716D4"/>
    <w:rsid w:val="005721A0"/>
    <w:rsid w:val="00572EE6"/>
    <w:rsid w:val="00572F90"/>
    <w:rsid w:val="00573276"/>
    <w:rsid w:val="00573282"/>
    <w:rsid w:val="005754CC"/>
    <w:rsid w:val="00576303"/>
    <w:rsid w:val="0057774E"/>
    <w:rsid w:val="00577946"/>
    <w:rsid w:val="00580DDC"/>
    <w:rsid w:val="0058163F"/>
    <w:rsid w:val="00582F6C"/>
    <w:rsid w:val="00585B26"/>
    <w:rsid w:val="00587764"/>
    <w:rsid w:val="0059211F"/>
    <w:rsid w:val="00592ACB"/>
    <w:rsid w:val="00594C7B"/>
    <w:rsid w:val="0059504E"/>
    <w:rsid w:val="00595142"/>
    <w:rsid w:val="00597EEB"/>
    <w:rsid w:val="005A0F8E"/>
    <w:rsid w:val="005A11C9"/>
    <w:rsid w:val="005A13F4"/>
    <w:rsid w:val="005A175F"/>
    <w:rsid w:val="005A1BC3"/>
    <w:rsid w:val="005A230C"/>
    <w:rsid w:val="005A24B1"/>
    <w:rsid w:val="005A32C7"/>
    <w:rsid w:val="005A3800"/>
    <w:rsid w:val="005A3A9D"/>
    <w:rsid w:val="005A663C"/>
    <w:rsid w:val="005A70CD"/>
    <w:rsid w:val="005A7307"/>
    <w:rsid w:val="005A7E88"/>
    <w:rsid w:val="005B03B7"/>
    <w:rsid w:val="005B0703"/>
    <w:rsid w:val="005B091C"/>
    <w:rsid w:val="005B2214"/>
    <w:rsid w:val="005B383D"/>
    <w:rsid w:val="005B427D"/>
    <w:rsid w:val="005B48BA"/>
    <w:rsid w:val="005B5365"/>
    <w:rsid w:val="005B5A14"/>
    <w:rsid w:val="005B69FB"/>
    <w:rsid w:val="005B70F4"/>
    <w:rsid w:val="005C0447"/>
    <w:rsid w:val="005C32E1"/>
    <w:rsid w:val="005C51E3"/>
    <w:rsid w:val="005C52B7"/>
    <w:rsid w:val="005C61DE"/>
    <w:rsid w:val="005C66D8"/>
    <w:rsid w:val="005D0349"/>
    <w:rsid w:val="005D062C"/>
    <w:rsid w:val="005D06DF"/>
    <w:rsid w:val="005D0787"/>
    <w:rsid w:val="005D164B"/>
    <w:rsid w:val="005D2D09"/>
    <w:rsid w:val="005D38FB"/>
    <w:rsid w:val="005D3A9F"/>
    <w:rsid w:val="005D3ED7"/>
    <w:rsid w:val="005D724B"/>
    <w:rsid w:val="005D7890"/>
    <w:rsid w:val="005D7F3B"/>
    <w:rsid w:val="005E16F2"/>
    <w:rsid w:val="005E24FD"/>
    <w:rsid w:val="005E2641"/>
    <w:rsid w:val="005E329E"/>
    <w:rsid w:val="005E3739"/>
    <w:rsid w:val="005E4C79"/>
    <w:rsid w:val="005E5BB9"/>
    <w:rsid w:val="005E5F40"/>
    <w:rsid w:val="005E7414"/>
    <w:rsid w:val="005E7678"/>
    <w:rsid w:val="005E7AF6"/>
    <w:rsid w:val="005E7DAC"/>
    <w:rsid w:val="005E7DD0"/>
    <w:rsid w:val="005F0C9E"/>
    <w:rsid w:val="005F1625"/>
    <w:rsid w:val="005F2280"/>
    <w:rsid w:val="005F23CF"/>
    <w:rsid w:val="005F32A4"/>
    <w:rsid w:val="005F3843"/>
    <w:rsid w:val="005F3D8B"/>
    <w:rsid w:val="005F47AD"/>
    <w:rsid w:val="005F55A1"/>
    <w:rsid w:val="005F66B8"/>
    <w:rsid w:val="005F7208"/>
    <w:rsid w:val="005F75EF"/>
    <w:rsid w:val="005F7F31"/>
    <w:rsid w:val="0060041D"/>
    <w:rsid w:val="00600D62"/>
    <w:rsid w:val="006010DE"/>
    <w:rsid w:val="0060111E"/>
    <w:rsid w:val="006022FB"/>
    <w:rsid w:val="00602379"/>
    <w:rsid w:val="00603953"/>
    <w:rsid w:val="00603E74"/>
    <w:rsid w:val="00603E9A"/>
    <w:rsid w:val="006046D3"/>
    <w:rsid w:val="006051CD"/>
    <w:rsid w:val="00605646"/>
    <w:rsid w:val="00606115"/>
    <w:rsid w:val="006066C4"/>
    <w:rsid w:val="0060708A"/>
    <w:rsid w:val="006074FE"/>
    <w:rsid w:val="0060791A"/>
    <w:rsid w:val="006100F1"/>
    <w:rsid w:val="00610EFB"/>
    <w:rsid w:val="006110C9"/>
    <w:rsid w:val="006121D6"/>
    <w:rsid w:val="006131AF"/>
    <w:rsid w:val="00614686"/>
    <w:rsid w:val="006152FD"/>
    <w:rsid w:val="0061596D"/>
    <w:rsid w:val="006168BD"/>
    <w:rsid w:val="00616B60"/>
    <w:rsid w:val="00617247"/>
    <w:rsid w:val="00617545"/>
    <w:rsid w:val="006207A0"/>
    <w:rsid w:val="00620862"/>
    <w:rsid w:val="0062090B"/>
    <w:rsid w:val="00622763"/>
    <w:rsid w:val="00622CD6"/>
    <w:rsid w:val="00623B39"/>
    <w:rsid w:val="006245D8"/>
    <w:rsid w:val="00624B53"/>
    <w:rsid w:val="0062520C"/>
    <w:rsid w:val="006258D0"/>
    <w:rsid w:val="00625E49"/>
    <w:rsid w:val="00626239"/>
    <w:rsid w:val="0062711F"/>
    <w:rsid w:val="00627579"/>
    <w:rsid w:val="006302FC"/>
    <w:rsid w:val="006309F3"/>
    <w:rsid w:val="00631090"/>
    <w:rsid w:val="00631F32"/>
    <w:rsid w:val="00632E90"/>
    <w:rsid w:val="006332F2"/>
    <w:rsid w:val="0063373E"/>
    <w:rsid w:val="00634F52"/>
    <w:rsid w:val="0063553E"/>
    <w:rsid w:val="00636279"/>
    <w:rsid w:val="0063679E"/>
    <w:rsid w:val="00636ADF"/>
    <w:rsid w:val="006379BC"/>
    <w:rsid w:val="00640A14"/>
    <w:rsid w:val="00641096"/>
    <w:rsid w:val="006416DE"/>
    <w:rsid w:val="00641DC2"/>
    <w:rsid w:val="006426BB"/>
    <w:rsid w:val="006448D3"/>
    <w:rsid w:val="00644BBF"/>
    <w:rsid w:val="00644E9B"/>
    <w:rsid w:val="00646295"/>
    <w:rsid w:val="006465D9"/>
    <w:rsid w:val="006466E9"/>
    <w:rsid w:val="00646BF0"/>
    <w:rsid w:val="00647034"/>
    <w:rsid w:val="0065032E"/>
    <w:rsid w:val="00652095"/>
    <w:rsid w:val="006520B8"/>
    <w:rsid w:val="00652198"/>
    <w:rsid w:val="006523CA"/>
    <w:rsid w:val="00654BBF"/>
    <w:rsid w:val="00654C8E"/>
    <w:rsid w:val="00655637"/>
    <w:rsid w:val="00656414"/>
    <w:rsid w:val="006568E2"/>
    <w:rsid w:val="00657A4A"/>
    <w:rsid w:val="006605D2"/>
    <w:rsid w:val="0066159A"/>
    <w:rsid w:val="006623F1"/>
    <w:rsid w:val="006625F8"/>
    <w:rsid w:val="0066264B"/>
    <w:rsid w:val="00663EA7"/>
    <w:rsid w:val="006649BC"/>
    <w:rsid w:val="006649EB"/>
    <w:rsid w:val="00665952"/>
    <w:rsid w:val="006664C1"/>
    <w:rsid w:val="006667B6"/>
    <w:rsid w:val="00667594"/>
    <w:rsid w:val="0067108C"/>
    <w:rsid w:val="00671E63"/>
    <w:rsid w:val="006721E4"/>
    <w:rsid w:val="00673C3F"/>
    <w:rsid w:val="006743C0"/>
    <w:rsid w:val="00674E9E"/>
    <w:rsid w:val="00675656"/>
    <w:rsid w:val="006759AF"/>
    <w:rsid w:val="00675D60"/>
    <w:rsid w:val="006766F5"/>
    <w:rsid w:val="0067717D"/>
    <w:rsid w:val="006771E3"/>
    <w:rsid w:val="00677945"/>
    <w:rsid w:val="006813E6"/>
    <w:rsid w:val="0068329A"/>
    <w:rsid w:val="006834F3"/>
    <w:rsid w:val="00683661"/>
    <w:rsid w:val="00683BF8"/>
    <w:rsid w:val="00683C01"/>
    <w:rsid w:val="00683DD7"/>
    <w:rsid w:val="00684EA7"/>
    <w:rsid w:val="00685F48"/>
    <w:rsid w:val="006860B3"/>
    <w:rsid w:val="00686302"/>
    <w:rsid w:val="00686367"/>
    <w:rsid w:val="00686988"/>
    <w:rsid w:val="00687581"/>
    <w:rsid w:val="00690171"/>
    <w:rsid w:val="0069075A"/>
    <w:rsid w:val="0069090E"/>
    <w:rsid w:val="00690982"/>
    <w:rsid w:val="006909D9"/>
    <w:rsid w:val="00691B40"/>
    <w:rsid w:val="00691BBC"/>
    <w:rsid w:val="00692939"/>
    <w:rsid w:val="00692C61"/>
    <w:rsid w:val="00693338"/>
    <w:rsid w:val="006951E1"/>
    <w:rsid w:val="0069583D"/>
    <w:rsid w:val="00695BAF"/>
    <w:rsid w:val="00695C75"/>
    <w:rsid w:val="00695D30"/>
    <w:rsid w:val="00695FC4"/>
    <w:rsid w:val="00696BC1"/>
    <w:rsid w:val="00697117"/>
    <w:rsid w:val="00697ED3"/>
    <w:rsid w:val="00697F48"/>
    <w:rsid w:val="006A241D"/>
    <w:rsid w:val="006A3123"/>
    <w:rsid w:val="006A450A"/>
    <w:rsid w:val="006A511E"/>
    <w:rsid w:val="006A6142"/>
    <w:rsid w:val="006A6955"/>
    <w:rsid w:val="006A6990"/>
    <w:rsid w:val="006A7A78"/>
    <w:rsid w:val="006B028B"/>
    <w:rsid w:val="006B04CE"/>
    <w:rsid w:val="006B095C"/>
    <w:rsid w:val="006B1B59"/>
    <w:rsid w:val="006B2174"/>
    <w:rsid w:val="006B243D"/>
    <w:rsid w:val="006B2E5E"/>
    <w:rsid w:val="006B3075"/>
    <w:rsid w:val="006B42FD"/>
    <w:rsid w:val="006B4A1B"/>
    <w:rsid w:val="006B4F0D"/>
    <w:rsid w:val="006B51C8"/>
    <w:rsid w:val="006B59B3"/>
    <w:rsid w:val="006B6151"/>
    <w:rsid w:val="006B636A"/>
    <w:rsid w:val="006B6726"/>
    <w:rsid w:val="006B6879"/>
    <w:rsid w:val="006B6F9C"/>
    <w:rsid w:val="006B7635"/>
    <w:rsid w:val="006C1246"/>
    <w:rsid w:val="006C156C"/>
    <w:rsid w:val="006C1A0F"/>
    <w:rsid w:val="006C1B01"/>
    <w:rsid w:val="006C291F"/>
    <w:rsid w:val="006C2E68"/>
    <w:rsid w:val="006C3498"/>
    <w:rsid w:val="006C34A3"/>
    <w:rsid w:val="006C3AB0"/>
    <w:rsid w:val="006C4B5C"/>
    <w:rsid w:val="006C5FBE"/>
    <w:rsid w:val="006C62B3"/>
    <w:rsid w:val="006D10E5"/>
    <w:rsid w:val="006D1FA9"/>
    <w:rsid w:val="006D2333"/>
    <w:rsid w:val="006D235D"/>
    <w:rsid w:val="006D28A8"/>
    <w:rsid w:val="006D3597"/>
    <w:rsid w:val="006D5FD1"/>
    <w:rsid w:val="006D657C"/>
    <w:rsid w:val="006D687D"/>
    <w:rsid w:val="006D7399"/>
    <w:rsid w:val="006D7AC5"/>
    <w:rsid w:val="006D7D63"/>
    <w:rsid w:val="006D7E3E"/>
    <w:rsid w:val="006E01EB"/>
    <w:rsid w:val="006E173F"/>
    <w:rsid w:val="006E32CB"/>
    <w:rsid w:val="006E34D2"/>
    <w:rsid w:val="006E3B7B"/>
    <w:rsid w:val="006E3BBB"/>
    <w:rsid w:val="006E3D37"/>
    <w:rsid w:val="006E449B"/>
    <w:rsid w:val="006E4554"/>
    <w:rsid w:val="006E54D9"/>
    <w:rsid w:val="006E5B86"/>
    <w:rsid w:val="006E6421"/>
    <w:rsid w:val="006E64F5"/>
    <w:rsid w:val="006E6829"/>
    <w:rsid w:val="006E77BD"/>
    <w:rsid w:val="006E79A4"/>
    <w:rsid w:val="006F02F0"/>
    <w:rsid w:val="006F0EAD"/>
    <w:rsid w:val="006F1197"/>
    <w:rsid w:val="006F1B95"/>
    <w:rsid w:val="006F28DE"/>
    <w:rsid w:val="006F2C7F"/>
    <w:rsid w:val="006F2E4E"/>
    <w:rsid w:val="006F2F17"/>
    <w:rsid w:val="006F31FA"/>
    <w:rsid w:val="006F3A60"/>
    <w:rsid w:val="006F431D"/>
    <w:rsid w:val="006F5C2F"/>
    <w:rsid w:val="006F6C4E"/>
    <w:rsid w:val="006F7136"/>
    <w:rsid w:val="006F7279"/>
    <w:rsid w:val="00700A6D"/>
    <w:rsid w:val="00701B38"/>
    <w:rsid w:val="007027D5"/>
    <w:rsid w:val="00703231"/>
    <w:rsid w:val="00703DFE"/>
    <w:rsid w:val="00704ACC"/>
    <w:rsid w:val="00704B29"/>
    <w:rsid w:val="00705A10"/>
    <w:rsid w:val="00705F28"/>
    <w:rsid w:val="00706D48"/>
    <w:rsid w:val="0070727A"/>
    <w:rsid w:val="007073B8"/>
    <w:rsid w:val="0071053C"/>
    <w:rsid w:val="00710C40"/>
    <w:rsid w:val="00711D31"/>
    <w:rsid w:val="00712143"/>
    <w:rsid w:val="0071397C"/>
    <w:rsid w:val="00714884"/>
    <w:rsid w:val="00715E86"/>
    <w:rsid w:val="0071652A"/>
    <w:rsid w:val="00716573"/>
    <w:rsid w:val="00720DEE"/>
    <w:rsid w:val="00721035"/>
    <w:rsid w:val="00721264"/>
    <w:rsid w:val="00722574"/>
    <w:rsid w:val="007237B9"/>
    <w:rsid w:val="00723DA9"/>
    <w:rsid w:val="00724047"/>
    <w:rsid w:val="00724C33"/>
    <w:rsid w:val="0072528D"/>
    <w:rsid w:val="00725A5B"/>
    <w:rsid w:val="007263D8"/>
    <w:rsid w:val="0072678A"/>
    <w:rsid w:val="00726F6B"/>
    <w:rsid w:val="00727F3C"/>
    <w:rsid w:val="00727F62"/>
    <w:rsid w:val="00727FBC"/>
    <w:rsid w:val="00727FED"/>
    <w:rsid w:val="00730E4D"/>
    <w:rsid w:val="00731933"/>
    <w:rsid w:val="007331A5"/>
    <w:rsid w:val="00733BDF"/>
    <w:rsid w:val="00734B6B"/>
    <w:rsid w:val="00735059"/>
    <w:rsid w:val="00735B82"/>
    <w:rsid w:val="00735DFB"/>
    <w:rsid w:val="007379E4"/>
    <w:rsid w:val="00737A5B"/>
    <w:rsid w:val="007400DD"/>
    <w:rsid w:val="00740217"/>
    <w:rsid w:val="00740549"/>
    <w:rsid w:val="00740D20"/>
    <w:rsid w:val="00742270"/>
    <w:rsid w:val="00742CF1"/>
    <w:rsid w:val="0074325A"/>
    <w:rsid w:val="00743432"/>
    <w:rsid w:val="00743880"/>
    <w:rsid w:val="00743C10"/>
    <w:rsid w:val="007441C1"/>
    <w:rsid w:val="007448E3"/>
    <w:rsid w:val="007456E5"/>
    <w:rsid w:val="00745EA8"/>
    <w:rsid w:val="0074698F"/>
    <w:rsid w:val="00751072"/>
    <w:rsid w:val="0075111C"/>
    <w:rsid w:val="00751D94"/>
    <w:rsid w:val="00751F6B"/>
    <w:rsid w:val="007541DB"/>
    <w:rsid w:val="007547C8"/>
    <w:rsid w:val="0075484F"/>
    <w:rsid w:val="0075552A"/>
    <w:rsid w:val="00755553"/>
    <w:rsid w:val="00755C58"/>
    <w:rsid w:val="00756A19"/>
    <w:rsid w:val="00757497"/>
    <w:rsid w:val="007578BC"/>
    <w:rsid w:val="00760AFF"/>
    <w:rsid w:val="0076123A"/>
    <w:rsid w:val="0076190D"/>
    <w:rsid w:val="00762545"/>
    <w:rsid w:val="00764780"/>
    <w:rsid w:val="0076529B"/>
    <w:rsid w:val="007660AF"/>
    <w:rsid w:val="007675FA"/>
    <w:rsid w:val="007700D4"/>
    <w:rsid w:val="007707A5"/>
    <w:rsid w:val="00770875"/>
    <w:rsid w:val="00770C40"/>
    <w:rsid w:val="007724C9"/>
    <w:rsid w:val="0077325E"/>
    <w:rsid w:val="007742A7"/>
    <w:rsid w:val="00774A51"/>
    <w:rsid w:val="00774D67"/>
    <w:rsid w:val="00774D74"/>
    <w:rsid w:val="00777045"/>
    <w:rsid w:val="007776AB"/>
    <w:rsid w:val="00777B4B"/>
    <w:rsid w:val="00780BBE"/>
    <w:rsid w:val="00780C4B"/>
    <w:rsid w:val="00781E36"/>
    <w:rsid w:val="00781EFC"/>
    <w:rsid w:val="007832C6"/>
    <w:rsid w:val="007839F9"/>
    <w:rsid w:val="0078578A"/>
    <w:rsid w:val="00785A9A"/>
    <w:rsid w:val="0078628B"/>
    <w:rsid w:val="00786C39"/>
    <w:rsid w:val="00786E57"/>
    <w:rsid w:val="0078713E"/>
    <w:rsid w:val="0078731F"/>
    <w:rsid w:val="0078799A"/>
    <w:rsid w:val="00787F32"/>
    <w:rsid w:val="00790A38"/>
    <w:rsid w:val="00790A82"/>
    <w:rsid w:val="00790FC6"/>
    <w:rsid w:val="0079147F"/>
    <w:rsid w:val="007931C9"/>
    <w:rsid w:val="007937A2"/>
    <w:rsid w:val="00794834"/>
    <w:rsid w:val="00795686"/>
    <w:rsid w:val="00795B5D"/>
    <w:rsid w:val="00795C1F"/>
    <w:rsid w:val="0079638E"/>
    <w:rsid w:val="0079643E"/>
    <w:rsid w:val="007966C8"/>
    <w:rsid w:val="007A0385"/>
    <w:rsid w:val="007A0B65"/>
    <w:rsid w:val="007A254B"/>
    <w:rsid w:val="007A3BAA"/>
    <w:rsid w:val="007A3FBA"/>
    <w:rsid w:val="007A490F"/>
    <w:rsid w:val="007A522E"/>
    <w:rsid w:val="007B014E"/>
    <w:rsid w:val="007B053A"/>
    <w:rsid w:val="007B0971"/>
    <w:rsid w:val="007B0B54"/>
    <w:rsid w:val="007B20A0"/>
    <w:rsid w:val="007B2159"/>
    <w:rsid w:val="007B2899"/>
    <w:rsid w:val="007B334F"/>
    <w:rsid w:val="007B4702"/>
    <w:rsid w:val="007B4F7B"/>
    <w:rsid w:val="007B659B"/>
    <w:rsid w:val="007B6685"/>
    <w:rsid w:val="007B76E5"/>
    <w:rsid w:val="007B7B84"/>
    <w:rsid w:val="007C0207"/>
    <w:rsid w:val="007C058F"/>
    <w:rsid w:val="007C1096"/>
    <w:rsid w:val="007C2043"/>
    <w:rsid w:val="007C2415"/>
    <w:rsid w:val="007C2503"/>
    <w:rsid w:val="007C365E"/>
    <w:rsid w:val="007C3CCA"/>
    <w:rsid w:val="007C3D85"/>
    <w:rsid w:val="007C3F08"/>
    <w:rsid w:val="007C4AC2"/>
    <w:rsid w:val="007C4F7F"/>
    <w:rsid w:val="007C7B24"/>
    <w:rsid w:val="007D0369"/>
    <w:rsid w:val="007D07A2"/>
    <w:rsid w:val="007D0C6F"/>
    <w:rsid w:val="007D0CED"/>
    <w:rsid w:val="007D0F82"/>
    <w:rsid w:val="007D1B77"/>
    <w:rsid w:val="007D36BC"/>
    <w:rsid w:val="007D3808"/>
    <w:rsid w:val="007D3F42"/>
    <w:rsid w:val="007D4229"/>
    <w:rsid w:val="007D4353"/>
    <w:rsid w:val="007D4765"/>
    <w:rsid w:val="007D55C8"/>
    <w:rsid w:val="007D5BEE"/>
    <w:rsid w:val="007D62A1"/>
    <w:rsid w:val="007D71A1"/>
    <w:rsid w:val="007E012C"/>
    <w:rsid w:val="007E0DF0"/>
    <w:rsid w:val="007E1977"/>
    <w:rsid w:val="007E2D84"/>
    <w:rsid w:val="007E3B1F"/>
    <w:rsid w:val="007E551F"/>
    <w:rsid w:val="007E5DCF"/>
    <w:rsid w:val="007E67D2"/>
    <w:rsid w:val="007E72A4"/>
    <w:rsid w:val="007E7EDF"/>
    <w:rsid w:val="007F13DC"/>
    <w:rsid w:val="007F17A0"/>
    <w:rsid w:val="007F23A6"/>
    <w:rsid w:val="007F381D"/>
    <w:rsid w:val="007F4808"/>
    <w:rsid w:val="007F4AF0"/>
    <w:rsid w:val="007F6D4A"/>
    <w:rsid w:val="007F70D9"/>
    <w:rsid w:val="007F716C"/>
    <w:rsid w:val="007F71D4"/>
    <w:rsid w:val="007F77BB"/>
    <w:rsid w:val="007F7828"/>
    <w:rsid w:val="008011A7"/>
    <w:rsid w:val="008019AE"/>
    <w:rsid w:val="00802133"/>
    <w:rsid w:val="00802CAD"/>
    <w:rsid w:val="008031FC"/>
    <w:rsid w:val="00803CA0"/>
    <w:rsid w:val="00804A03"/>
    <w:rsid w:val="00805216"/>
    <w:rsid w:val="0080757B"/>
    <w:rsid w:val="00807AC1"/>
    <w:rsid w:val="00807B6B"/>
    <w:rsid w:val="008102DD"/>
    <w:rsid w:val="008127B2"/>
    <w:rsid w:val="008128EA"/>
    <w:rsid w:val="00812BDB"/>
    <w:rsid w:val="008134A7"/>
    <w:rsid w:val="00813E96"/>
    <w:rsid w:val="008147AB"/>
    <w:rsid w:val="00815190"/>
    <w:rsid w:val="00815E0F"/>
    <w:rsid w:val="00816D1D"/>
    <w:rsid w:val="008170C6"/>
    <w:rsid w:val="00820956"/>
    <w:rsid w:val="00820BD0"/>
    <w:rsid w:val="00821805"/>
    <w:rsid w:val="00821AB3"/>
    <w:rsid w:val="008226D1"/>
    <w:rsid w:val="00822B52"/>
    <w:rsid w:val="00822E78"/>
    <w:rsid w:val="008231AD"/>
    <w:rsid w:val="00823620"/>
    <w:rsid w:val="00823ABB"/>
    <w:rsid w:val="00823BF1"/>
    <w:rsid w:val="00830338"/>
    <w:rsid w:val="00831132"/>
    <w:rsid w:val="00833D92"/>
    <w:rsid w:val="00835F23"/>
    <w:rsid w:val="00836BA2"/>
    <w:rsid w:val="0083769A"/>
    <w:rsid w:val="008400C2"/>
    <w:rsid w:val="008406C3"/>
    <w:rsid w:val="008409BF"/>
    <w:rsid w:val="00841FDC"/>
    <w:rsid w:val="008428E9"/>
    <w:rsid w:val="0084389D"/>
    <w:rsid w:val="00843DC5"/>
    <w:rsid w:val="00844075"/>
    <w:rsid w:val="008449F0"/>
    <w:rsid w:val="00844A71"/>
    <w:rsid w:val="00845663"/>
    <w:rsid w:val="008468EF"/>
    <w:rsid w:val="008530B9"/>
    <w:rsid w:val="008533AC"/>
    <w:rsid w:val="00853B28"/>
    <w:rsid w:val="00854A79"/>
    <w:rsid w:val="008550F1"/>
    <w:rsid w:val="00857505"/>
    <w:rsid w:val="00857E3C"/>
    <w:rsid w:val="00857FAC"/>
    <w:rsid w:val="008600A9"/>
    <w:rsid w:val="00860675"/>
    <w:rsid w:val="008610C1"/>
    <w:rsid w:val="00861E76"/>
    <w:rsid w:val="00862040"/>
    <w:rsid w:val="00862157"/>
    <w:rsid w:val="00862250"/>
    <w:rsid w:val="00862B15"/>
    <w:rsid w:val="00865011"/>
    <w:rsid w:val="0086555A"/>
    <w:rsid w:val="00865765"/>
    <w:rsid w:val="008659CD"/>
    <w:rsid w:val="0086659D"/>
    <w:rsid w:val="008667CF"/>
    <w:rsid w:val="008668C6"/>
    <w:rsid w:val="00866B2F"/>
    <w:rsid w:val="00866E6D"/>
    <w:rsid w:val="00867203"/>
    <w:rsid w:val="0086737E"/>
    <w:rsid w:val="008702CA"/>
    <w:rsid w:val="00870998"/>
    <w:rsid w:val="0087109D"/>
    <w:rsid w:val="00871253"/>
    <w:rsid w:val="00871717"/>
    <w:rsid w:val="00871CCE"/>
    <w:rsid w:val="008730C2"/>
    <w:rsid w:val="00873B7E"/>
    <w:rsid w:val="00873CE4"/>
    <w:rsid w:val="008775B3"/>
    <w:rsid w:val="008777BC"/>
    <w:rsid w:val="00877B9C"/>
    <w:rsid w:val="00877C9B"/>
    <w:rsid w:val="00880938"/>
    <w:rsid w:val="008809FA"/>
    <w:rsid w:val="008822DA"/>
    <w:rsid w:val="008829EF"/>
    <w:rsid w:val="00883676"/>
    <w:rsid w:val="0088387A"/>
    <w:rsid w:val="008839C2"/>
    <w:rsid w:val="00885D3F"/>
    <w:rsid w:val="00885F75"/>
    <w:rsid w:val="0088695A"/>
    <w:rsid w:val="00886AFE"/>
    <w:rsid w:val="00886C1F"/>
    <w:rsid w:val="00886F9B"/>
    <w:rsid w:val="00887638"/>
    <w:rsid w:val="00887859"/>
    <w:rsid w:val="00890313"/>
    <w:rsid w:val="008918DB"/>
    <w:rsid w:val="00893341"/>
    <w:rsid w:val="008933E2"/>
    <w:rsid w:val="008937C2"/>
    <w:rsid w:val="00893BD1"/>
    <w:rsid w:val="00893CC6"/>
    <w:rsid w:val="00894389"/>
    <w:rsid w:val="008944B7"/>
    <w:rsid w:val="00894A20"/>
    <w:rsid w:val="00895C23"/>
    <w:rsid w:val="008A0008"/>
    <w:rsid w:val="008A031F"/>
    <w:rsid w:val="008A1687"/>
    <w:rsid w:val="008A2238"/>
    <w:rsid w:val="008A30D5"/>
    <w:rsid w:val="008A3653"/>
    <w:rsid w:val="008A39AD"/>
    <w:rsid w:val="008A3A05"/>
    <w:rsid w:val="008A547A"/>
    <w:rsid w:val="008A54CF"/>
    <w:rsid w:val="008A5688"/>
    <w:rsid w:val="008A5696"/>
    <w:rsid w:val="008A5826"/>
    <w:rsid w:val="008A5E98"/>
    <w:rsid w:val="008A7CC3"/>
    <w:rsid w:val="008A7F1C"/>
    <w:rsid w:val="008B11A7"/>
    <w:rsid w:val="008B14F7"/>
    <w:rsid w:val="008B1C7D"/>
    <w:rsid w:val="008B2058"/>
    <w:rsid w:val="008B21E8"/>
    <w:rsid w:val="008B2329"/>
    <w:rsid w:val="008B37D8"/>
    <w:rsid w:val="008B3FFC"/>
    <w:rsid w:val="008B42BB"/>
    <w:rsid w:val="008B4CAA"/>
    <w:rsid w:val="008B53BB"/>
    <w:rsid w:val="008B570A"/>
    <w:rsid w:val="008B5B39"/>
    <w:rsid w:val="008B6714"/>
    <w:rsid w:val="008C1041"/>
    <w:rsid w:val="008C12F6"/>
    <w:rsid w:val="008C23B8"/>
    <w:rsid w:val="008C443C"/>
    <w:rsid w:val="008C4DE6"/>
    <w:rsid w:val="008C532D"/>
    <w:rsid w:val="008C6CD2"/>
    <w:rsid w:val="008C6CF3"/>
    <w:rsid w:val="008C6D78"/>
    <w:rsid w:val="008C746C"/>
    <w:rsid w:val="008D0D04"/>
    <w:rsid w:val="008D16E9"/>
    <w:rsid w:val="008D198A"/>
    <w:rsid w:val="008D1F47"/>
    <w:rsid w:val="008D46C8"/>
    <w:rsid w:val="008D5984"/>
    <w:rsid w:val="008D60C7"/>
    <w:rsid w:val="008D6156"/>
    <w:rsid w:val="008D6788"/>
    <w:rsid w:val="008D6A6F"/>
    <w:rsid w:val="008D6A81"/>
    <w:rsid w:val="008D6D67"/>
    <w:rsid w:val="008D7BB2"/>
    <w:rsid w:val="008D7BE2"/>
    <w:rsid w:val="008E0877"/>
    <w:rsid w:val="008E20D6"/>
    <w:rsid w:val="008E352B"/>
    <w:rsid w:val="008E3638"/>
    <w:rsid w:val="008E48A4"/>
    <w:rsid w:val="008E48A5"/>
    <w:rsid w:val="008E48B2"/>
    <w:rsid w:val="008E5543"/>
    <w:rsid w:val="008E5772"/>
    <w:rsid w:val="008E600E"/>
    <w:rsid w:val="008E7621"/>
    <w:rsid w:val="008E7F45"/>
    <w:rsid w:val="008F0ADE"/>
    <w:rsid w:val="008F1741"/>
    <w:rsid w:val="008F2DA6"/>
    <w:rsid w:val="008F3327"/>
    <w:rsid w:val="008F405A"/>
    <w:rsid w:val="008F43F4"/>
    <w:rsid w:val="008F4DF3"/>
    <w:rsid w:val="008F4E33"/>
    <w:rsid w:val="008F7123"/>
    <w:rsid w:val="008F74D7"/>
    <w:rsid w:val="008F7594"/>
    <w:rsid w:val="00900389"/>
    <w:rsid w:val="00900590"/>
    <w:rsid w:val="00900EEE"/>
    <w:rsid w:val="009019A5"/>
    <w:rsid w:val="0090470F"/>
    <w:rsid w:val="00904F04"/>
    <w:rsid w:val="00905251"/>
    <w:rsid w:val="0090629C"/>
    <w:rsid w:val="009067C9"/>
    <w:rsid w:val="00910D3B"/>
    <w:rsid w:val="00910FAC"/>
    <w:rsid w:val="0091189B"/>
    <w:rsid w:val="00911DCB"/>
    <w:rsid w:val="00912191"/>
    <w:rsid w:val="009125BA"/>
    <w:rsid w:val="009132B0"/>
    <w:rsid w:val="00914585"/>
    <w:rsid w:val="0091545D"/>
    <w:rsid w:val="00915733"/>
    <w:rsid w:val="0091699D"/>
    <w:rsid w:val="00917007"/>
    <w:rsid w:val="00917A04"/>
    <w:rsid w:val="00920B32"/>
    <w:rsid w:val="00921113"/>
    <w:rsid w:val="00921712"/>
    <w:rsid w:val="00922242"/>
    <w:rsid w:val="009225F2"/>
    <w:rsid w:val="009238A5"/>
    <w:rsid w:val="00923B15"/>
    <w:rsid w:val="00924367"/>
    <w:rsid w:val="00924CBD"/>
    <w:rsid w:val="009251E3"/>
    <w:rsid w:val="0092669E"/>
    <w:rsid w:val="00926971"/>
    <w:rsid w:val="0092778F"/>
    <w:rsid w:val="0092797B"/>
    <w:rsid w:val="0093051C"/>
    <w:rsid w:val="009316AC"/>
    <w:rsid w:val="009324E1"/>
    <w:rsid w:val="009342C0"/>
    <w:rsid w:val="009345D6"/>
    <w:rsid w:val="009346D4"/>
    <w:rsid w:val="00934A1E"/>
    <w:rsid w:val="00935940"/>
    <w:rsid w:val="009372FC"/>
    <w:rsid w:val="00937BF2"/>
    <w:rsid w:val="00940D82"/>
    <w:rsid w:val="00941CC9"/>
    <w:rsid w:val="00941F4F"/>
    <w:rsid w:val="00942404"/>
    <w:rsid w:val="0094327D"/>
    <w:rsid w:val="0094427A"/>
    <w:rsid w:val="00944D44"/>
    <w:rsid w:val="00947A58"/>
    <w:rsid w:val="00951D9F"/>
    <w:rsid w:val="0095315D"/>
    <w:rsid w:val="00953D29"/>
    <w:rsid w:val="009541FA"/>
    <w:rsid w:val="00954F9D"/>
    <w:rsid w:val="00957D6D"/>
    <w:rsid w:val="00957FB3"/>
    <w:rsid w:val="00960568"/>
    <w:rsid w:val="00961C2C"/>
    <w:rsid w:val="00962366"/>
    <w:rsid w:val="00963B19"/>
    <w:rsid w:val="00964116"/>
    <w:rsid w:val="009641DD"/>
    <w:rsid w:val="009641F9"/>
    <w:rsid w:val="00964ED6"/>
    <w:rsid w:val="009654B9"/>
    <w:rsid w:val="0096665C"/>
    <w:rsid w:val="00966897"/>
    <w:rsid w:val="009708BC"/>
    <w:rsid w:val="0097169C"/>
    <w:rsid w:val="00971DD8"/>
    <w:rsid w:val="0097267B"/>
    <w:rsid w:val="009742CE"/>
    <w:rsid w:val="009749F7"/>
    <w:rsid w:val="00974DC2"/>
    <w:rsid w:val="0097528C"/>
    <w:rsid w:val="00976909"/>
    <w:rsid w:val="009771AE"/>
    <w:rsid w:val="009774DD"/>
    <w:rsid w:val="00977972"/>
    <w:rsid w:val="009807D0"/>
    <w:rsid w:val="00981AF7"/>
    <w:rsid w:val="0098216C"/>
    <w:rsid w:val="009830BA"/>
    <w:rsid w:val="00984309"/>
    <w:rsid w:val="009844DF"/>
    <w:rsid w:val="00984B4E"/>
    <w:rsid w:val="00984CE1"/>
    <w:rsid w:val="00985D0D"/>
    <w:rsid w:val="00986B72"/>
    <w:rsid w:val="00987241"/>
    <w:rsid w:val="009900E1"/>
    <w:rsid w:val="00991136"/>
    <w:rsid w:val="0099121B"/>
    <w:rsid w:val="00991C03"/>
    <w:rsid w:val="009921ED"/>
    <w:rsid w:val="00992351"/>
    <w:rsid w:val="009935A6"/>
    <w:rsid w:val="00995461"/>
    <w:rsid w:val="009955CA"/>
    <w:rsid w:val="0099593B"/>
    <w:rsid w:val="0099601D"/>
    <w:rsid w:val="00997541"/>
    <w:rsid w:val="0099755D"/>
    <w:rsid w:val="009A0C29"/>
    <w:rsid w:val="009A179F"/>
    <w:rsid w:val="009A2C93"/>
    <w:rsid w:val="009A305D"/>
    <w:rsid w:val="009A41B5"/>
    <w:rsid w:val="009A45D0"/>
    <w:rsid w:val="009A4A2C"/>
    <w:rsid w:val="009A5B92"/>
    <w:rsid w:val="009B03FF"/>
    <w:rsid w:val="009B07DA"/>
    <w:rsid w:val="009B0990"/>
    <w:rsid w:val="009B219A"/>
    <w:rsid w:val="009B2F6E"/>
    <w:rsid w:val="009B399F"/>
    <w:rsid w:val="009B3FC6"/>
    <w:rsid w:val="009B4F8C"/>
    <w:rsid w:val="009B528D"/>
    <w:rsid w:val="009B71CA"/>
    <w:rsid w:val="009B724C"/>
    <w:rsid w:val="009B76C3"/>
    <w:rsid w:val="009C0816"/>
    <w:rsid w:val="009C0BB7"/>
    <w:rsid w:val="009C0DA1"/>
    <w:rsid w:val="009C141D"/>
    <w:rsid w:val="009C1763"/>
    <w:rsid w:val="009C179D"/>
    <w:rsid w:val="009C1C47"/>
    <w:rsid w:val="009C1CAF"/>
    <w:rsid w:val="009C26FD"/>
    <w:rsid w:val="009C2940"/>
    <w:rsid w:val="009C2DF9"/>
    <w:rsid w:val="009C31F9"/>
    <w:rsid w:val="009C335F"/>
    <w:rsid w:val="009C3E81"/>
    <w:rsid w:val="009C63D1"/>
    <w:rsid w:val="009C6B86"/>
    <w:rsid w:val="009C71A1"/>
    <w:rsid w:val="009C7683"/>
    <w:rsid w:val="009C7D15"/>
    <w:rsid w:val="009D02E6"/>
    <w:rsid w:val="009D05DC"/>
    <w:rsid w:val="009D1277"/>
    <w:rsid w:val="009D13E0"/>
    <w:rsid w:val="009D1490"/>
    <w:rsid w:val="009D1769"/>
    <w:rsid w:val="009D18BC"/>
    <w:rsid w:val="009D2279"/>
    <w:rsid w:val="009D2803"/>
    <w:rsid w:val="009D29F1"/>
    <w:rsid w:val="009D2D13"/>
    <w:rsid w:val="009D3F8A"/>
    <w:rsid w:val="009D4611"/>
    <w:rsid w:val="009D541E"/>
    <w:rsid w:val="009D5B77"/>
    <w:rsid w:val="009D63DF"/>
    <w:rsid w:val="009E0050"/>
    <w:rsid w:val="009E18BE"/>
    <w:rsid w:val="009E1B0B"/>
    <w:rsid w:val="009E2686"/>
    <w:rsid w:val="009E31BF"/>
    <w:rsid w:val="009E346C"/>
    <w:rsid w:val="009E3EB9"/>
    <w:rsid w:val="009E4940"/>
    <w:rsid w:val="009E5085"/>
    <w:rsid w:val="009E53B7"/>
    <w:rsid w:val="009E595B"/>
    <w:rsid w:val="009E598E"/>
    <w:rsid w:val="009E5A88"/>
    <w:rsid w:val="009E5DCD"/>
    <w:rsid w:val="009E6527"/>
    <w:rsid w:val="009E6CE4"/>
    <w:rsid w:val="009E7145"/>
    <w:rsid w:val="009F0150"/>
    <w:rsid w:val="009F0516"/>
    <w:rsid w:val="009F097B"/>
    <w:rsid w:val="009F0DCF"/>
    <w:rsid w:val="009F14C0"/>
    <w:rsid w:val="009F1FFC"/>
    <w:rsid w:val="009F205E"/>
    <w:rsid w:val="009F2A2D"/>
    <w:rsid w:val="009F2AC6"/>
    <w:rsid w:val="009F3626"/>
    <w:rsid w:val="009F3712"/>
    <w:rsid w:val="009F46C0"/>
    <w:rsid w:val="009F58EC"/>
    <w:rsid w:val="009F6E67"/>
    <w:rsid w:val="009F79A8"/>
    <w:rsid w:val="009F7FE3"/>
    <w:rsid w:val="00A000ED"/>
    <w:rsid w:val="00A005F0"/>
    <w:rsid w:val="00A01479"/>
    <w:rsid w:val="00A02AFD"/>
    <w:rsid w:val="00A0361F"/>
    <w:rsid w:val="00A04042"/>
    <w:rsid w:val="00A0477C"/>
    <w:rsid w:val="00A05DBB"/>
    <w:rsid w:val="00A065B4"/>
    <w:rsid w:val="00A100BB"/>
    <w:rsid w:val="00A106C4"/>
    <w:rsid w:val="00A110C2"/>
    <w:rsid w:val="00A11528"/>
    <w:rsid w:val="00A12098"/>
    <w:rsid w:val="00A12F76"/>
    <w:rsid w:val="00A12FCE"/>
    <w:rsid w:val="00A13015"/>
    <w:rsid w:val="00A13302"/>
    <w:rsid w:val="00A13D05"/>
    <w:rsid w:val="00A13DCA"/>
    <w:rsid w:val="00A14E3E"/>
    <w:rsid w:val="00A153F9"/>
    <w:rsid w:val="00A15ED5"/>
    <w:rsid w:val="00A16997"/>
    <w:rsid w:val="00A16CCD"/>
    <w:rsid w:val="00A17441"/>
    <w:rsid w:val="00A17C52"/>
    <w:rsid w:val="00A2068A"/>
    <w:rsid w:val="00A20BEB"/>
    <w:rsid w:val="00A2274E"/>
    <w:rsid w:val="00A23B7E"/>
    <w:rsid w:val="00A2463E"/>
    <w:rsid w:val="00A2511C"/>
    <w:rsid w:val="00A25557"/>
    <w:rsid w:val="00A25F03"/>
    <w:rsid w:val="00A2617B"/>
    <w:rsid w:val="00A26BAA"/>
    <w:rsid w:val="00A271F1"/>
    <w:rsid w:val="00A27CBE"/>
    <w:rsid w:val="00A30D43"/>
    <w:rsid w:val="00A31804"/>
    <w:rsid w:val="00A3225D"/>
    <w:rsid w:val="00A326E3"/>
    <w:rsid w:val="00A32FFD"/>
    <w:rsid w:val="00A33B0B"/>
    <w:rsid w:val="00A35C39"/>
    <w:rsid w:val="00A369E1"/>
    <w:rsid w:val="00A3723D"/>
    <w:rsid w:val="00A40C95"/>
    <w:rsid w:val="00A4171D"/>
    <w:rsid w:val="00A41C7D"/>
    <w:rsid w:val="00A42E6F"/>
    <w:rsid w:val="00A43007"/>
    <w:rsid w:val="00A4396C"/>
    <w:rsid w:val="00A441B7"/>
    <w:rsid w:val="00A45814"/>
    <w:rsid w:val="00A50418"/>
    <w:rsid w:val="00A50BD2"/>
    <w:rsid w:val="00A515EB"/>
    <w:rsid w:val="00A521A3"/>
    <w:rsid w:val="00A5250B"/>
    <w:rsid w:val="00A52FAC"/>
    <w:rsid w:val="00A5322E"/>
    <w:rsid w:val="00A53C4E"/>
    <w:rsid w:val="00A53D81"/>
    <w:rsid w:val="00A54B60"/>
    <w:rsid w:val="00A54F23"/>
    <w:rsid w:val="00A55C4F"/>
    <w:rsid w:val="00A55F65"/>
    <w:rsid w:val="00A56289"/>
    <w:rsid w:val="00A57E27"/>
    <w:rsid w:val="00A600D6"/>
    <w:rsid w:val="00A60CD6"/>
    <w:rsid w:val="00A610AA"/>
    <w:rsid w:val="00A6133E"/>
    <w:rsid w:val="00A6194C"/>
    <w:rsid w:val="00A6278F"/>
    <w:rsid w:val="00A62AB2"/>
    <w:rsid w:val="00A62B67"/>
    <w:rsid w:val="00A63904"/>
    <w:rsid w:val="00A6505A"/>
    <w:rsid w:val="00A659FA"/>
    <w:rsid w:val="00A65C4F"/>
    <w:rsid w:val="00A67CDA"/>
    <w:rsid w:val="00A7056C"/>
    <w:rsid w:val="00A706A9"/>
    <w:rsid w:val="00A711D5"/>
    <w:rsid w:val="00A71455"/>
    <w:rsid w:val="00A714FB"/>
    <w:rsid w:val="00A7161D"/>
    <w:rsid w:val="00A716C9"/>
    <w:rsid w:val="00A7254B"/>
    <w:rsid w:val="00A73026"/>
    <w:rsid w:val="00A73B43"/>
    <w:rsid w:val="00A75468"/>
    <w:rsid w:val="00A75FBD"/>
    <w:rsid w:val="00A76409"/>
    <w:rsid w:val="00A7679B"/>
    <w:rsid w:val="00A76BD0"/>
    <w:rsid w:val="00A8038C"/>
    <w:rsid w:val="00A806FE"/>
    <w:rsid w:val="00A811FE"/>
    <w:rsid w:val="00A827EF"/>
    <w:rsid w:val="00A82CF7"/>
    <w:rsid w:val="00A8313F"/>
    <w:rsid w:val="00A8450E"/>
    <w:rsid w:val="00A862A9"/>
    <w:rsid w:val="00A863AC"/>
    <w:rsid w:val="00A8685D"/>
    <w:rsid w:val="00A86CA5"/>
    <w:rsid w:val="00A872C7"/>
    <w:rsid w:val="00A91DBA"/>
    <w:rsid w:val="00A92BA4"/>
    <w:rsid w:val="00A9313C"/>
    <w:rsid w:val="00A940C9"/>
    <w:rsid w:val="00A942D8"/>
    <w:rsid w:val="00A94311"/>
    <w:rsid w:val="00A945DF"/>
    <w:rsid w:val="00A94903"/>
    <w:rsid w:val="00A9578A"/>
    <w:rsid w:val="00A96FCE"/>
    <w:rsid w:val="00A97406"/>
    <w:rsid w:val="00A97743"/>
    <w:rsid w:val="00A9794B"/>
    <w:rsid w:val="00A97D85"/>
    <w:rsid w:val="00A97DEA"/>
    <w:rsid w:val="00A97FAA"/>
    <w:rsid w:val="00AA0BF9"/>
    <w:rsid w:val="00AA1CC4"/>
    <w:rsid w:val="00AA1D9C"/>
    <w:rsid w:val="00AA2374"/>
    <w:rsid w:val="00AA23B3"/>
    <w:rsid w:val="00AA5BB3"/>
    <w:rsid w:val="00AA6147"/>
    <w:rsid w:val="00AA7150"/>
    <w:rsid w:val="00AB038A"/>
    <w:rsid w:val="00AB0F70"/>
    <w:rsid w:val="00AB0FE7"/>
    <w:rsid w:val="00AB1301"/>
    <w:rsid w:val="00AB1A5B"/>
    <w:rsid w:val="00AB28E4"/>
    <w:rsid w:val="00AB2A03"/>
    <w:rsid w:val="00AB39A5"/>
    <w:rsid w:val="00AB3A12"/>
    <w:rsid w:val="00AB3A1A"/>
    <w:rsid w:val="00AB429B"/>
    <w:rsid w:val="00AB500B"/>
    <w:rsid w:val="00AB52F7"/>
    <w:rsid w:val="00AB5953"/>
    <w:rsid w:val="00AB623F"/>
    <w:rsid w:val="00AB62F9"/>
    <w:rsid w:val="00AB66F4"/>
    <w:rsid w:val="00AB7C39"/>
    <w:rsid w:val="00AC00D2"/>
    <w:rsid w:val="00AC14A0"/>
    <w:rsid w:val="00AC1BB0"/>
    <w:rsid w:val="00AC1C66"/>
    <w:rsid w:val="00AC2762"/>
    <w:rsid w:val="00AC2887"/>
    <w:rsid w:val="00AC2CCF"/>
    <w:rsid w:val="00AC2EF4"/>
    <w:rsid w:val="00AC36CC"/>
    <w:rsid w:val="00AC44CC"/>
    <w:rsid w:val="00AC46E2"/>
    <w:rsid w:val="00AC491F"/>
    <w:rsid w:val="00AC4C04"/>
    <w:rsid w:val="00AC4DB3"/>
    <w:rsid w:val="00AC61A4"/>
    <w:rsid w:val="00AC6732"/>
    <w:rsid w:val="00AD0C7A"/>
    <w:rsid w:val="00AD2AC4"/>
    <w:rsid w:val="00AD3492"/>
    <w:rsid w:val="00AD3549"/>
    <w:rsid w:val="00AD3893"/>
    <w:rsid w:val="00AD39CD"/>
    <w:rsid w:val="00AD3A3C"/>
    <w:rsid w:val="00AD3CF1"/>
    <w:rsid w:val="00AD3E30"/>
    <w:rsid w:val="00AD460E"/>
    <w:rsid w:val="00AD4888"/>
    <w:rsid w:val="00AD6E58"/>
    <w:rsid w:val="00AE070A"/>
    <w:rsid w:val="00AE23B4"/>
    <w:rsid w:val="00AE3A5C"/>
    <w:rsid w:val="00AE3BAD"/>
    <w:rsid w:val="00AE3F29"/>
    <w:rsid w:val="00AE505D"/>
    <w:rsid w:val="00AE5245"/>
    <w:rsid w:val="00AE5385"/>
    <w:rsid w:val="00AE5A0C"/>
    <w:rsid w:val="00AE5B8B"/>
    <w:rsid w:val="00AE750E"/>
    <w:rsid w:val="00AE7710"/>
    <w:rsid w:val="00AF1046"/>
    <w:rsid w:val="00AF1B75"/>
    <w:rsid w:val="00AF2110"/>
    <w:rsid w:val="00AF37B5"/>
    <w:rsid w:val="00AF421D"/>
    <w:rsid w:val="00AF460E"/>
    <w:rsid w:val="00AF60E6"/>
    <w:rsid w:val="00B006C8"/>
    <w:rsid w:val="00B0098A"/>
    <w:rsid w:val="00B00B23"/>
    <w:rsid w:val="00B012E8"/>
    <w:rsid w:val="00B01575"/>
    <w:rsid w:val="00B01829"/>
    <w:rsid w:val="00B02C8E"/>
    <w:rsid w:val="00B0448F"/>
    <w:rsid w:val="00B04AC6"/>
    <w:rsid w:val="00B04C66"/>
    <w:rsid w:val="00B060F4"/>
    <w:rsid w:val="00B07BBC"/>
    <w:rsid w:val="00B10656"/>
    <w:rsid w:val="00B11B4F"/>
    <w:rsid w:val="00B1314E"/>
    <w:rsid w:val="00B138FB"/>
    <w:rsid w:val="00B14303"/>
    <w:rsid w:val="00B147B6"/>
    <w:rsid w:val="00B153ED"/>
    <w:rsid w:val="00B16B4B"/>
    <w:rsid w:val="00B21B1E"/>
    <w:rsid w:val="00B22434"/>
    <w:rsid w:val="00B22835"/>
    <w:rsid w:val="00B22E43"/>
    <w:rsid w:val="00B261BC"/>
    <w:rsid w:val="00B2653E"/>
    <w:rsid w:val="00B27526"/>
    <w:rsid w:val="00B303E4"/>
    <w:rsid w:val="00B305FF"/>
    <w:rsid w:val="00B32364"/>
    <w:rsid w:val="00B325F3"/>
    <w:rsid w:val="00B3262F"/>
    <w:rsid w:val="00B3274E"/>
    <w:rsid w:val="00B328B6"/>
    <w:rsid w:val="00B32C6D"/>
    <w:rsid w:val="00B32CA5"/>
    <w:rsid w:val="00B33CCE"/>
    <w:rsid w:val="00B34266"/>
    <w:rsid w:val="00B3447A"/>
    <w:rsid w:val="00B356A0"/>
    <w:rsid w:val="00B35E4A"/>
    <w:rsid w:val="00B35EE1"/>
    <w:rsid w:val="00B363C1"/>
    <w:rsid w:val="00B36B47"/>
    <w:rsid w:val="00B36B53"/>
    <w:rsid w:val="00B372C8"/>
    <w:rsid w:val="00B37817"/>
    <w:rsid w:val="00B4080C"/>
    <w:rsid w:val="00B40BD2"/>
    <w:rsid w:val="00B41B4E"/>
    <w:rsid w:val="00B41E5C"/>
    <w:rsid w:val="00B422A2"/>
    <w:rsid w:val="00B441C2"/>
    <w:rsid w:val="00B443D8"/>
    <w:rsid w:val="00B44717"/>
    <w:rsid w:val="00B44C45"/>
    <w:rsid w:val="00B44F96"/>
    <w:rsid w:val="00B466E7"/>
    <w:rsid w:val="00B47358"/>
    <w:rsid w:val="00B47474"/>
    <w:rsid w:val="00B47D02"/>
    <w:rsid w:val="00B502CA"/>
    <w:rsid w:val="00B50337"/>
    <w:rsid w:val="00B503EA"/>
    <w:rsid w:val="00B506AC"/>
    <w:rsid w:val="00B50901"/>
    <w:rsid w:val="00B50976"/>
    <w:rsid w:val="00B50F13"/>
    <w:rsid w:val="00B512F4"/>
    <w:rsid w:val="00B51A17"/>
    <w:rsid w:val="00B51AB3"/>
    <w:rsid w:val="00B52550"/>
    <w:rsid w:val="00B525FB"/>
    <w:rsid w:val="00B53020"/>
    <w:rsid w:val="00B54FFD"/>
    <w:rsid w:val="00B552AB"/>
    <w:rsid w:val="00B55566"/>
    <w:rsid w:val="00B55BA5"/>
    <w:rsid w:val="00B57088"/>
    <w:rsid w:val="00B57921"/>
    <w:rsid w:val="00B57E2A"/>
    <w:rsid w:val="00B60397"/>
    <w:rsid w:val="00B60784"/>
    <w:rsid w:val="00B610D6"/>
    <w:rsid w:val="00B61717"/>
    <w:rsid w:val="00B6246A"/>
    <w:rsid w:val="00B6357B"/>
    <w:rsid w:val="00B63728"/>
    <w:rsid w:val="00B640DB"/>
    <w:rsid w:val="00B64DBB"/>
    <w:rsid w:val="00B6507B"/>
    <w:rsid w:val="00B65538"/>
    <w:rsid w:val="00B71428"/>
    <w:rsid w:val="00B71E74"/>
    <w:rsid w:val="00B72198"/>
    <w:rsid w:val="00B725D1"/>
    <w:rsid w:val="00B73CDC"/>
    <w:rsid w:val="00B73D32"/>
    <w:rsid w:val="00B7486D"/>
    <w:rsid w:val="00B75384"/>
    <w:rsid w:val="00B75741"/>
    <w:rsid w:val="00B75923"/>
    <w:rsid w:val="00B77CB7"/>
    <w:rsid w:val="00B77F0E"/>
    <w:rsid w:val="00B8004B"/>
    <w:rsid w:val="00B80848"/>
    <w:rsid w:val="00B81898"/>
    <w:rsid w:val="00B82012"/>
    <w:rsid w:val="00B8220B"/>
    <w:rsid w:val="00B822E0"/>
    <w:rsid w:val="00B82AD1"/>
    <w:rsid w:val="00B82CFB"/>
    <w:rsid w:val="00B8326C"/>
    <w:rsid w:val="00B8334F"/>
    <w:rsid w:val="00B837D0"/>
    <w:rsid w:val="00B839D7"/>
    <w:rsid w:val="00B83BB1"/>
    <w:rsid w:val="00B84004"/>
    <w:rsid w:val="00B841EF"/>
    <w:rsid w:val="00B84F21"/>
    <w:rsid w:val="00B862FC"/>
    <w:rsid w:val="00B86487"/>
    <w:rsid w:val="00B87D77"/>
    <w:rsid w:val="00B903F4"/>
    <w:rsid w:val="00B91608"/>
    <w:rsid w:val="00B923EE"/>
    <w:rsid w:val="00B92415"/>
    <w:rsid w:val="00B931F9"/>
    <w:rsid w:val="00B941AA"/>
    <w:rsid w:val="00B95A59"/>
    <w:rsid w:val="00B95C47"/>
    <w:rsid w:val="00B962EB"/>
    <w:rsid w:val="00B965BC"/>
    <w:rsid w:val="00B9708E"/>
    <w:rsid w:val="00B976B1"/>
    <w:rsid w:val="00B977FD"/>
    <w:rsid w:val="00B97F74"/>
    <w:rsid w:val="00BA06E5"/>
    <w:rsid w:val="00BA1346"/>
    <w:rsid w:val="00BA1CD9"/>
    <w:rsid w:val="00BA272B"/>
    <w:rsid w:val="00BA2C1B"/>
    <w:rsid w:val="00BA30C3"/>
    <w:rsid w:val="00BA3165"/>
    <w:rsid w:val="00BA3772"/>
    <w:rsid w:val="00BA3BF7"/>
    <w:rsid w:val="00BA3EE4"/>
    <w:rsid w:val="00BA4185"/>
    <w:rsid w:val="00BA4C7A"/>
    <w:rsid w:val="00BA58F8"/>
    <w:rsid w:val="00BA77BD"/>
    <w:rsid w:val="00BB0E2D"/>
    <w:rsid w:val="00BB0F49"/>
    <w:rsid w:val="00BB10B5"/>
    <w:rsid w:val="00BB2B04"/>
    <w:rsid w:val="00BB33BF"/>
    <w:rsid w:val="00BB48E3"/>
    <w:rsid w:val="00BB5755"/>
    <w:rsid w:val="00BB5B5E"/>
    <w:rsid w:val="00BB6022"/>
    <w:rsid w:val="00BB60C2"/>
    <w:rsid w:val="00BB63B5"/>
    <w:rsid w:val="00BB6C9B"/>
    <w:rsid w:val="00BB6E92"/>
    <w:rsid w:val="00BC0223"/>
    <w:rsid w:val="00BC026A"/>
    <w:rsid w:val="00BC0BBA"/>
    <w:rsid w:val="00BC2433"/>
    <w:rsid w:val="00BC24AA"/>
    <w:rsid w:val="00BC28CD"/>
    <w:rsid w:val="00BC3EA3"/>
    <w:rsid w:val="00BC430F"/>
    <w:rsid w:val="00BC4BB9"/>
    <w:rsid w:val="00BC5B26"/>
    <w:rsid w:val="00BC605E"/>
    <w:rsid w:val="00BC73FF"/>
    <w:rsid w:val="00BC76B9"/>
    <w:rsid w:val="00BD05DF"/>
    <w:rsid w:val="00BD0E43"/>
    <w:rsid w:val="00BD143F"/>
    <w:rsid w:val="00BD2708"/>
    <w:rsid w:val="00BD3950"/>
    <w:rsid w:val="00BD395F"/>
    <w:rsid w:val="00BD3A34"/>
    <w:rsid w:val="00BD4F8F"/>
    <w:rsid w:val="00BD5D4D"/>
    <w:rsid w:val="00BD63D6"/>
    <w:rsid w:val="00BD6C46"/>
    <w:rsid w:val="00BD6FAB"/>
    <w:rsid w:val="00BD7B8A"/>
    <w:rsid w:val="00BE0B44"/>
    <w:rsid w:val="00BE1729"/>
    <w:rsid w:val="00BE1831"/>
    <w:rsid w:val="00BE26E3"/>
    <w:rsid w:val="00BE39EC"/>
    <w:rsid w:val="00BE481B"/>
    <w:rsid w:val="00BE4B77"/>
    <w:rsid w:val="00BE4C15"/>
    <w:rsid w:val="00BE552F"/>
    <w:rsid w:val="00BE6433"/>
    <w:rsid w:val="00BE70CD"/>
    <w:rsid w:val="00BE74EA"/>
    <w:rsid w:val="00BF02FE"/>
    <w:rsid w:val="00BF0A57"/>
    <w:rsid w:val="00BF0F6E"/>
    <w:rsid w:val="00BF1DF7"/>
    <w:rsid w:val="00BF21F3"/>
    <w:rsid w:val="00BF382F"/>
    <w:rsid w:val="00BF4133"/>
    <w:rsid w:val="00BF4433"/>
    <w:rsid w:val="00BF5206"/>
    <w:rsid w:val="00BF5334"/>
    <w:rsid w:val="00BF65FD"/>
    <w:rsid w:val="00BF70EA"/>
    <w:rsid w:val="00C00097"/>
    <w:rsid w:val="00C009EB"/>
    <w:rsid w:val="00C00C5E"/>
    <w:rsid w:val="00C02161"/>
    <w:rsid w:val="00C02363"/>
    <w:rsid w:val="00C030DE"/>
    <w:rsid w:val="00C03A18"/>
    <w:rsid w:val="00C03BA0"/>
    <w:rsid w:val="00C0411D"/>
    <w:rsid w:val="00C0458F"/>
    <w:rsid w:val="00C04862"/>
    <w:rsid w:val="00C04AFD"/>
    <w:rsid w:val="00C0566C"/>
    <w:rsid w:val="00C05947"/>
    <w:rsid w:val="00C05C14"/>
    <w:rsid w:val="00C070FA"/>
    <w:rsid w:val="00C103E5"/>
    <w:rsid w:val="00C10F20"/>
    <w:rsid w:val="00C11C73"/>
    <w:rsid w:val="00C14133"/>
    <w:rsid w:val="00C14819"/>
    <w:rsid w:val="00C14F2B"/>
    <w:rsid w:val="00C1512F"/>
    <w:rsid w:val="00C152A1"/>
    <w:rsid w:val="00C15805"/>
    <w:rsid w:val="00C15875"/>
    <w:rsid w:val="00C15F41"/>
    <w:rsid w:val="00C16632"/>
    <w:rsid w:val="00C16794"/>
    <w:rsid w:val="00C176C1"/>
    <w:rsid w:val="00C178FC"/>
    <w:rsid w:val="00C204B2"/>
    <w:rsid w:val="00C210CF"/>
    <w:rsid w:val="00C214D1"/>
    <w:rsid w:val="00C2309E"/>
    <w:rsid w:val="00C237BC"/>
    <w:rsid w:val="00C238C2"/>
    <w:rsid w:val="00C23E47"/>
    <w:rsid w:val="00C24DBA"/>
    <w:rsid w:val="00C2537D"/>
    <w:rsid w:val="00C25A3C"/>
    <w:rsid w:val="00C25ED8"/>
    <w:rsid w:val="00C26015"/>
    <w:rsid w:val="00C27DF9"/>
    <w:rsid w:val="00C27EB2"/>
    <w:rsid w:val="00C30CCC"/>
    <w:rsid w:val="00C3198B"/>
    <w:rsid w:val="00C31A96"/>
    <w:rsid w:val="00C34B26"/>
    <w:rsid w:val="00C35354"/>
    <w:rsid w:val="00C3578F"/>
    <w:rsid w:val="00C364F1"/>
    <w:rsid w:val="00C36A15"/>
    <w:rsid w:val="00C37306"/>
    <w:rsid w:val="00C37985"/>
    <w:rsid w:val="00C40354"/>
    <w:rsid w:val="00C4037D"/>
    <w:rsid w:val="00C41FA4"/>
    <w:rsid w:val="00C42F53"/>
    <w:rsid w:val="00C43707"/>
    <w:rsid w:val="00C43F21"/>
    <w:rsid w:val="00C45041"/>
    <w:rsid w:val="00C4585D"/>
    <w:rsid w:val="00C45CFE"/>
    <w:rsid w:val="00C46090"/>
    <w:rsid w:val="00C4690D"/>
    <w:rsid w:val="00C46DF8"/>
    <w:rsid w:val="00C46F78"/>
    <w:rsid w:val="00C47E4C"/>
    <w:rsid w:val="00C50A21"/>
    <w:rsid w:val="00C50E89"/>
    <w:rsid w:val="00C51DBF"/>
    <w:rsid w:val="00C52DE2"/>
    <w:rsid w:val="00C53D24"/>
    <w:rsid w:val="00C54A4A"/>
    <w:rsid w:val="00C5515D"/>
    <w:rsid w:val="00C55DDD"/>
    <w:rsid w:val="00C5680D"/>
    <w:rsid w:val="00C5735F"/>
    <w:rsid w:val="00C5788E"/>
    <w:rsid w:val="00C60032"/>
    <w:rsid w:val="00C60700"/>
    <w:rsid w:val="00C60D3B"/>
    <w:rsid w:val="00C62DC7"/>
    <w:rsid w:val="00C63037"/>
    <w:rsid w:val="00C633E0"/>
    <w:rsid w:val="00C63884"/>
    <w:rsid w:val="00C64018"/>
    <w:rsid w:val="00C64458"/>
    <w:rsid w:val="00C64964"/>
    <w:rsid w:val="00C64BB8"/>
    <w:rsid w:val="00C669C2"/>
    <w:rsid w:val="00C6707D"/>
    <w:rsid w:val="00C67832"/>
    <w:rsid w:val="00C70795"/>
    <w:rsid w:val="00C71625"/>
    <w:rsid w:val="00C71A93"/>
    <w:rsid w:val="00C730E9"/>
    <w:rsid w:val="00C73308"/>
    <w:rsid w:val="00C735F2"/>
    <w:rsid w:val="00C737A7"/>
    <w:rsid w:val="00C739FC"/>
    <w:rsid w:val="00C7459E"/>
    <w:rsid w:val="00C764D4"/>
    <w:rsid w:val="00C80989"/>
    <w:rsid w:val="00C809D1"/>
    <w:rsid w:val="00C80F02"/>
    <w:rsid w:val="00C81449"/>
    <w:rsid w:val="00C82271"/>
    <w:rsid w:val="00C8242A"/>
    <w:rsid w:val="00C8260E"/>
    <w:rsid w:val="00C829BB"/>
    <w:rsid w:val="00C82B75"/>
    <w:rsid w:val="00C838C8"/>
    <w:rsid w:val="00C838E8"/>
    <w:rsid w:val="00C85D9E"/>
    <w:rsid w:val="00C860A6"/>
    <w:rsid w:val="00C86BAB"/>
    <w:rsid w:val="00C86D48"/>
    <w:rsid w:val="00C90619"/>
    <w:rsid w:val="00C91932"/>
    <w:rsid w:val="00C92D8A"/>
    <w:rsid w:val="00C9308E"/>
    <w:rsid w:val="00C93305"/>
    <w:rsid w:val="00C9337E"/>
    <w:rsid w:val="00C945CE"/>
    <w:rsid w:val="00C946AC"/>
    <w:rsid w:val="00C9499E"/>
    <w:rsid w:val="00C94E81"/>
    <w:rsid w:val="00C97555"/>
    <w:rsid w:val="00C976F1"/>
    <w:rsid w:val="00C97B15"/>
    <w:rsid w:val="00CA1188"/>
    <w:rsid w:val="00CA190A"/>
    <w:rsid w:val="00CA21A0"/>
    <w:rsid w:val="00CA28A5"/>
    <w:rsid w:val="00CA34AF"/>
    <w:rsid w:val="00CA36DD"/>
    <w:rsid w:val="00CA384A"/>
    <w:rsid w:val="00CA3F61"/>
    <w:rsid w:val="00CA4D03"/>
    <w:rsid w:val="00CA5D37"/>
    <w:rsid w:val="00CA6095"/>
    <w:rsid w:val="00CA728D"/>
    <w:rsid w:val="00CA7DBC"/>
    <w:rsid w:val="00CB0200"/>
    <w:rsid w:val="00CB17E3"/>
    <w:rsid w:val="00CB27D7"/>
    <w:rsid w:val="00CB2CBC"/>
    <w:rsid w:val="00CB3A0A"/>
    <w:rsid w:val="00CB3BF8"/>
    <w:rsid w:val="00CB3C6C"/>
    <w:rsid w:val="00CB3FE5"/>
    <w:rsid w:val="00CB5A46"/>
    <w:rsid w:val="00CB5AE0"/>
    <w:rsid w:val="00CB7E45"/>
    <w:rsid w:val="00CC08FD"/>
    <w:rsid w:val="00CC20E6"/>
    <w:rsid w:val="00CC291A"/>
    <w:rsid w:val="00CC2C80"/>
    <w:rsid w:val="00CC32E4"/>
    <w:rsid w:val="00CC3E59"/>
    <w:rsid w:val="00CC3F39"/>
    <w:rsid w:val="00CC3F48"/>
    <w:rsid w:val="00CC46B5"/>
    <w:rsid w:val="00CC4F94"/>
    <w:rsid w:val="00CC59E9"/>
    <w:rsid w:val="00CC6451"/>
    <w:rsid w:val="00CC7C7E"/>
    <w:rsid w:val="00CC7D88"/>
    <w:rsid w:val="00CD24E9"/>
    <w:rsid w:val="00CD2AED"/>
    <w:rsid w:val="00CD3440"/>
    <w:rsid w:val="00CD3DFC"/>
    <w:rsid w:val="00CD409C"/>
    <w:rsid w:val="00CD43EC"/>
    <w:rsid w:val="00CD450E"/>
    <w:rsid w:val="00CD566C"/>
    <w:rsid w:val="00CD6066"/>
    <w:rsid w:val="00CD728E"/>
    <w:rsid w:val="00CD7989"/>
    <w:rsid w:val="00CE1083"/>
    <w:rsid w:val="00CE1170"/>
    <w:rsid w:val="00CE1908"/>
    <w:rsid w:val="00CE191E"/>
    <w:rsid w:val="00CE2183"/>
    <w:rsid w:val="00CE244E"/>
    <w:rsid w:val="00CE27A0"/>
    <w:rsid w:val="00CE36F4"/>
    <w:rsid w:val="00CE3E42"/>
    <w:rsid w:val="00CE4292"/>
    <w:rsid w:val="00CE430C"/>
    <w:rsid w:val="00CE4F82"/>
    <w:rsid w:val="00CE532C"/>
    <w:rsid w:val="00CE5AC2"/>
    <w:rsid w:val="00CE658F"/>
    <w:rsid w:val="00CE7335"/>
    <w:rsid w:val="00CE7C0A"/>
    <w:rsid w:val="00CF0095"/>
    <w:rsid w:val="00CF04B3"/>
    <w:rsid w:val="00CF0BC7"/>
    <w:rsid w:val="00CF11CE"/>
    <w:rsid w:val="00CF1BB3"/>
    <w:rsid w:val="00CF2AC7"/>
    <w:rsid w:val="00CF3A24"/>
    <w:rsid w:val="00CF3ECD"/>
    <w:rsid w:val="00CF42C3"/>
    <w:rsid w:val="00CF4680"/>
    <w:rsid w:val="00CF4687"/>
    <w:rsid w:val="00CF5C48"/>
    <w:rsid w:val="00CF5F8A"/>
    <w:rsid w:val="00CF7FED"/>
    <w:rsid w:val="00D0054A"/>
    <w:rsid w:val="00D00DA7"/>
    <w:rsid w:val="00D02721"/>
    <w:rsid w:val="00D02A5B"/>
    <w:rsid w:val="00D02ADB"/>
    <w:rsid w:val="00D02C97"/>
    <w:rsid w:val="00D03472"/>
    <w:rsid w:val="00D03519"/>
    <w:rsid w:val="00D04140"/>
    <w:rsid w:val="00D041D3"/>
    <w:rsid w:val="00D04848"/>
    <w:rsid w:val="00D04862"/>
    <w:rsid w:val="00D04C95"/>
    <w:rsid w:val="00D059E3"/>
    <w:rsid w:val="00D05B33"/>
    <w:rsid w:val="00D06AB0"/>
    <w:rsid w:val="00D076C4"/>
    <w:rsid w:val="00D07896"/>
    <w:rsid w:val="00D10E8E"/>
    <w:rsid w:val="00D124A6"/>
    <w:rsid w:val="00D126CC"/>
    <w:rsid w:val="00D12DEC"/>
    <w:rsid w:val="00D1448B"/>
    <w:rsid w:val="00D14E8F"/>
    <w:rsid w:val="00D14EC4"/>
    <w:rsid w:val="00D14F68"/>
    <w:rsid w:val="00D164AF"/>
    <w:rsid w:val="00D17501"/>
    <w:rsid w:val="00D20B41"/>
    <w:rsid w:val="00D21B59"/>
    <w:rsid w:val="00D22F0E"/>
    <w:rsid w:val="00D2327C"/>
    <w:rsid w:val="00D24A0F"/>
    <w:rsid w:val="00D24DA1"/>
    <w:rsid w:val="00D24F3E"/>
    <w:rsid w:val="00D24FEA"/>
    <w:rsid w:val="00D26DEC"/>
    <w:rsid w:val="00D27010"/>
    <w:rsid w:val="00D270C5"/>
    <w:rsid w:val="00D31A84"/>
    <w:rsid w:val="00D31C21"/>
    <w:rsid w:val="00D31DB8"/>
    <w:rsid w:val="00D326CA"/>
    <w:rsid w:val="00D3298D"/>
    <w:rsid w:val="00D32A10"/>
    <w:rsid w:val="00D3361C"/>
    <w:rsid w:val="00D33C0D"/>
    <w:rsid w:val="00D341B5"/>
    <w:rsid w:val="00D34333"/>
    <w:rsid w:val="00D34653"/>
    <w:rsid w:val="00D346E6"/>
    <w:rsid w:val="00D34B30"/>
    <w:rsid w:val="00D353B3"/>
    <w:rsid w:val="00D355F3"/>
    <w:rsid w:val="00D35981"/>
    <w:rsid w:val="00D37023"/>
    <w:rsid w:val="00D37767"/>
    <w:rsid w:val="00D4019A"/>
    <w:rsid w:val="00D403F9"/>
    <w:rsid w:val="00D4078E"/>
    <w:rsid w:val="00D410B3"/>
    <w:rsid w:val="00D43D4B"/>
    <w:rsid w:val="00D444AD"/>
    <w:rsid w:val="00D44C80"/>
    <w:rsid w:val="00D44E94"/>
    <w:rsid w:val="00D45796"/>
    <w:rsid w:val="00D459F3"/>
    <w:rsid w:val="00D45AF9"/>
    <w:rsid w:val="00D466FF"/>
    <w:rsid w:val="00D46811"/>
    <w:rsid w:val="00D46836"/>
    <w:rsid w:val="00D47ED8"/>
    <w:rsid w:val="00D50882"/>
    <w:rsid w:val="00D50CBF"/>
    <w:rsid w:val="00D51177"/>
    <w:rsid w:val="00D51191"/>
    <w:rsid w:val="00D515D4"/>
    <w:rsid w:val="00D52013"/>
    <w:rsid w:val="00D52DD1"/>
    <w:rsid w:val="00D52E4C"/>
    <w:rsid w:val="00D5312A"/>
    <w:rsid w:val="00D544DC"/>
    <w:rsid w:val="00D54AF4"/>
    <w:rsid w:val="00D54BC0"/>
    <w:rsid w:val="00D5524B"/>
    <w:rsid w:val="00D553EE"/>
    <w:rsid w:val="00D570F0"/>
    <w:rsid w:val="00D57135"/>
    <w:rsid w:val="00D60B2D"/>
    <w:rsid w:val="00D61195"/>
    <w:rsid w:val="00D614C1"/>
    <w:rsid w:val="00D61A87"/>
    <w:rsid w:val="00D62027"/>
    <w:rsid w:val="00D62D8E"/>
    <w:rsid w:val="00D63057"/>
    <w:rsid w:val="00D6459F"/>
    <w:rsid w:val="00D64846"/>
    <w:rsid w:val="00D64BF4"/>
    <w:rsid w:val="00D65941"/>
    <w:rsid w:val="00D65C0A"/>
    <w:rsid w:val="00D66B22"/>
    <w:rsid w:val="00D673C3"/>
    <w:rsid w:val="00D67FF3"/>
    <w:rsid w:val="00D705AA"/>
    <w:rsid w:val="00D70B20"/>
    <w:rsid w:val="00D70C22"/>
    <w:rsid w:val="00D718AE"/>
    <w:rsid w:val="00D71920"/>
    <w:rsid w:val="00D71F7D"/>
    <w:rsid w:val="00D7299D"/>
    <w:rsid w:val="00D743E8"/>
    <w:rsid w:val="00D75781"/>
    <w:rsid w:val="00D75C50"/>
    <w:rsid w:val="00D8239E"/>
    <w:rsid w:val="00D84369"/>
    <w:rsid w:val="00D84C30"/>
    <w:rsid w:val="00D852A2"/>
    <w:rsid w:val="00D8541B"/>
    <w:rsid w:val="00D85FEF"/>
    <w:rsid w:val="00D86A60"/>
    <w:rsid w:val="00D87666"/>
    <w:rsid w:val="00D879D5"/>
    <w:rsid w:val="00D9294A"/>
    <w:rsid w:val="00D92E3A"/>
    <w:rsid w:val="00D933F4"/>
    <w:rsid w:val="00D9370C"/>
    <w:rsid w:val="00D9457F"/>
    <w:rsid w:val="00D9466E"/>
    <w:rsid w:val="00D94D67"/>
    <w:rsid w:val="00D95E4E"/>
    <w:rsid w:val="00DA07D2"/>
    <w:rsid w:val="00DA0913"/>
    <w:rsid w:val="00DA0D41"/>
    <w:rsid w:val="00DA0DFB"/>
    <w:rsid w:val="00DA1315"/>
    <w:rsid w:val="00DA25E8"/>
    <w:rsid w:val="00DA3779"/>
    <w:rsid w:val="00DA3805"/>
    <w:rsid w:val="00DA3CA9"/>
    <w:rsid w:val="00DA48D3"/>
    <w:rsid w:val="00DA50B4"/>
    <w:rsid w:val="00DA7523"/>
    <w:rsid w:val="00DA7A9E"/>
    <w:rsid w:val="00DB04A7"/>
    <w:rsid w:val="00DB0730"/>
    <w:rsid w:val="00DB0BA4"/>
    <w:rsid w:val="00DB1B06"/>
    <w:rsid w:val="00DB230D"/>
    <w:rsid w:val="00DB2CDC"/>
    <w:rsid w:val="00DB3AB7"/>
    <w:rsid w:val="00DB4164"/>
    <w:rsid w:val="00DB4B1A"/>
    <w:rsid w:val="00DB5F60"/>
    <w:rsid w:val="00DB73AD"/>
    <w:rsid w:val="00DB7414"/>
    <w:rsid w:val="00DB7CFD"/>
    <w:rsid w:val="00DC04B5"/>
    <w:rsid w:val="00DC2899"/>
    <w:rsid w:val="00DC2F5F"/>
    <w:rsid w:val="00DC3D3C"/>
    <w:rsid w:val="00DC4222"/>
    <w:rsid w:val="00DC497A"/>
    <w:rsid w:val="00DC6E93"/>
    <w:rsid w:val="00DC756B"/>
    <w:rsid w:val="00DC75E0"/>
    <w:rsid w:val="00DC77C9"/>
    <w:rsid w:val="00DC7F20"/>
    <w:rsid w:val="00DC7FB1"/>
    <w:rsid w:val="00DD1056"/>
    <w:rsid w:val="00DD1311"/>
    <w:rsid w:val="00DD31DB"/>
    <w:rsid w:val="00DD6694"/>
    <w:rsid w:val="00DD6881"/>
    <w:rsid w:val="00DD689A"/>
    <w:rsid w:val="00DD6D40"/>
    <w:rsid w:val="00DD74D9"/>
    <w:rsid w:val="00DE0802"/>
    <w:rsid w:val="00DE1316"/>
    <w:rsid w:val="00DE132B"/>
    <w:rsid w:val="00DE13CF"/>
    <w:rsid w:val="00DE1818"/>
    <w:rsid w:val="00DE240F"/>
    <w:rsid w:val="00DE3BA3"/>
    <w:rsid w:val="00DE4548"/>
    <w:rsid w:val="00DE5E66"/>
    <w:rsid w:val="00DE607B"/>
    <w:rsid w:val="00DE6552"/>
    <w:rsid w:val="00DE6785"/>
    <w:rsid w:val="00DE692E"/>
    <w:rsid w:val="00DE7ACF"/>
    <w:rsid w:val="00DE7C66"/>
    <w:rsid w:val="00DE7FA8"/>
    <w:rsid w:val="00DF0EB9"/>
    <w:rsid w:val="00DF1D77"/>
    <w:rsid w:val="00DF2680"/>
    <w:rsid w:val="00DF2C32"/>
    <w:rsid w:val="00DF3CAC"/>
    <w:rsid w:val="00DF4C13"/>
    <w:rsid w:val="00DF5102"/>
    <w:rsid w:val="00DF545D"/>
    <w:rsid w:val="00DF5F44"/>
    <w:rsid w:val="00DF6A43"/>
    <w:rsid w:val="00DF6ECF"/>
    <w:rsid w:val="00E02075"/>
    <w:rsid w:val="00E02287"/>
    <w:rsid w:val="00E0266F"/>
    <w:rsid w:val="00E0470C"/>
    <w:rsid w:val="00E055AB"/>
    <w:rsid w:val="00E05836"/>
    <w:rsid w:val="00E06189"/>
    <w:rsid w:val="00E06BF9"/>
    <w:rsid w:val="00E10029"/>
    <w:rsid w:val="00E11206"/>
    <w:rsid w:val="00E120BE"/>
    <w:rsid w:val="00E128B1"/>
    <w:rsid w:val="00E13E03"/>
    <w:rsid w:val="00E1530C"/>
    <w:rsid w:val="00E15B39"/>
    <w:rsid w:val="00E167DC"/>
    <w:rsid w:val="00E16CCD"/>
    <w:rsid w:val="00E204AE"/>
    <w:rsid w:val="00E21899"/>
    <w:rsid w:val="00E224F1"/>
    <w:rsid w:val="00E24082"/>
    <w:rsid w:val="00E25849"/>
    <w:rsid w:val="00E26FA7"/>
    <w:rsid w:val="00E276CA"/>
    <w:rsid w:val="00E278BB"/>
    <w:rsid w:val="00E308CF"/>
    <w:rsid w:val="00E3420D"/>
    <w:rsid w:val="00E3448F"/>
    <w:rsid w:val="00E34C9C"/>
    <w:rsid w:val="00E34F60"/>
    <w:rsid w:val="00E353CE"/>
    <w:rsid w:val="00E3542E"/>
    <w:rsid w:val="00E364AF"/>
    <w:rsid w:val="00E37391"/>
    <w:rsid w:val="00E40321"/>
    <w:rsid w:val="00E40822"/>
    <w:rsid w:val="00E42C28"/>
    <w:rsid w:val="00E42D13"/>
    <w:rsid w:val="00E448E3"/>
    <w:rsid w:val="00E44EA4"/>
    <w:rsid w:val="00E4512E"/>
    <w:rsid w:val="00E45834"/>
    <w:rsid w:val="00E46020"/>
    <w:rsid w:val="00E4683D"/>
    <w:rsid w:val="00E46D0E"/>
    <w:rsid w:val="00E4756F"/>
    <w:rsid w:val="00E47D1E"/>
    <w:rsid w:val="00E50716"/>
    <w:rsid w:val="00E51364"/>
    <w:rsid w:val="00E51A59"/>
    <w:rsid w:val="00E51A70"/>
    <w:rsid w:val="00E51CC5"/>
    <w:rsid w:val="00E5239F"/>
    <w:rsid w:val="00E52782"/>
    <w:rsid w:val="00E530E0"/>
    <w:rsid w:val="00E53731"/>
    <w:rsid w:val="00E539CB"/>
    <w:rsid w:val="00E53A62"/>
    <w:rsid w:val="00E53C6A"/>
    <w:rsid w:val="00E53D12"/>
    <w:rsid w:val="00E5412C"/>
    <w:rsid w:val="00E5469A"/>
    <w:rsid w:val="00E54E8F"/>
    <w:rsid w:val="00E55317"/>
    <w:rsid w:val="00E556D4"/>
    <w:rsid w:val="00E55C7A"/>
    <w:rsid w:val="00E56803"/>
    <w:rsid w:val="00E56DBD"/>
    <w:rsid w:val="00E56F3D"/>
    <w:rsid w:val="00E57A79"/>
    <w:rsid w:val="00E57CF9"/>
    <w:rsid w:val="00E57D98"/>
    <w:rsid w:val="00E60975"/>
    <w:rsid w:val="00E60A36"/>
    <w:rsid w:val="00E63D7E"/>
    <w:rsid w:val="00E64FDF"/>
    <w:rsid w:val="00E65198"/>
    <w:rsid w:val="00E666F1"/>
    <w:rsid w:val="00E66AA9"/>
    <w:rsid w:val="00E66B15"/>
    <w:rsid w:val="00E6709F"/>
    <w:rsid w:val="00E67299"/>
    <w:rsid w:val="00E67CDB"/>
    <w:rsid w:val="00E70827"/>
    <w:rsid w:val="00E70BAB"/>
    <w:rsid w:val="00E7189B"/>
    <w:rsid w:val="00E72F64"/>
    <w:rsid w:val="00E745E5"/>
    <w:rsid w:val="00E7496E"/>
    <w:rsid w:val="00E74DEC"/>
    <w:rsid w:val="00E74E80"/>
    <w:rsid w:val="00E75283"/>
    <w:rsid w:val="00E75ECC"/>
    <w:rsid w:val="00E77767"/>
    <w:rsid w:val="00E7786C"/>
    <w:rsid w:val="00E779F2"/>
    <w:rsid w:val="00E77D2E"/>
    <w:rsid w:val="00E77EA6"/>
    <w:rsid w:val="00E80ED9"/>
    <w:rsid w:val="00E812C8"/>
    <w:rsid w:val="00E82438"/>
    <w:rsid w:val="00E83164"/>
    <w:rsid w:val="00E833E6"/>
    <w:rsid w:val="00E83E0C"/>
    <w:rsid w:val="00E84291"/>
    <w:rsid w:val="00E8454E"/>
    <w:rsid w:val="00E84602"/>
    <w:rsid w:val="00E84D82"/>
    <w:rsid w:val="00E84DD1"/>
    <w:rsid w:val="00E854F9"/>
    <w:rsid w:val="00E85A88"/>
    <w:rsid w:val="00E8607F"/>
    <w:rsid w:val="00E8619F"/>
    <w:rsid w:val="00E865A3"/>
    <w:rsid w:val="00E86643"/>
    <w:rsid w:val="00E87033"/>
    <w:rsid w:val="00E87424"/>
    <w:rsid w:val="00E9022D"/>
    <w:rsid w:val="00E911DD"/>
    <w:rsid w:val="00E912D5"/>
    <w:rsid w:val="00E9185C"/>
    <w:rsid w:val="00E91DED"/>
    <w:rsid w:val="00E9213C"/>
    <w:rsid w:val="00E92A77"/>
    <w:rsid w:val="00E93799"/>
    <w:rsid w:val="00E93B43"/>
    <w:rsid w:val="00E941A0"/>
    <w:rsid w:val="00E952FE"/>
    <w:rsid w:val="00E95485"/>
    <w:rsid w:val="00E95770"/>
    <w:rsid w:val="00E96759"/>
    <w:rsid w:val="00E9724E"/>
    <w:rsid w:val="00E976DB"/>
    <w:rsid w:val="00E9797D"/>
    <w:rsid w:val="00E97D2A"/>
    <w:rsid w:val="00EA1B29"/>
    <w:rsid w:val="00EA375D"/>
    <w:rsid w:val="00EA42B3"/>
    <w:rsid w:val="00EA4ECA"/>
    <w:rsid w:val="00EA4FD6"/>
    <w:rsid w:val="00EA58E1"/>
    <w:rsid w:val="00EA59D4"/>
    <w:rsid w:val="00EA65D0"/>
    <w:rsid w:val="00EA6E60"/>
    <w:rsid w:val="00EA7E08"/>
    <w:rsid w:val="00EB0608"/>
    <w:rsid w:val="00EB0982"/>
    <w:rsid w:val="00EB13E0"/>
    <w:rsid w:val="00EB1512"/>
    <w:rsid w:val="00EB2F1B"/>
    <w:rsid w:val="00EB3671"/>
    <w:rsid w:val="00EB4050"/>
    <w:rsid w:val="00EB47D5"/>
    <w:rsid w:val="00EB4F8E"/>
    <w:rsid w:val="00EB524F"/>
    <w:rsid w:val="00EB557F"/>
    <w:rsid w:val="00EB5DF4"/>
    <w:rsid w:val="00EB6A24"/>
    <w:rsid w:val="00EB708B"/>
    <w:rsid w:val="00EB756F"/>
    <w:rsid w:val="00EB7D87"/>
    <w:rsid w:val="00EB7E57"/>
    <w:rsid w:val="00EC032E"/>
    <w:rsid w:val="00EC0415"/>
    <w:rsid w:val="00EC051F"/>
    <w:rsid w:val="00EC104C"/>
    <w:rsid w:val="00EC2E08"/>
    <w:rsid w:val="00EC2FD8"/>
    <w:rsid w:val="00EC358F"/>
    <w:rsid w:val="00EC3954"/>
    <w:rsid w:val="00EC5E18"/>
    <w:rsid w:val="00EC6B9B"/>
    <w:rsid w:val="00EC7464"/>
    <w:rsid w:val="00EC74C6"/>
    <w:rsid w:val="00EC798D"/>
    <w:rsid w:val="00ED08E9"/>
    <w:rsid w:val="00ED0CE8"/>
    <w:rsid w:val="00ED10A6"/>
    <w:rsid w:val="00ED153B"/>
    <w:rsid w:val="00ED2C5C"/>
    <w:rsid w:val="00ED3634"/>
    <w:rsid w:val="00ED4E7F"/>
    <w:rsid w:val="00ED5065"/>
    <w:rsid w:val="00ED57D2"/>
    <w:rsid w:val="00ED580C"/>
    <w:rsid w:val="00ED682E"/>
    <w:rsid w:val="00ED7E51"/>
    <w:rsid w:val="00ED7FBB"/>
    <w:rsid w:val="00EE07CF"/>
    <w:rsid w:val="00EE0841"/>
    <w:rsid w:val="00EE08F0"/>
    <w:rsid w:val="00EE0D05"/>
    <w:rsid w:val="00EE133A"/>
    <w:rsid w:val="00EE1D06"/>
    <w:rsid w:val="00EE1DB7"/>
    <w:rsid w:val="00EE25FE"/>
    <w:rsid w:val="00EE2F7E"/>
    <w:rsid w:val="00EE355F"/>
    <w:rsid w:val="00EE43B7"/>
    <w:rsid w:val="00EE49E6"/>
    <w:rsid w:val="00EE4A3E"/>
    <w:rsid w:val="00EE4F6C"/>
    <w:rsid w:val="00EE52AF"/>
    <w:rsid w:val="00EE6051"/>
    <w:rsid w:val="00EE612B"/>
    <w:rsid w:val="00EE6B2A"/>
    <w:rsid w:val="00EE6B45"/>
    <w:rsid w:val="00EF0267"/>
    <w:rsid w:val="00EF0353"/>
    <w:rsid w:val="00EF0421"/>
    <w:rsid w:val="00EF1481"/>
    <w:rsid w:val="00EF457E"/>
    <w:rsid w:val="00EF530A"/>
    <w:rsid w:val="00EF57B7"/>
    <w:rsid w:val="00EF5802"/>
    <w:rsid w:val="00EF6BED"/>
    <w:rsid w:val="00EF6CCD"/>
    <w:rsid w:val="00EF7C87"/>
    <w:rsid w:val="00F00E04"/>
    <w:rsid w:val="00F0167E"/>
    <w:rsid w:val="00F01868"/>
    <w:rsid w:val="00F02AD7"/>
    <w:rsid w:val="00F043B4"/>
    <w:rsid w:val="00F044D8"/>
    <w:rsid w:val="00F04778"/>
    <w:rsid w:val="00F04785"/>
    <w:rsid w:val="00F050C2"/>
    <w:rsid w:val="00F0597D"/>
    <w:rsid w:val="00F062E5"/>
    <w:rsid w:val="00F06667"/>
    <w:rsid w:val="00F069CB"/>
    <w:rsid w:val="00F077E6"/>
    <w:rsid w:val="00F10BED"/>
    <w:rsid w:val="00F11A06"/>
    <w:rsid w:val="00F11A72"/>
    <w:rsid w:val="00F11AC2"/>
    <w:rsid w:val="00F12081"/>
    <w:rsid w:val="00F127AA"/>
    <w:rsid w:val="00F12F38"/>
    <w:rsid w:val="00F131FD"/>
    <w:rsid w:val="00F135B7"/>
    <w:rsid w:val="00F13BB5"/>
    <w:rsid w:val="00F15EBE"/>
    <w:rsid w:val="00F1675D"/>
    <w:rsid w:val="00F177E3"/>
    <w:rsid w:val="00F205E9"/>
    <w:rsid w:val="00F20B7A"/>
    <w:rsid w:val="00F2108B"/>
    <w:rsid w:val="00F214A5"/>
    <w:rsid w:val="00F2194A"/>
    <w:rsid w:val="00F219A3"/>
    <w:rsid w:val="00F225F1"/>
    <w:rsid w:val="00F23561"/>
    <w:rsid w:val="00F2358D"/>
    <w:rsid w:val="00F23BC3"/>
    <w:rsid w:val="00F240F4"/>
    <w:rsid w:val="00F24F19"/>
    <w:rsid w:val="00F2523A"/>
    <w:rsid w:val="00F256D7"/>
    <w:rsid w:val="00F25E94"/>
    <w:rsid w:val="00F26CEC"/>
    <w:rsid w:val="00F26E21"/>
    <w:rsid w:val="00F27815"/>
    <w:rsid w:val="00F30570"/>
    <w:rsid w:val="00F31325"/>
    <w:rsid w:val="00F31A48"/>
    <w:rsid w:val="00F34319"/>
    <w:rsid w:val="00F34594"/>
    <w:rsid w:val="00F36878"/>
    <w:rsid w:val="00F37628"/>
    <w:rsid w:val="00F377CA"/>
    <w:rsid w:val="00F40016"/>
    <w:rsid w:val="00F4019E"/>
    <w:rsid w:val="00F40C8A"/>
    <w:rsid w:val="00F4128C"/>
    <w:rsid w:val="00F412B9"/>
    <w:rsid w:val="00F41790"/>
    <w:rsid w:val="00F42580"/>
    <w:rsid w:val="00F42742"/>
    <w:rsid w:val="00F42A59"/>
    <w:rsid w:val="00F42E78"/>
    <w:rsid w:val="00F443FD"/>
    <w:rsid w:val="00F45073"/>
    <w:rsid w:val="00F454A2"/>
    <w:rsid w:val="00F4611A"/>
    <w:rsid w:val="00F469DD"/>
    <w:rsid w:val="00F50351"/>
    <w:rsid w:val="00F51689"/>
    <w:rsid w:val="00F517B8"/>
    <w:rsid w:val="00F51CC6"/>
    <w:rsid w:val="00F51F4A"/>
    <w:rsid w:val="00F54BA4"/>
    <w:rsid w:val="00F54EE7"/>
    <w:rsid w:val="00F5553D"/>
    <w:rsid w:val="00F56369"/>
    <w:rsid w:val="00F57090"/>
    <w:rsid w:val="00F5755D"/>
    <w:rsid w:val="00F57723"/>
    <w:rsid w:val="00F57D56"/>
    <w:rsid w:val="00F6015A"/>
    <w:rsid w:val="00F604CD"/>
    <w:rsid w:val="00F620BF"/>
    <w:rsid w:val="00F623DB"/>
    <w:rsid w:val="00F627B7"/>
    <w:rsid w:val="00F62EEA"/>
    <w:rsid w:val="00F63251"/>
    <w:rsid w:val="00F637D7"/>
    <w:rsid w:val="00F639AA"/>
    <w:rsid w:val="00F642B9"/>
    <w:rsid w:val="00F64415"/>
    <w:rsid w:val="00F64816"/>
    <w:rsid w:val="00F655FC"/>
    <w:rsid w:val="00F6573B"/>
    <w:rsid w:val="00F66026"/>
    <w:rsid w:val="00F711BC"/>
    <w:rsid w:val="00F718A7"/>
    <w:rsid w:val="00F725F8"/>
    <w:rsid w:val="00F733D0"/>
    <w:rsid w:val="00F73DAA"/>
    <w:rsid w:val="00F74CA4"/>
    <w:rsid w:val="00F7518D"/>
    <w:rsid w:val="00F7528F"/>
    <w:rsid w:val="00F7681C"/>
    <w:rsid w:val="00F77A11"/>
    <w:rsid w:val="00F8011B"/>
    <w:rsid w:val="00F8081C"/>
    <w:rsid w:val="00F81120"/>
    <w:rsid w:val="00F81311"/>
    <w:rsid w:val="00F81368"/>
    <w:rsid w:val="00F81786"/>
    <w:rsid w:val="00F82C76"/>
    <w:rsid w:val="00F832B3"/>
    <w:rsid w:val="00F84191"/>
    <w:rsid w:val="00F85920"/>
    <w:rsid w:val="00F85C4F"/>
    <w:rsid w:val="00F86846"/>
    <w:rsid w:val="00F869C4"/>
    <w:rsid w:val="00F90279"/>
    <w:rsid w:val="00F90701"/>
    <w:rsid w:val="00F909F0"/>
    <w:rsid w:val="00F91088"/>
    <w:rsid w:val="00F932A7"/>
    <w:rsid w:val="00F93C09"/>
    <w:rsid w:val="00F94310"/>
    <w:rsid w:val="00F946FB"/>
    <w:rsid w:val="00F954C4"/>
    <w:rsid w:val="00F9585E"/>
    <w:rsid w:val="00F95E49"/>
    <w:rsid w:val="00F96DB7"/>
    <w:rsid w:val="00FA0C20"/>
    <w:rsid w:val="00FA30D8"/>
    <w:rsid w:val="00FA3A5C"/>
    <w:rsid w:val="00FA3AAE"/>
    <w:rsid w:val="00FA3D85"/>
    <w:rsid w:val="00FA479C"/>
    <w:rsid w:val="00FA4966"/>
    <w:rsid w:val="00FA7494"/>
    <w:rsid w:val="00FA7792"/>
    <w:rsid w:val="00FA7866"/>
    <w:rsid w:val="00FA78FD"/>
    <w:rsid w:val="00FA7954"/>
    <w:rsid w:val="00FB0070"/>
    <w:rsid w:val="00FB0581"/>
    <w:rsid w:val="00FB3C69"/>
    <w:rsid w:val="00FB402D"/>
    <w:rsid w:val="00FB7664"/>
    <w:rsid w:val="00FB7694"/>
    <w:rsid w:val="00FB7B36"/>
    <w:rsid w:val="00FB7FD1"/>
    <w:rsid w:val="00FC046C"/>
    <w:rsid w:val="00FC2681"/>
    <w:rsid w:val="00FC3E0F"/>
    <w:rsid w:val="00FC4103"/>
    <w:rsid w:val="00FC46F0"/>
    <w:rsid w:val="00FC5D83"/>
    <w:rsid w:val="00FC66F0"/>
    <w:rsid w:val="00FC698E"/>
    <w:rsid w:val="00FC6A80"/>
    <w:rsid w:val="00FC6B22"/>
    <w:rsid w:val="00FC7327"/>
    <w:rsid w:val="00FC78D0"/>
    <w:rsid w:val="00FC7986"/>
    <w:rsid w:val="00FD001A"/>
    <w:rsid w:val="00FD196C"/>
    <w:rsid w:val="00FD425D"/>
    <w:rsid w:val="00FD455E"/>
    <w:rsid w:val="00FD4560"/>
    <w:rsid w:val="00FD5882"/>
    <w:rsid w:val="00FD5B65"/>
    <w:rsid w:val="00FD5DF3"/>
    <w:rsid w:val="00FD5F72"/>
    <w:rsid w:val="00FD628F"/>
    <w:rsid w:val="00FD6CBC"/>
    <w:rsid w:val="00FD74F3"/>
    <w:rsid w:val="00FE002A"/>
    <w:rsid w:val="00FE043A"/>
    <w:rsid w:val="00FE0513"/>
    <w:rsid w:val="00FE1995"/>
    <w:rsid w:val="00FE19BF"/>
    <w:rsid w:val="00FE1A06"/>
    <w:rsid w:val="00FE2EB3"/>
    <w:rsid w:val="00FE2EB9"/>
    <w:rsid w:val="00FE42EF"/>
    <w:rsid w:val="00FE534D"/>
    <w:rsid w:val="00FE553C"/>
    <w:rsid w:val="00FE5CEC"/>
    <w:rsid w:val="00FE6514"/>
    <w:rsid w:val="00FE6CA3"/>
    <w:rsid w:val="00FE6F6C"/>
    <w:rsid w:val="00FE7FDB"/>
    <w:rsid w:val="00FF19A8"/>
    <w:rsid w:val="00FF3172"/>
    <w:rsid w:val="00FF41BF"/>
    <w:rsid w:val="00FF4449"/>
    <w:rsid w:val="00FF4E95"/>
    <w:rsid w:val="00FF4EFC"/>
    <w:rsid w:val="00FF50AD"/>
    <w:rsid w:val="00FF5253"/>
    <w:rsid w:val="00FF6470"/>
    <w:rsid w:val="00FF6B56"/>
    <w:rsid w:val="00FF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A4D0"/>
  <w15:docId w15:val="{FC4D9915-76A9-4794-99E8-405EAFBC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B9"/>
    <w:rPr>
      <w:rFonts w:ascii="Times New Roman" w:hAnsi="Times New Roman"/>
      <w:sz w:val="24"/>
    </w:rPr>
  </w:style>
  <w:style w:type="paragraph" w:styleId="Heading1">
    <w:name w:val="heading 1"/>
    <w:basedOn w:val="Normal"/>
    <w:next w:val="Normal"/>
    <w:link w:val="Heading1Char"/>
    <w:uiPriority w:val="9"/>
    <w:qFormat/>
    <w:rsid w:val="00F412B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31F3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178F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5B3"/>
    <w:rPr>
      <w:sz w:val="16"/>
      <w:szCs w:val="16"/>
    </w:rPr>
  </w:style>
  <w:style w:type="paragraph" w:styleId="CommentText">
    <w:name w:val="annotation text"/>
    <w:basedOn w:val="Normal"/>
    <w:link w:val="CommentTextChar"/>
    <w:uiPriority w:val="99"/>
    <w:unhideWhenUsed/>
    <w:rsid w:val="008775B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8775B3"/>
    <w:rPr>
      <w:rFonts w:ascii="Times New Roman" w:eastAsia="Times New Roman" w:hAnsi="Times New Roman" w:cs="Times New Roman"/>
      <w:sz w:val="20"/>
      <w:szCs w:val="20"/>
    </w:rPr>
  </w:style>
  <w:style w:type="table" w:styleId="TableGrid">
    <w:name w:val="Table Grid"/>
    <w:basedOn w:val="TableNormal"/>
    <w:uiPriority w:val="39"/>
    <w:rsid w:val="0087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5B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775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75B3"/>
    <w:rPr>
      <w:vertAlign w:val="superscript"/>
    </w:rPr>
  </w:style>
  <w:style w:type="paragraph" w:styleId="BalloonText">
    <w:name w:val="Balloon Text"/>
    <w:basedOn w:val="Normal"/>
    <w:link w:val="BalloonTextChar"/>
    <w:uiPriority w:val="99"/>
    <w:semiHidden/>
    <w:unhideWhenUsed/>
    <w:rsid w:val="00877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B3"/>
    <w:rPr>
      <w:rFonts w:ascii="Segoe UI" w:hAnsi="Segoe UI" w:cs="Segoe UI"/>
      <w:sz w:val="18"/>
      <w:szCs w:val="18"/>
    </w:rPr>
  </w:style>
  <w:style w:type="paragraph" w:styleId="ListParagraph">
    <w:name w:val="List Paragraph"/>
    <w:basedOn w:val="Normal"/>
    <w:uiPriority w:val="34"/>
    <w:qFormat/>
    <w:rsid w:val="00610EFB"/>
    <w:pPr>
      <w:spacing w:after="0" w:line="240" w:lineRule="auto"/>
      <w:ind w:left="720"/>
      <w:contextualSpacing/>
    </w:pPr>
    <w:rPr>
      <w:rFonts w:eastAsia="Times New Roman" w:cs="Times New Roman"/>
      <w:szCs w:val="24"/>
    </w:rPr>
  </w:style>
  <w:style w:type="character" w:customStyle="1" w:styleId="author">
    <w:name w:val="author"/>
    <w:basedOn w:val="DefaultParagraphFont"/>
    <w:rsid w:val="00610EFB"/>
  </w:style>
  <w:style w:type="character" w:customStyle="1" w:styleId="separator">
    <w:name w:val="separator"/>
    <w:basedOn w:val="DefaultParagraphFont"/>
    <w:rsid w:val="00610EFB"/>
  </w:style>
  <w:style w:type="paragraph" w:styleId="NormalWeb">
    <w:name w:val="Normal (Web)"/>
    <w:basedOn w:val="Normal"/>
    <w:uiPriority w:val="99"/>
    <w:unhideWhenUsed/>
    <w:rsid w:val="00CB7E45"/>
    <w:pPr>
      <w:spacing w:before="100" w:beforeAutospacing="1" w:after="100" w:afterAutospacing="1" w:line="240" w:lineRule="auto"/>
    </w:pPr>
    <w:rPr>
      <w:rFonts w:eastAsia="Times New Roman" w:cs="Times New Roman"/>
      <w:szCs w:val="24"/>
    </w:rPr>
  </w:style>
  <w:style w:type="character" w:customStyle="1" w:styleId="pagenumber">
    <w:name w:val="pagenumber"/>
    <w:basedOn w:val="DefaultParagraphFont"/>
    <w:rsid w:val="00CB7E45"/>
  </w:style>
  <w:style w:type="character" w:styleId="Hyperlink">
    <w:name w:val="Hyperlink"/>
    <w:basedOn w:val="DefaultParagraphFont"/>
    <w:uiPriority w:val="99"/>
    <w:unhideWhenUsed/>
    <w:rsid w:val="00CB7E45"/>
    <w:rPr>
      <w:color w:val="0000FF"/>
      <w:u w:val="single"/>
    </w:rPr>
  </w:style>
  <w:style w:type="table" w:customStyle="1" w:styleId="TableGrid1">
    <w:name w:val="Table Grid1"/>
    <w:basedOn w:val="TableNormal"/>
    <w:next w:val="TableGrid"/>
    <w:uiPriority w:val="39"/>
    <w:rsid w:val="004D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7A4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7A4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D6"/>
  </w:style>
  <w:style w:type="paragraph" w:styleId="Footer">
    <w:name w:val="footer"/>
    <w:basedOn w:val="Normal"/>
    <w:link w:val="FooterChar"/>
    <w:uiPriority w:val="99"/>
    <w:unhideWhenUsed/>
    <w:rsid w:val="00EA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D6"/>
  </w:style>
  <w:style w:type="character" w:styleId="FollowedHyperlink">
    <w:name w:val="FollowedHyperlink"/>
    <w:basedOn w:val="DefaultParagraphFont"/>
    <w:uiPriority w:val="99"/>
    <w:semiHidden/>
    <w:unhideWhenUsed/>
    <w:rsid w:val="0021078E"/>
    <w:rPr>
      <w:color w:val="954F72" w:themeColor="followedHyperlink"/>
      <w:u w:val="single"/>
    </w:rPr>
  </w:style>
  <w:style w:type="paragraph" w:styleId="Revision">
    <w:name w:val="Revision"/>
    <w:hidden/>
    <w:uiPriority w:val="99"/>
    <w:semiHidden/>
    <w:rsid w:val="007D0369"/>
    <w:pPr>
      <w:spacing w:after="0" w:line="240" w:lineRule="auto"/>
    </w:pPr>
  </w:style>
  <w:style w:type="character" w:customStyle="1" w:styleId="apple-converted-space">
    <w:name w:val="apple-converted-space"/>
    <w:basedOn w:val="DefaultParagraphFont"/>
    <w:rsid w:val="00726F6B"/>
  </w:style>
  <w:style w:type="character" w:customStyle="1" w:styleId="Heading1Char">
    <w:name w:val="Heading 1 Char"/>
    <w:basedOn w:val="DefaultParagraphFont"/>
    <w:link w:val="Heading1"/>
    <w:uiPriority w:val="9"/>
    <w:rsid w:val="00F412B9"/>
    <w:rPr>
      <w:rFonts w:asciiTheme="majorHAnsi" w:eastAsiaTheme="majorEastAsia" w:hAnsiTheme="majorHAnsi" w:cstheme="majorBidi"/>
      <w:b/>
      <w:bCs/>
      <w:color w:val="2E74B5" w:themeColor="accent1" w:themeShade="BF"/>
      <w:sz w:val="28"/>
      <w:szCs w:val="28"/>
    </w:rPr>
  </w:style>
  <w:style w:type="numbering" w:customStyle="1" w:styleId="1">
    <w:name w:val="无列表1"/>
    <w:next w:val="NoList"/>
    <w:uiPriority w:val="99"/>
    <w:semiHidden/>
    <w:unhideWhenUsed/>
    <w:rsid w:val="00F412B9"/>
  </w:style>
  <w:style w:type="table" w:customStyle="1" w:styleId="10">
    <w:name w:val="网格型1"/>
    <w:basedOn w:val="TableNormal"/>
    <w:next w:val="TableGrid"/>
    <w:uiPriority w:val="39"/>
    <w:rsid w:val="0037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37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0D3B"/>
    <w:rPr>
      <w:i/>
      <w:iCs/>
    </w:rPr>
  </w:style>
  <w:style w:type="character" w:customStyle="1" w:styleId="Heading2Char">
    <w:name w:val="Heading 2 Char"/>
    <w:basedOn w:val="DefaultParagraphFont"/>
    <w:link w:val="Heading2"/>
    <w:uiPriority w:val="9"/>
    <w:semiHidden/>
    <w:rsid w:val="00631F3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178FC"/>
    <w:rPr>
      <w:rFonts w:asciiTheme="majorHAnsi" w:eastAsiaTheme="majorEastAsia" w:hAnsiTheme="majorHAnsi" w:cstheme="majorBidi"/>
      <w:b/>
      <w:bCs/>
      <w:color w:val="5B9BD5" w:themeColor="accent1"/>
      <w:sz w:val="24"/>
    </w:rPr>
  </w:style>
  <w:style w:type="paragraph" w:customStyle="1" w:styleId="Default">
    <w:name w:val="Default"/>
    <w:rsid w:val="008E60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7743">
      <w:bodyDiv w:val="1"/>
      <w:marLeft w:val="0"/>
      <w:marRight w:val="0"/>
      <w:marTop w:val="0"/>
      <w:marBottom w:val="0"/>
      <w:divBdr>
        <w:top w:val="none" w:sz="0" w:space="0" w:color="auto"/>
        <w:left w:val="none" w:sz="0" w:space="0" w:color="auto"/>
        <w:bottom w:val="none" w:sz="0" w:space="0" w:color="auto"/>
        <w:right w:val="none" w:sz="0" w:space="0" w:color="auto"/>
      </w:divBdr>
    </w:div>
    <w:div w:id="523788693">
      <w:bodyDiv w:val="1"/>
      <w:marLeft w:val="0"/>
      <w:marRight w:val="0"/>
      <w:marTop w:val="0"/>
      <w:marBottom w:val="0"/>
      <w:divBdr>
        <w:top w:val="none" w:sz="0" w:space="0" w:color="auto"/>
        <w:left w:val="none" w:sz="0" w:space="0" w:color="auto"/>
        <w:bottom w:val="none" w:sz="0" w:space="0" w:color="auto"/>
        <w:right w:val="none" w:sz="0" w:space="0" w:color="auto"/>
      </w:divBdr>
    </w:div>
    <w:div w:id="626158893">
      <w:bodyDiv w:val="1"/>
      <w:marLeft w:val="0"/>
      <w:marRight w:val="0"/>
      <w:marTop w:val="0"/>
      <w:marBottom w:val="0"/>
      <w:divBdr>
        <w:top w:val="none" w:sz="0" w:space="0" w:color="auto"/>
        <w:left w:val="none" w:sz="0" w:space="0" w:color="auto"/>
        <w:bottom w:val="none" w:sz="0" w:space="0" w:color="auto"/>
        <w:right w:val="none" w:sz="0" w:space="0" w:color="auto"/>
      </w:divBdr>
    </w:div>
    <w:div w:id="930087306">
      <w:bodyDiv w:val="1"/>
      <w:marLeft w:val="0"/>
      <w:marRight w:val="0"/>
      <w:marTop w:val="0"/>
      <w:marBottom w:val="0"/>
      <w:divBdr>
        <w:top w:val="none" w:sz="0" w:space="0" w:color="auto"/>
        <w:left w:val="none" w:sz="0" w:space="0" w:color="auto"/>
        <w:bottom w:val="none" w:sz="0" w:space="0" w:color="auto"/>
        <w:right w:val="none" w:sz="0" w:space="0" w:color="auto"/>
      </w:divBdr>
    </w:div>
    <w:div w:id="1274023123">
      <w:bodyDiv w:val="1"/>
      <w:marLeft w:val="0"/>
      <w:marRight w:val="0"/>
      <w:marTop w:val="0"/>
      <w:marBottom w:val="0"/>
      <w:divBdr>
        <w:top w:val="none" w:sz="0" w:space="0" w:color="auto"/>
        <w:left w:val="none" w:sz="0" w:space="0" w:color="auto"/>
        <w:bottom w:val="none" w:sz="0" w:space="0" w:color="auto"/>
        <w:right w:val="none" w:sz="0" w:space="0" w:color="auto"/>
      </w:divBdr>
      <w:divsChild>
        <w:div w:id="1477724654">
          <w:marLeft w:val="0"/>
          <w:marRight w:val="0"/>
          <w:marTop w:val="0"/>
          <w:marBottom w:val="0"/>
          <w:divBdr>
            <w:top w:val="none" w:sz="0" w:space="0" w:color="auto"/>
            <w:left w:val="none" w:sz="0" w:space="0" w:color="auto"/>
            <w:bottom w:val="none" w:sz="0" w:space="0" w:color="auto"/>
            <w:right w:val="none" w:sz="0" w:space="0" w:color="auto"/>
          </w:divBdr>
        </w:div>
      </w:divsChild>
    </w:div>
    <w:div w:id="1286083136">
      <w:bodyDiv w:val="1"/>
      <w:marLeft w:val="0"/>
      <w:marRight w:val="0"/>
      <w:marTop w:val="0"/>
      <w:marBottom w:val="0"/>
      <w:divBdr>
        <w:top w:val="none" w:sz="0" w:space="0" w:color="auto"/>
        <w:left w:val="none" w:sz="0" w:space="0" w:color="auto"/>
        <w:bottom w:val="none" w:sz="0" w:space="0" w:color="auto"/>
        <w:right w:val="none" w:sz="0" w:space="0" w:color="auto"/>
      </w:divBdr>
    </w:div>
    <w:div w:id="1357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jenniferrooney/2018/09/24/cmo-next-2018-50-marketing-chiefs-who-are-redefining-the-role-and-shaping-the-future/"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sites/homaycotte/2016/01/19/3-ways-to-build-a-strong-ceo-cmo-relationship/"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m7473\Desktop\20190519_copy_for_China_travel\Koen_meta-analysis\TMT\TMT%20reviews\JAMS%201st%20round%20revision\tables\tmt-journal-list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'Journal-list-field (2)_updated'!$A$2:$B$78</c:f>
              <c:multiLvlStrCache>
                <c:ptCount val="77"/>
                <c:lvl>
                  <c:pt idx="0">
                    <c:v>Industrial Marketing Management</c:v>
                  </c:pt>
                  <c:pt idx="1">
                    <c:v>International Journal of Research in Marketing</c:v>
                  </c:pt>
                  <c:pt idx="2">
                    <c:v>Journal of Business Research</c:v>
                  </c:pt>
                  <c:pt idx="3">
                    <c:v>Journal of Marketing</c:v>
                  </c:pt>
                  <c:pt idx="4">
                    <c:v>Journal of Marketing Research</c:v>
                  </c:pt>
                  <c:pt idx="5">
                    <c:v>Journal of Product Innovation Management</c:v>
                  </c:pt>
                  <c:pt idx="6">
                    <c:v>Journal of Strategic Marketing</c:v>
                  </c:pt>
                  <c:pt idx="7">
                    <c:v>Journal of the Academy of Marketing Science</c:v>
                  </c:pt>
                  <c:pt idx="8">
                    <c:v>Academy of Management Journal</c:v>
                  </c:pt>
                  <c:pt idx="9">
                    <c:v>Administrative Science Quarterly</c:v>
                  </c:pt>
                  <c:pt idx="10">
                    <c:v>Gender in Management: An International Journal</c:v>
                  </c:pt>
                  <c:pt idx="11">
                    <c:v>Group &amp; Organization Management</c:v>
                  </c:pt>
                  <c:pt idx="12">
                    <c:v>International Journal of Commerce and Management</c:v>
                  </c:pt>
                  <c:pt idx="13">
                    <c:v>International Journal of Productivity and Performance Management</c:v>
                  </c:pt>
                  <c:pt idx="14">
                    <c:v>International Strategic Management Review</c:v>
                  </c:pt>
                  <c:pt idx="15">
                    <c:v>Journal of Behavioral and Applied Management</c:v>
                  </c:pt>
                  <c:pt idx="16">
                    <c:v>Journal of Management &amp; Organization</c:v>
                  </c:pt>
                  <c:pt idx="17">
                    <c:v>Journal of Management and Governance</c:v>
                  </c:pt>
                  <c:pt idx="18">
                    <c:v>Journal of Management Development</c:v>
                  </c:pt>
                  <c:pt idx="19">
                    <c:v>Journal of Management Studies</c:v>
                  </c:pt>
                  <c:pt idx="20">
                    <c:v>Journal of Managerial Issues</c:v>
                  </c:pt>
                  <c:pt idx="21">
                    <c:v>Journal of Small Business and Entrepreneurship</c:v>
                  </c:pt>
                  <c:pt idx="22">
                    <c:v>Journal of Small Business Management</c:v>
                  </c:pt>
                  <c:pt idx="23">
                    <c:v>Leadership &amp; Organization Development Journal</c:v>
                  </c:pt>
                  <c:pt idx="24">
                    <c:v>Management Decision</c:v>
                  </c:pt>
                  <c:pt idx="25">
                    <c:v>Management International Review</c:v>
                  </c:pt>
                  <c:pt idx="26">
                    <c:v>Management Science</c:v>
                  </c:pt>
                  <c:pt idx="27">
                    <c:v>Organization Science</c:v>
                  </c:pt>
                  <c:pt idx="28">
                    <c:v>R&amp;D Management</c:v>
                  </c:pt>
                  <c:pt idx="29">
                    <c:v>Strategic Management Journal</c:v>
                  </c:pt>
                  <c:pt idx="30">
                    <c:v>The Leadership Quarterly</c:v>
                  </c:pt>
                  <c:pt idx="31">
                    <c:v>Annals of Finance</c:v>
                  </c:pt>
                  <c:pt idx="32">
                    <c:v>European Financial Management</c:v>
                  </c:pt>
                  <c:pt idx="33">
                    <c:v>International Review of Finance</c:v>
                  </c:pt>
                  <c:pt idx="34">
                    <c:v>Journal of Applied Finance</c:v>
                  </c:pt>
                  <c:pt idx="35">
                    <c:v>Journal of Banking &amp; Finance</c:v>
                  </c:pt>
                  <c:pt idx="36">
                    <c:v>Journal of Corporate Finance</c:v>
                  </c:pt>
                  <c:pt idx="37">
                    <c:v>Journal of Empirical Finance</c:v>
                  </c:pt>
                  <c:pt idx="38">
                    <c:v>Journal of Finance</c:v>
                  </c:pt>
                  <c:pt idx="39">
                    <c:v>Journal of Financial and Quantitative Analysis</c:v>
                  </c:pt>
                  <c:pt idx="40">
                    <c:v>Journal of Financial Economics</c:v>
                  </c:pt>
                  <c:pt idx="41">
                    <c:v>Journal of Financial Research</c:v>
                  </c:pt>
                  <c:pt idx="42">
                    <c:v>Pacific-Basin Finance Journal</c:v>
                  </c:pt>
                  <c:pt idx="43">
                    <c:v>Research in International Business and Finance</c:v>
                  </c:pt>
                  <c:pt idx="44">
                    <c:v>Review of Financial Studies</c:v>
                  </c:pt>
                  <c:pt idx="45">
                    <c:v>American Economic Review</c:v>
                  </c:pt>
                  <c:pt idx="46">
                    <c:v>Business and Economics Journal</c:v>
                  </c:pt>
                  <c:pt idx="47">
                    <c:v>International Business &amp; Economics Research Journal</c:v>
                  </c:pt>
                  <c:pt idx="48">
                    <c:v>Journal of Applied Business and Economics</c:v>
                  </c:pt>
                  <c:pt idx="49">
                    <c:v>Journal of Business &amp; Economics Research</c:v>
                  </c:pt>
                  <c:pt idx="50">
                    <c:v>Journal of Comparative Economics</c:v>
                  </c:pt>
                  <c:pt idx="51">
                    <c:v>Journal of Economics and Business</c:v>
                  </c:pt>
                  <c:pt idx="52">
                    <c:v>Knowledge Horizons- Economics</c:v>
                  </c:pt>
                  <c:pt idx="53">
                    <c:v>Quarterly Journal of Economics</c:v>
                  </c:pt>
                  <c:pt idx="54">
                    <c:v>Review of Economics and Statistics</c:v>
                  </c:pt>
                  <c:pt idx="55">
                    <c:v>Small Business Economics</c:v>
                  </c:pt>
                  <c:pt idx="56">
                    <c:v>Asian Journal of Accounting and Governance</c:v>
                  </c:pt>
                  <c:pt idx="57">
                    <c:v>Journal of Accounting and Economics</c:v>
                  </c:pt>
                  <c:pt idx="58">
                    <c:v>Review of Accounting and Finance</c:v>
                  </c:pt>
                  <c:pt idx="59">
                    <c:v>Review of Accounting Studies</c:v>
                  </c:pt>
                  <c:pt idx="60">
                    <c:v>The Accounting Review</c:v>
                  </c:pt>
                  <c:pt idx="61">
                    <c:v>Corporate Governance</c:v>
                  </c:pt>
                  <c:pt idx="62">
                    <c:v>Corporate Governance: An International Review</c:v>
                  </c:pt>
                  <c:pt idx="63">
                    <c:v>Corporate Ownership &amp; Control</c:v>
                  </c:pt>
                  <c:pt idx="64">
                    <c:v>Equal Opportunities International</c:v>
                  </c:pt>
                  <c:pt idx="65">
                    <c:v>Industrial and Corporate Change</c:v>
                  </c:pt>
                  <c:pt idx="66">
                    <c:v>Intelligence</c:v>
                  </c:pt>
                  <c:pt idx="67">
                    <c:v>International Business Review</c:v>
                  </c:pt>
                  <c:pt idx="68">
                    <c:v>International Journal of Manpower</c:v>
                  </c:pt>
                  <c:pt idx="69">
                    <c:v>Journal of Applied Behavioral Science</c:v>
                  </c:pt>
                  <c:pt idx="70">
                    <c:v>Journal of Applied Business Research</c:v>
                  </c:pt>
                  <c:pt idx="71">
                    <c:v>Journal of Business Ethics</c:v>
                  </c:pt>
                  <c:pt idx="72">
                    <c:v>Journal of Business Venturing</c:v>
                  </c:pt>
                  <c:pt idx="73">
                    <c:v>Journal of World Business</c:v>
                  </c:pt>
                  <c:pt idx="74">
                    <c:v>PSL Quarterly Review</c:v>
                  </c:pt>
                  <c:pt idx="75">
                    <c:v>Research on Modern Higher Education</c:v>
                  </c:pt>
                  <c:pt idx="76">
                    <c:v>Working paper</c:v>
                  </c:pt>
                </c:lvl>
                <c:lvl>
                  <c:pt idx="0">
                    <c:v>Marketing</c:v>
                  </c:pt>
                  <c:pt idx="8">
                    <c:v>Management</c:v>
                  </c:pt>
                  <c:pt idx="31">
                    <c:v>Finance</c:v>
                  </c:pt>
                  <c:pt idx="45">
                    <c:v>Economics</c:v>
                  </c:pt>
                  <c:pt idx="56">
                    <c:v>Accounting</c:v>
                  </c:pt>
                </c:lvl>
              </c:multiLvlStrCache>
            </c:multiLvlStrRef>
          </c:cat>
          <c:val>
            <c:numRef>
              <c:f>'Journal-list-field (2)_updated'!$C$2:$C$78</c:f>
              <c:numCache>
                <c:formatCode>General</c:formatCode>
                <c:ptCount val="77"/>
                <c:pt idx="0">
                  <c:v>1</c:v>
                </c:pt>
                <c:pt idx="1">
                  <c:v>3</c:v>
                </c:pt>
                <c:pt idx="2">
                  <c:v>5</c:v>
                </c:pt>
                <c:pt idx="3">
                  <c:v>4</c:v>
                </c:pt>
                <c:pt idx="4">
                  <c:v>5</c:v>
                </c:pt>
                <c:pt idx="5">
                  <c:v>3</c:v>
                </c:pt>
                <c:pt idx="6">
                  <c:v>1</c:v>
                </c:pt>
                <c:pt idx="7">
                  <c:v>2</c:v>
                </c:pt>
                <c:pt idx="8">
                  <c:v>10</c:v>
                </c:pt>
                <c:pt idx="9">
                  <c:v>3</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6</c:v>
                </c:pt>
                <c:pt idx="27">
                  <c:v>3</c:v>
                </c:pt>
                <c:pt idx="28">
                  <c:v>1</c:v>
                </c:pt>
                <c:pt idx="29">
                  <c:v>15</c:v>
                </c:pt>
                <c:pt idx="30">
                  <c:v>4</c:v>
                </c:pt>
                <c:pt idx="31">
                  <c:v>1</c:v>
                </c:pt>
                <c:pt idx="32">
                  <c:v>1</c:v>
                </c:pt>
                <c:pt idx="33">
                  <c:v>1</c:v>
                </c:pt>
                <c:pt idx="34">
                  <c:v>1</c:v>
                </c:pt>
                <c:pt idx="35">
                  <c:v>1</c:v>
                </c:pt>
                <c:pt idx="36">
                  <c:v>5</c:v>
                </c:pt>
                <c:pt idx="37">
                  <c:v>1</c:v>
                </c:pt>
                <c:pt idx="38">
                  <c:v>7</c:v>
                </c:pt>
                <c:pt idx="39">
                  <c:v>1</c:v>
                </c:pt>
                <c:pt idx="40">
                  <c:v>9</c:v>
                </c:pt>
                <c:pt idx="41">
                  <c:v>1</c:v>
                </c:pt>
                <c:pt idx="42">
                  <c:v>1</c:v>
                </c:pt>
                <c:pt idx="43">
                  <c:v>1</c:v>
                </c:pt>
                <c:pt idx="44">
                  <c:v>3</c:v>
                </c:pt>
                <c:pt idx="45">
                  <c:v>2</c:v>
                </c:pt>
                <c:pt idx="46">
                  <c:v>1</c:v>
                </c:pt>
                <c:pt idx="47">
                  <c:v>1</c:v>
                </c:pt>
                <c:pt idx="48">
                  <c:v>1</c:v>
                </c:pt>
                <c:pt idx="49">
                  <c:v>3</c:v>
                </c:pt>
                <c:pt idx="50">
                  <c:v>1</c:v>
                </c:pt>
                <c:pt idx="51">
                  <c:v>1</c:v>
                </c:pt>
                <c:pt idx="52">
                  <c:v>1</c:v>
                </c:pt>
                <c:pt idx="53">
                  <c:v>1</c:v>
                </c:pt>
                <c:pt idx="54">
                  <c:v>2</c:v>
                </c:pt>
                <c:pt idx="55">
                  <c:v>2</c:v>
                </c:pt>
                <c:pt idx="56">
                  <c:v>1</c:v>
                </c:pt>
                <c:pt idx="57">
                  <c:v>3</c:v>
                </c:pt>
                <c:pt idx="58">
                  <c:v>1</c:v>
                </c:pt>
                <c:pt idx="59">
                  <c:v>1</c:v>
                </c:pt>
                <c:pt idx="60">
                  <c:v>4</c:v>
                </c:pt>
                <c:pt idx="61">
                  <c:v>3</c:v>
                </c:pt>
                <c:pt idx="62">
                  <c:v>1</c:v>
                </c:pt>
                <c:pt idx="63">
                  <c:v>1</c:v>
                </c:pt>
                <c:pt idx="64">
                  <c:v>1</c:v>
                </c:pt>
                <c:pt idx="65">
                  <c:v>1</c:v>
                </c:pt>
                <c:pt idx="66">
                  <c:v>1</c:v>
                </c:pt>
                <c:pt idx="67">
                  <c:v>1</c:v>
                </c:pt>
                <c:pt idx="68">
                  <c:v>1</c:v>
                </c:pt>
                <c:pt idx="69">
                  <c:v>1</c:v>
                </c:pt>
                <c:pt idx="70">
                  <c:v>1</c:v>
                </c:pt>
                <c:pt idx="71">
                  <c:v>3</c:v>
                </c:pt>
                <c:pt idx="72">
                  <c:v>1</c:v>
                </c:pt>
                <c:pt idx="73">
                  <c:v>1</c:v>
                </c:pt>
                <c:pt idx="74">
                  <c:v>1</c:v>
                </c:pt>
                <c:pt idx="75">
                  <c:v>1</c:v>
                </c:pt>
                <c:pt idx="76">
                  <c:v>8</c:v>
                </c:pt>
              </c:numCache>
            </c:numRef>
          </c:val>
          <c:extLst>
            <c:ext xmlns:c16="http://schemas.microsoft.com/office/drawing/2014/chart" uri="{C3380CC4-5D6E-409C-BE32-E72D297353CC}">
              <c16:uniqueId val="{00000000-3BDC-448B-9A96-DE7C363514A6}"/>
            </c:ext>
          </c:extLst>
        </c:ser>
        <c:dLbls>
          <c:showLegendKey val="0"/>
          <c:showVal val="0"/>
          <c:showCatName val="0"/>
          <c:showSerName val="0"/>
          <c:showPercent val="0"/>
          <c:showBubbleSize val="0"/>
        </c:dLbls>
        <c:gapWidth val="150"/>
        <c:axId val="154268800"/>
        <c:axId val="154270336"/>
      </c:barChart>
      <c:catAx>
        <c:axId val="154268800"/>
        <c:scaling>
          <c:orientation val="minMax"/>
        </c:scaling>
        <c:delete val="0"/>
        <c:axPos val="b"/>
        <c:numFmt formatCode="General" sourceLinked="0"/>
        <c:majorTickMark val="none"/>
        <c:minorTickMark val="none"/>
        <c:tickLblPos val="nextTo"/>
        <c:crossAx val="154270336"/>
        <c:crosses val="autoZero"/>
        <c:auto val="1"/>
        <c:lblAlgn val="ctr"/>
        <c:lblOffset val="100"/>
        <c:noMultiLvlLbl val="0"/>
      </c:catAx>
      <c:valAx>
        <c:axId val="154270336"/>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crossAx val="154268800"/>
        <c:crosses val="autoZero"/>
        <c:crossBetween val="between"/>
      </c:valAx>
    </c:plotArea>
    <c:plotVisOnly val="1"/>
    <c:dispBlanksAs val="gap"/>
    <c:showDLblsOverMax val="0"/>
  </c:chart>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E36D9EAAEB3D046AC472CADBD97B0BC" ma:contentTypeVersion="8" ma:contentTypeDescription="Ein neues Dokument erstellen." ma:contentTypeScope="" ma:versionID="8e370f4fca2794b8092a134f5ab1d255">
  <xsd:schema xmlns:xsd="http://www.w3.org/2001/XMLSchema" xmlns:xs="http://www.w3.org/2001/XMLSchema" xmlns:p="http://schemas.microsoft.com/office/2006/metadata/properties" xmlns:ns3="d46e42a0-a244-434e-9a93-88a54b08b464" targetNamespace="http://schemas.microsoft.com/office/2006/metadata/properties" ma:root="true" ma:fieldsID="64e373d51e0a1d1f2f4c4edc2f505ff4" ns3:_="">
    <xsd:import namespace="d46e42a0-a244-434e-9a93-88a54b08b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42a0-a244-434e-9a93-88a54b08b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8C6D9-A2E0-407E-92CE-20F9BD1B0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90C59-6805-9540-B0FE-EFED17FD31FA}">
  <ds:schemaRefs>
    <ds:schemaRef ds:uri="http://schemas.openxmlformats.org/officeDocument/2006/bibliography"/>
  </ds:schemaRefs>
</ds:datastoreItem>
</file>

<file path=customXml/itemProps3.xml><?xml version="1.0" encoding="utf-8"?>
<ds:datastoreItem xmlns:ds="http://schemas.openxmlformats.org/officeDocument/2006/customXml" ds:itemID="{6069332F-87CA-4F1B-A2CF-7C85A36E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42a0-a244-434e-9a93-88a54b08b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3663D-31A2-430F-809F-463ACB5CA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23893</Words>
  <Characters>147187</Characters>
  <Application>Microsoft Office Word</Application>
  <DocSecurity>0</DocSecurity>
  <Lines>2943</Lines>
  <Paragraphs>1449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Srinivasan, Shuba</dc:creator>
  <cp:lastModifiedBy>Pauwels, Koen</cp:lastModifiedBy>
  <cp:revision>2</cp:revision>
  <cp:lastPrinted>2020-04-01T12:48:00Z</cp:lastPrinted>
  <dcterms:created xsi:type="dcterms:W3CDTF">2021-12-24T00:33:00Z</dcterms:created>
  <dcterms:modified xsi:type="dcterms:W3CDTF">2021-12-24T00:33:00Z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0x0101004E36D9EAAEB3D046AC472CADBD97B0BC</vt:lpwstr>
  </property>
</Properties>
</file>